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17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Biometrics</w:t>
      </w:r>
    </w:p>
    <w:p>
      <w:pPr>
        <w:autoSpaceDN w:val="0"/>
        <w:tabs>
          <w:tab w:pos="2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the Gileadites took the passages of Jordan before the</w:t>
      </w:r>
    </w:p>
    <w:p>
      <w:pPr>
        <w:autoSpaceDN w:val="0"/>
        <w:tabs>
          <w:tab w:pos="15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Ephraimites: and it was so, that when those Ephraimites which</w:t>
      </w:r>
    </w:p>
    <w:p>
      <w:pPr>
        <w:autoSpaceDN w:val="0"/>
        <w:tabs>
          <w:tab w:pos="1060" w:val="left"/>
          <w:tab w:pos="1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were escaped said, Let me go over; that the men of Gilead said unto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him, Art thou an Ephraimite? If he said, Nay; Then said they unto</w:t>
      </w:r>
    </w:p>
    <w:p>
      <w:pPr>
        <w:autoSpaceDN w:val="0"/>
        <w:tabs>
          <w:tab w:pos="1240" w:val="left"/>
          <w:tab w:pos="1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him, Say now Shibboleth: and he said Sibboleth: for he could not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frame to pronounce it right. Then they took him, and slew him at</w:t>
      </w:r>
    </w:p>
    <w:p>
      <w:pPr>
        <w:autoSpaceDN w:val="0"/>
        <w:tabs>
          <w:tab w:pos="1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passages of the Jordan: and there fell at that time of the</w:t>
      </w:r>
    </w:p>
    <w:p>
      <w:pPr>
        <w:autoSpaceDN w:val="0"/>
        <w:tabs>
          <w:tab w:pos="4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Ephraimites forty and two thousand.</w:t>
      </w:r>
    </w:p>
    <w:p>
      <w:pPr>
        <w:autoSpaceDN w:val="0"/>
        <w:tabs>
          <w:tab w:pos="6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Judges 12:5–6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above quotation may be the ﬁrst recorded military use of a security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authentication relies on a property of the human being –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his accent. (There had been less formal uses before this, as when Isaac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identify Esau by his bodily hair but got deceived by Jacob, or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people recognized each other by their faces – which I’ll discuss later.)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identify people by measuring some aspect of individual anatomy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physiology (such as your hand geometry or ﬁngerprint), some deeply ingrained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 or behavior (such as your handwritten signature), or some combination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(such as your voice).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21st century the market has really taken off, with three major changes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second edition of this book in 2008.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many large-scale programs by states to identify citizens using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biometrics, of which the biggest single programme may be India’s Aadhaar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project, which has recorded the iris codes and ﬁngerprints of over a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International travel has been speeded up by international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travel documents, the US-VISIT program which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visitors to the USA, and face-recognition passport booths at the borders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European Union.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20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has been a massive improvement in face recognition technology,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brought about by the revolution in deep neural networks since 2012.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made passport booths steadily faster and more reliable, made mass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easier, and led to concerns about privacy and human rights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given its deployment in China.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Automatic ﬁngerprint readers are no longer a niche product for bank vaults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welfare offices, but are deployed on hundreds of millions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phones. Now that people keep their entire lives in their phones, or on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for which their phones have the credentials, they are relied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a lost or stolen phone turning from annoyance into disaster.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biometric systems market has taken off like a rocket, growing from $50m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1998 to over $1.5bn in 2005 [997] and $33bn in 2019 [2038].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start off by describing the biometric techniques that predate the computer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– handwritten signatures, facial features and ﬁngerprints – then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have been automated, and then go on to explore some more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had been used in classical China, but carved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came to be considered higher status; they are still used for serious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in China, Japan and Korea. Europe was the other way round: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medieval times, but as writing spread after the Renaissance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increasingly just wrote their names to assent to documents. Over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signature became the standard. Every day, billions of dollars’ worth of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tracts are still concluded by handwritten signatures; how these will be replaced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electronic mechanisms remains a live policy and technology issue.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are a weak authentication mechanism in that they’re</w:t>
      </w:r>
    </w:p>
    <w:p>
      <w:pPr>
        <w:autoSpaceDN w:val="0"/>
        <w:tabs>
          <w:tab w:pos="1040" w:val="left"/>
          <w:tab w:pos="6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forge, but they worked well enough for centuries because of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use. An important factor is the liability for forgery. Britain’s Bills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Act 1882 provides that a forged handwritten signature is null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void, and this has survived in the laws of many countries that were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Empire at the time, such as Canada and Australia. In these countries,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manuscript signatures are better for the customer, as the bank carries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risk, but PINs and electronic tokens can be better for the bank – and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largely replaced them. Europe also went for electronic signatures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lobbying by the French and German smartcard industries.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makes banks liable for the electronic systems they deploy, so US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stuck with chip and signature cards rather than going for chip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PIN. Courier companies also collect handwritten signatures as proof of receipt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they’re the only thing that works for all recipients. So the veriﬁcation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continues to matter.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probability that a forged signature will be accepted as genuine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mainly depends on the amount of care taken when examining it. Many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transactions in stores are accepted without even a glance at the specimen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on the card – so much so that many Americans don’t even bother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their credit cards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But even diligent signature checking doesn’t reduce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to zero. An experiment showed that 105 professional document examin-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who each did 144 pairwise comparisons, misattributed 6.5% of documents.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a control group of 34 untrained people of the same educational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it wrong 38.3% of the time [1010], and the nonprofessionals’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be improved by giving them monetary incentives [1011]. Errors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professionals are a subject of continuing discussion in the industry but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to reﬂect the examiner’s preconceptions [198] and context [587].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participants in these tests were given reasonable handwriting samples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just a signature, it seems fair to assume that the results for verifying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on checks or delivery receipts would be even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most of the English-speaking world, most documents do not need to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 by special measures. The essence of a signature is the intent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signer, so an illiterate’s ‘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’ on a document is perfectly valid. A plaintext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at the bottom of an email message therefore has full legal force [2042],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where there are speciﬁc regulations to the contrary.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exceptions come from conventions and special rules that vary from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to another. For example, to buy a house in England using money bor-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rowed from a bank of which you’re not an established customer, the procedure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go to a lawyer’s office with a document such as a passport, sign the prop-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erty transfer and loan contracts, and get them countersigned by the lawyer.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 for government-issued photo ID was originally imposed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lender’s insurers, and became a ‘know-your-customer’ (KYC) provision of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regulations; the requirement that a real-estate purchase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was imposed centuries ago in order to collect tax on property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types of document (such as expert testimony) may have to be no-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tarized in particular ways. Many of the anomalies go back to the nineteenth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century, and the invention of the typewriter. Some countries require that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 written contracts be initialled on each page, while some don’t; clashes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conventions still cause serious problems.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rare for signatures to be disputed in court cases, as the context mostly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it clear who did what. So this weak biometric mechanism actually 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 in practice – the real problems come from a thicket of procedural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that vary by country and by application. Lawmakers have made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sort out the mess, and impose uniform rules for electronic docu-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26.5.2 I discuss the Electronic Signatures in Global and 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Commerce (‘ESIGN’) Act of 2000, which legitimised contracts made by clicking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buttons in web pages, and the much more heavyweight European eIDAS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 (910/2014) which requires all Member States to accept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made using approved products. This was originally designed to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smartcard industry, but as many people and ﬁrms need to sign things occa-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Indeed it’s not in the cardholder’s interest to give a specimen signature to a thief – if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thief makes a random signature on a voucher, it’s easier for the real cardholder to disown it.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Signing the card is in the bank’s interest but not the customer’s.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sionally and don’t want to buy special hardware, the latest regulation now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signature service ﬁrms to generate signatures in their cloud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considered legally binding, even though the security of the customer’s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laptop may leave a lot to be desired. Signature services typically generate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document with a machine-written signature that we’re supposed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pretend was handwritten; there’s also an electronic signature whose veriﬁcation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service provider we’re supposed to trust.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topic is the automatic recognition of handwritten signatures,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on checks. This became one of the earliest topics of serious biometric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in the 1980s by ﬁrms selling check-processing equipment to banks.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systems, an operator was presented on screen with the check image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reference signature, and took the decision. For cost reasons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only done for amounts over a few thousand dollars; smaller checks just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 through and it was up to the account holder to dispute them.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1990s there were signature tablets which record not just the shape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curve but also its dynamics (the velocity of the hand, where the pen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lifted off the paper, and so on). These are used by delivery drivers to collect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receipts for goods and also for credit card transactions. Since the early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better products can compare captured signatures against specimens enrolled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alarms, most biometric systems have a trade-off between false accept</w:t>
      </w:r>
    </w:p>
    <w:p>
      <w:pPr>
        <w:autoSpaceDN w:val="0"/>
        <w:tabs>
          <w:tab w:pos="1040" w:val="left"/>
          <w:tab w:pos="4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false reject rates, often referred to in the banking industry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fraud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insult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rates and in the biometric literature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errors.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be tuned to favor one over the other. The trade-off is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receiver operating characteristic</w:t>
      </w:r>
      <w:r>
        <w:rPr>
          <w:rFonts w:ascii="CMR10" w:hAnsi="CMR10" w:eastAsia="CMR10"/>
          <w:b w:val="0"/>
          <w:i w:val="0"/>
          <w:color w:val="000000"/>
          <w:sz w:val="20"/>
        </w:rPr>
        <w:t>, a term ﬁrst used by radar operators;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turn up the gain on your radar set too high, you can’t see the target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clutter, while if it’s too low you can’t see it at all. It’s up to the operator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 a suitable point on the curve.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equal error rate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tuned so that the probabilities of false accept and false reject are equal.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tablet-based signature recognition systems, the equal error rate is at best 1%;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purely optical comparison it’s several percent. This is not fatal in an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check processing center, as the automated comparison is used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 to select checks for human scrutiny.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it is a show-stopper in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customer-facing application such as a retail store.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one transaction in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fails, the aggravation to customers would be unacceptable. So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UK banks set a target for biometrics of a fraud rate of 1%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insult rate of 0.01%, which was beyond the state of the art in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and ﬁngerprint scanning – and indeed still is [719]. In fact,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1% equal error rate for tablets was achieved by excluding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goats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the biometric community for people whose templates don’t classify well.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typically exclude people without eyes from statistics on iris scanners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manual workers with worn ﬁngertips from ﬁngerprint statistics.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deceptive performance claims and hide issues of social exclusion.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biometric mechanisms tend to be more robust in attended oper-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6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 where they assist a guard rather than replacing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Face Recognition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Recognizing people by their facial features is the oldest identiﬁcation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all, going back at least to our early primate ancestors. Biologists believe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part of our cognitive function evolved to provide efficient ways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recognizing other people’s facial features and expressions [1604].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are very good at detecting whether another person is looking at us or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human ability to recognize faces is an important baseline for many rea-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sons, of which one is the reliance placed on photo ID. Drivers’ licenses, passports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kinds of identity card are not only used to control entry to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rooms directly, but also to bootstrap most other systems. The issue of a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word, or a smartcard, for access to a system is often the end point of a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started by that person presenting photo ID when applying for a job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opening a bank account.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good are we at identifying strangers by photo ID, as opposed to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friends in the ﬂesh?</w:t>
      </w:r>
    </w:p>
    <w:p>
      <w:pPr>
        <w:autoSpaceDN w:val="0"/>
        <w:tabs>
          <w:tab w:pos="1340" w:val="left"/>
          <w:tab w:pos="48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 answer is that we’re not.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Psychologists at the University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Westminster conducted a fascinating experiment with the help of a supermarket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 and a bank [1035]. They recruited 44 students and issued each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four credit cards each with a different photograph on it: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photos was a ‘good, good’ one. It was genuine and recent;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second was a ‘bad, good one’. It was genuine but a bit old, and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typical of the photo that most people have on their photo ID;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6" w:lineRule="exact" w:before="2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third was a ‘good, bad one’. From a pile of a hundred or so random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looked like the subject. In other words, it was typical of the match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 could get with a stack of stolen cards;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fourth was a ‘bad, bad’ one. It was chosen at random except that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match that really lazy, careless criminals would get.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experiment was conducted in a supermarket after normal business hours,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with experienced cashiers on duty, and aware of the purpose of the experi-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 Each student made several trips past the checkout using different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transpired that none of the checkout staff could tell the difference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‘good, bad’ photos and ‘bad, good’ photos. In fact, some of them could not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the difference between ‘good, good’ and ‘bad, bad’. Now this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done under optimum conditions, with experienced staff, plenty of time,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threat of embarrassment or violence if a card was declined. Real life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 can be expected to be worse. In fact, many stores do not pass on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checkout staff the reward offered by credit card companies for capturing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cards. So even the most basic incentive is absent. Yet at least two banks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experimented with photos on credit cards had experienced a substantial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in fraud [154]. The conclusion was that the beneﬁt to be had from photo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at the time was basically its deterrent effect [689].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maybe people won’t use their facial-recognition skills effectively in iden-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contexts, or maybe the information we use to identify people in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contexts is stored differently in our brains from information we get by looking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photo. Recognising passing strangers is in any case much harder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recognising people you know. It’s reckoned that misidentiﬁcations are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false imprisonment, with 20% of witnesses making mistakes in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parades [2044] – not as bad as the near-random outcomes when comparing 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photos, but still not good.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photo-ID doesn’t work well with human guards, many people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automate the process. Attempts go back to the nineteenth century,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Francis Galton devised a series of spring-loaded “mechanical selectors”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facial measurements [738]. But automated face recognition actually subsumes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separate problems, in most of which we don’t have the luxury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careful 3-d measurements of the subject. Automated passport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booths may be the easiest: the subject looks straight at the camera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lighting conditions, and their face is compared with the one on ﬁle.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forensics, we may be trying to establish whether a suspect’s face ﬁts a 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recording on a security video. The hardest of all is surveillance,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may want to scan a moving crowd of people at an airport and try to 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anyone who is on a list of thousands of known suspects.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applications of face recognition were often just security theater.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1998, the London borough of Newham placed video cameras prominently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street and ran a PR campaign about how their new computer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constantly scanned the faces in the crowd for several hundred known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criminals. They got a signiﬁcant reduction in reported burglary, shoplifting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street crime, but later admitted that they only had 20 or 25 villains’ faces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system, and it never recognised any of them [1282]. After 9/11, a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places tried this. In Tampa, Florida, a similar system was abandoned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 after an ACLU freedom-of-information request discovered that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 no villains [1597]. Face recognition was also tried at Boston’s 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 airport; passengers passing through security screening were observed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matched. The system was found to be impractical, with no useful balance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false matches and false alarms [316]. The Illinois Department of Motor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adopted face recognition in 2003 to detect people applying for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drivers’ licenses in false names [663]. In such an application, it may be worth-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to try to detect wrongdoers even if you only catch a quarter of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baseline, tests done in 2001 by the UK National Physical Laboratory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(NPL) of a number of biometric technologies found that face recognition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the worst; its single-attempt equal-error rate was almost 10% [1217].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UK Passport Office trial in 2005, that was a better approximation to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conditions, found it recognised only 69% of users (and only 48% of disabled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ticipants) [1920]. Face recognition was still adopted by the ICAO as a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passports and ID cards with embedded chips; iris codes and ﬁngerprints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optional extras. The typical installation has a row of booths relaying both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ﬁle photos to a human operator who is alerted to suspected mismatches.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since the neural network revolution began in 2012, the performance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facial recognition has improved remarkably, with error rates falling by an 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 of magnitude. Getting through a passport booth is often a lot quicker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 2010, and you don’t always have to take off your glasses. But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data? The best are probably from NIST’s Face Recognition Vendor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(FRVT) which tests products against millions of law-enforcement mugshots,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 webcam images and wild photos for 1:1 veriﬁcation, one-to-many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tiﬁcation, face morph detection and face image quality assessment.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2018 report, massive gains in accuracy were achieved in 2013–2018,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due to the adoption of convolutional neural networks (CNNs).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accurate algorithms will ﬁnd matching entries when present, in galleries contain-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12 million individuals, with a miss rate approaching 0.1%; but in about 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images the identiﬁcation succeeds with low conﬁdence and human adjudica-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is necessary. A few algorithms correctly match side-view photos to galleries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frontal photos;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pose invariance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been a long-sought milestone in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research.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measurable racial bias. U.S.-developed algorithms had signiﬁcantly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 rates of false positives in one-to-one matching of Asians, African Amer-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icans and American Indians, while for one-to-many matching the highest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 rates were for African American females. Algorithms developed in Asia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equally well for Asians and whites. The remaining errors are in large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to long-run ageing, facial injury, poor image quality or a second face in shot,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face printed on a t-shirt [828].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study pitted face recognition algorithms against professional forensic</w:t>
      </w:r>
    </w:p>
    <w:p>
      <w:pPr>
        <w:autoSpaceDN w:val="0"/>
        <w:tabs>
          <w:tab w:pos="1040" w:val="left"/>
          <w:tab w:pos="41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examiners, untrained superrecognisers (highly talented individuals),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group of random people.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found that both types of human expert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signiﬁcantly better than the control group, and that four deep CNNs,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between 2015 and 2017, identiﬁed faces within the range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experts, with the most recent scoring above the median of the forensic experts.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best results could be achieved if algorithms and human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together [1522].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what’s under the hood, a 2019 survey paper by Guodong Guo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 Zhang explores the use of deep learning in face image analysis and recogni-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and discusses how systems handle variations in pose, age, illumination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expression [834]. Most systems are CNNs but with a range of adaptations, 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CNNs looking for different types of feature in different regions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 candidate faces simultaneously and an autoencoder looking for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latent features to give pose robustness; there are then various kinds of fusion,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aggregation and ﬁltering. There may also be mechanisms to correct for makeup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facial expressions. There are complex trade-offs in algorithm choice,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best algorithm in ROC terms taking time linear in the gallery size,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meaning half a second to match against 10m other faces; accuracy can double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three or more mugshots are available, as this enables the CNN to allow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ageing. But blur in video images is still a signiﬁcant problem, as is matching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images to video and visible-light images to near-infrared.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face-recognition revolution is continuing apace, with NIST reporting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algorithms doubled in accuracy during 2018 alone. It is also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controversial. Do we face a dystopian future where every other lamp post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6074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5g base station with an embedded CCTV that recognises all passers-by? All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 sudden, CCTV changes from a tool for crime-scene forensics to one that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does real-time person recognition and tracking. This appears to be the Chinese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vision; ﬁrms there are training cameras not just to recognise individuals but also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groups, with classiﬁers that alert if the subject appears to be an ethnic Uighur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Tibetan. This has been interrupted by mandatory face masks during the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coronavirus pandemic, but it will no doubt resume afterwards. Russia has been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its cameras to spot people breaking coronavirus quarantine orders, 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claims to have deployed 178,000 of them [1907]. Even in the West, do we face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future in which the police get a feed not just from the automatic number-plate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recognition systems that already track road vehicles, but a system that tracks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pedestrians too? Cynics would say that mobile phone location history already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works ﬁne even if you’re wearing shades or a mask, so what’s the fuss about?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there are now companies with much larger collections of faces than law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enforcement, as they don’t face the legal restrictions, and whose services help law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enforcement solve crimes committed by people with no mugshots on ﬁle. These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ﬁrms appear set to o↵er services more widely; they could potentially enable users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augmented-reality glasses to identify most of the people they see – whether an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attractive stranger on a subway, or a protester at a demonstration. You could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ﬁnd out their names, where they live and what they do online. The company’s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backer remarks “Laws have to determine whatˆa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Zs legal, but you canˆa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Zt ban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technology. Sure, that might lead to a dystopian future or something, but you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canˆa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Zt ban it.” [897].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political and legal pushback has started. A family in Evanston, Illinois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photos of their kids that they’d uploaded into Flickr in 2005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 up in a database called MegaFace, used to train many of the new recogni-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systems. This is against Illinois law, and there are now several class 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progress. As a result, some face-tagging features on social media don’t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Illinois (or Texas for that matter) [898]. In 2018, Google decided not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face-recognition APIs available in its cloud platforms until their use was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lated. If you train a system on criminal mugshots, it can look at any passer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say ‘This robber is the closest match’. Where the police are trigger-happy,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kill. In May 2019, San Francisco banned the use of face 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its agencies including the transport authority and law enforcement. In June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2020, following worldwide protests over racism and biased policing, Amazon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nounced a one-year pause in making its Rekognition face-recognition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law enforcement; their technology had been criticised for misidenti-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fying people of colour. The ACLU had shown that Amazon’s system 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matches of 28 members of Congress against mugshots of people who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arrested. IBM and Microsoft also announced that they would stop selling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face-recognition products [2004]. As the technology is now a commodity,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self-restraint of the big four doesn’t stop second-tier ﬁrms selling it. So the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are now pushing for face-recognition products to be regulated. Courts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engaged: in August 2020, the Court of Appeal in London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facial recognition by South Wales police breached privacy rights,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laws and equality laws [1592].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facial recognition can be enhanced with special hardware. In 2017,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introduced it on the iPhone X, in which a dot projector paints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with tens of thousands of dots and a camera reads them. This deals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makeup, some sunglasses and facial hair, and was claimed to have a false accep-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tance rate of one in a million – as opposed to one in 50,000 for the ﬁngerprint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reader that previous iPhones used. However my eldest granddaughter’s iPhone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unlocked by both of her younger siblings, and this is a general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families [526].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ﬁngerprint identiﬁcation systems (AFIS) have been around for years.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1998, they accounted for 78% of the $50m sales of biometric technology;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fallen to 43.5% of $1,539m by 2005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AFIS products look at the friction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ridges that cover the ﬁngertips and classify patterns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minutiae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branches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end points of the ridges. Some also look at the pores in the skin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ridges [1213].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ﬁngerprints to identify people was discovered independently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times. Mark Twain mentions thumbprints in 1883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Life on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Mississippi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he claims to have learned about them from an old Frenchman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been a prison-keeper; his 1894 novel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Pudd’nhead Wilson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made the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in the States. Long before that, ﬁngerprints were accepted in a seventh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Chinese legal code as an alternative to a seal or a signature, and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eighth century Japanese code when an illiterate man wished to divorce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wife. They were also used in India centuries ago. Following the invention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microscope, they were mentioned by the English botanist Nathaniel Grew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1684, and by Marcello Malpighi in Italy in 1686; in 1691, 225 citizens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Londonderry in Ireland used their ﬁngerprints to sign a petition asking 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William for reparations following the siege of the city.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modern systematic use was in India from 1858, by William Her-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schel, grandson of the astronomer and a colonial magistrate.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introduced</w:t>
      </w:r>
    </w:p>
    <w:p>
      <w:pPr>
        <w:autoSpaceDN w:val="0"/>
        <w:tabs>
          <w:tab w:pos="1040" w:val="left"/>
          <w:tab w:pos="37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handprints and then ﬁngerprints to sign contracts, stop impersonation of 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sioners who had died, and prevent rich criminals paying poor people to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jail sentences for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Henry Faulds, a medical missionary in Japan,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them independently in the 1870s, and came up with the idea of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latent prints from crime scenes to identify criminals. Faulds brought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attention of Charles Darwin, who in turn motivated Francis Galton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them. Galton wrote an article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[738]; this got him in touch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retired Herschel, whose data convinced Galton that ﬁngerprints persisted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a person’s life. Galton went on to collect many more prints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devise a scheme for classifying their patterns [739]. The Indian history is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Chandak Sengoopta, whose book also makes the point that ﬁngerprinting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saved two somewhat questionable Imperial institutions, namely the indentured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 system and the opium trade [1701].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introduction of the technique owes a lot to Sir Edward Henry,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been a policeman in Bengal. He wrote a book in 1900 describing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simpler and more robust classiﬁcation,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loops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whorls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arches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tents</w:t>
      </w:r>
      <w:r>
        <w:rPr>
          <w:rFonts w:ascii="CMR10" w:hAnsi="CMR10" w:eastAsia="CMR10"/>
          <w:b w:val="0"/>
          <w:i w:val="0"/>
          <w:color w:val="000000"/>
          <w:sz w:val="20"/>
        </w:rPr>
        <w:t>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had developed with his assistants Azizul Haque and Hem Chandra Bose,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I don’t have comparable ﬁgures for 2019 as ﬁngerprint tech is now bundled with phones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with other biometrics in systems such as Aadhaar.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34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is still in use today. In the same year he became Commissioner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Metropolitan Police in London from where the technique spread round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Henry’s real scientiﬁc contribution was to develop Galton’s classiﬁcation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an indexing system.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assigning one bit to whether or not each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suspect’s ten ﬁngers had a whorl – a type of circular pattern – he divided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ﬁles into 1024 bins. In this way, it was possible to reduce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records that had to be searched by orders of magnitude. Meanwhile, as Britain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stopped sending convicted felons to Australia, there was a perceived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identify previous offenders, so that they could be given longer jail sentences.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Fingerprints are used by the world’s police forces for essentially two different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purposes: identifying people (their main use in the USA), and crime scene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(their main use in Europe).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17.4.1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Verifying positive or negative identity claims</w:t>
      </w:r>
    </w:p>
    <w:p>
      <w:pPr>
        <w:autoSpaceDN w:val="0"/>
        <w:tabs>
          <w:tab w:pos="1040" w:val="left"/>
          <w:tab w:pos="238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nowadays – as in nineteenth-century England – quite a few 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their names and move somewhere new on release from prison. This is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offenders go straight, but what about fugitives and recidivists?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 have historically used ﬁngerprints to identify arrested suspects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determine whether they’re currently wanted by other agencies, whether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criminal records and whether they’ve previously come to attention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names.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FBI maintains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Next Generation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(NGI)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system for this purpose; it identiﬁes about eight thousand fugitives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[1809]. Anyone wanting a US government clearance at Secret or above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have an FBI ﬁngerprint check, and checks are also run on some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applying to work with children or the elderly. Up to 100,000 checks are made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day, and about a million federal, local and state officers have access.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‘rap-back’ service to alert the employer of anyone with a clearance who gets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 with the law [1378]; it’s also used to track reoffending by probationers,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parolees and sex offenders. The Department of Homeland Security’s 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holds ﬁngerprints on 200 million aliens who have arrived at US ports;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them against a watch list of bad guys, compiled with the help of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and intelligence services worldwide.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 one type of identity veriﬁcation – checking against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blacklist. The other type is where the system checks a claim to identity,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US applications being building entry control and welfare payment [588].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have used them for years to identify customers in countries such as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and Saudi Arabia, where the use of ink ﬁngerprints was already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high levels of illiteracy. India now has a national system, Aadhaar,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ﬁngerprints and iris codes of most residents, designed initially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welfare payments and ensure that nobody can claim twice. Its use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for many other transactions too.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the Spanish version of history, they were ﬁrst used in Argentina where they secured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 murder conviction in 1892; while Cuba, which set up its ﬁngerprint bureau in 1907, beat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USA whose ﬁrst conviction was in Illinois in 1911. The Croation version notes that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Argentinian system was developed by one Juan Vucetich, who had emigrated from Dalmatia.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German version refers to Professor Purkinje of Breslau, who wrote about ﬁngerprints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1828. Success truly has many fathers!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Fingerprints have never taken off for authenticating bank customers in North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or Europe, though a few US banks do ask for ﬁngerprints if you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check there and are not a customer. They ﬁnd this cuts check fraud by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half. Some have gone as far as ﬁngerprinting new customers, and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resistance is less than expected, especially if they use scanners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ink and paper [716]. These applications are not authentication, but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identify and even deter customers who later turn out to be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another example being the large British van-hire company that demands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thumbprint when you rent a van. If the vehicle isn’t returned, or if it’s used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crime, the thumbprint is given to the police. They’re thus really a crime-scene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application, which I’ll discuss in the following section.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good are automatic ﬁngerprint identiﬁcation systems? A good rule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thumb (if one might call it that) is that to verify a claim to identity,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 to scan a single ﬁnger, while to check someone against a blacklist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felons, you had better scan all ten. After the US DHS program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scan the two index ﬁngers of each arriving visitor, it was overwhelmed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false matches. With 6,000,000 bad guys on the database, the false match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in 2004 was 0.31% and the missed match rate 4% [2027]. The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‘10-prints’, where each visitor must present the four ﬁngers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and then both thumbs, in three successive scans. The European Union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adopting a combination of 4-prints plus facial recognition from 2020;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nonresidents will need both to get in, and either to get out.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all about the trade-off between false negatives and false positives –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operating characteristic, described in the previous section. The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an equal error rate of slightly below 1% per ﬁnger. False accepts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because of features incorporated to reduce the false reject rate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allowance for distortion and ﬂexibility in feature selection [1610]. Spotting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fugitives with high enough probability to deter them and high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certainty to detain them (which means keeping false alarms at manageable lev-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els) requires several ﬁngers to be matched – perhaps eight out of ten. This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delays; a UK Passport Office study found that about 20% of participants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register properly when taking a 10-print, and that 10-print veriﬁcation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over a minute [1920]. This is approximately my experience while ﬂying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and out of the USA during the 2010s. The cost of ﬁngerprinting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a US airport getting a planeload of 300 international arrivals every 15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minutes needs an extra 10 working immigration lanes. The extra building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staffing costs swamp anything spent on hardware and software. (For more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and systems, see [973, 1211, 1213].)</w:t>
      </w:r>
    </w:p>
    <w:p>
      <w:pPr>
        <w:autoSpaceDN w:val="0"/>
        <w:tabs>
          <w:tab w:pos="1340" w:val="left"/>
          <w:tab w:pos="48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 are not uniformly distributed.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people such as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 workers and pipe smokers damage their ﬁngerprints frequently, and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young and the old have faint prints [392]. Automated systems also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with amputees, people with birth defects such as extra ﬁngers,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(rare) people born without conventional ﬁngerprint patterns at all [1120].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was a kid, I slashed my left middle ﬁnger while cutting an apple,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left a scar about half an inch long. When I presented this ﬁnger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used in 1989 by the FBI for building entry control, my scar crashed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scanner. (It worked OK when I tried again ten years later.)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 identiﬁcation systems can be attacked in many ways. An 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 was for a crook to distract (or bribe) the officer ﬁngerprinting him,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officer takes the ﬁngers in the wrong order and instead of the hand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indexed under the Henry system as ‘01101’ it becomes perhaps ‘01011’, so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isn’t found and he gets the lighter sentence due a ﬁrst offender [1120].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high-proﬁle technical attack was in 2002, when Tsutomu Mat-</w:t>
      </w:r>
    </w:p>
    <w:p>
      <w:pPr>
        <w:autoSpaceDN w:val="0"/>
        <w:tabs>
          <w:tab w:pos="1040" w:val="left"/>
          <w:tab w:pos="56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sumoto and colleagues showed that ﬁngerprints could be molded and cloned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and cheaply using cooking gelatin [1246].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tested eleven commer-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cially available ﬁngerprint readers and easily fooled all of them. This prompted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computer magazine C’T to test a number of biometric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offered for sale at the CeBIT electronic fair in Hanover – nine ﬁngerprint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readers, one face-recognition system and one iris scanner. They were all easy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fool – the low-cost capacitive sensors fell to such simple tricks as breathing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ﬁnger scanner to reactivate a latent print left by a previous user [1877]. 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ﬁngerprints can also be reactivated – or transferred – using adhesive tape.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expensive thermal scanners could still be defeated by rubber molded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2013, Apple introduced a ﬁngerprint scanner on the iPhone 5S and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makers raced to follow suit. Hackers duly demonstrated attacks,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2014 CCC presentation of a model of the German defence minister’s ﬁnger,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from a photograph [313]. Scanners on phones typically store 8–12 partial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on registration and will unlock against any of them, which makes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 more usable but also more vulnerable. In 2016, Aditi Roy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the ‘masterprint’: a fake ﬁngerprint that can be worn on your ﬁngertip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that’s designed to match at least one of the partial prints derived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ﬁnger; it works against 6% of users’ prints [1625]. In 2017, Apple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ﬁngerprints to face recognition, as I discussed above, but most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still use ﬁngerprints. In 2019, it turned out that a new ultrasonic scanner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Samsung S10 enrolled the screen protector instead of the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ﬁnger, leading to the phone being blocked from running a number of banks’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[466].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angles too. For example, the San Bernardino shooter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iPhone 5C, the last made without a scanner; if he’d used a later version,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could have unlocked it by taking it to the morgue and pressing it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ﬁnger, or by making a ﬁngertip mould from his ﬁle print. And as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agencies collect more and more prints, they will be less and less private.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Chinese already got all U.S. federal employees’ prints via the OPM hack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section 2.2.2.) Fingerprint systems have also expanded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low-assurance applications, from entry into golf club car parks to auto-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book borrowing in school libraries. (Most European countries’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 have banned ﬁngerprint scanners in schools; Britain allows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causes pushback from privacy-conscious parents [190].) And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 comes from a Mitre project that developed software to harvest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ﬁngerprints from photos they post on social media; these often show ﬁngers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detail to get matches against FBI databases [321].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ﬁnal reason for the success of ﬁngerprint identiﬁcation systems is their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deterrent effect, which is particularly pronounced in welfare payments.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 cheap ﬁngerprint readers used to authenticate welfare claimants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error rate as much as 5% [383], they turned out to be such an effective way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reducing the welfare rolls that they were adopted in one place after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nineties [1315].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17.4.2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Crime scene forensics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use of ﬁngerprint recognition is in crime scene forensics –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in Europe.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found at a crime scene are matched against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records, and any that match to more than a certain level are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evidence that a suspect visited the crime scene. They are often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a conviction on their own. In many countries, ﬁngerprints are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all citizens and all resident foreigners.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forensic error rate has become extremely controversial in recent years,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critical limitation being the size and quality of the image taken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scene. The quality and procedure rules vary from one country to another.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used to require that ﬁngerprints match in sixteen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(corresponding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minutiae), and a UK police expert claimed that this will only happen by chance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between one in four billion and one in ten billion matches [1120].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accepts 10, Turkey 8, while the USA has no set limit (it certiﬁes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iners instead). This means that in the USA, matches can be found with poorer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prints but they can be open to challenge in court.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ﬁngerprint evidence went for almost a century without a success-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challenge; a 16-point ﬁngerprint match was considered hanging evidence.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courts’ conﬁdence was shattered by the McKie case [1273]. Shirley McKie,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Scottish policewoman, was prosecuted on the basis of a ﬁngerprint match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required sixteen points, veriﬁed by four examiners of the Scottish Crimi-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 Records Office. She denied that it was her ﬁngerprint, and found that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not get an independent expert in Britain to support her; the profession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ranks. She called two American examiners who presented testimony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an identiﬁcation. The crime scene and ﬁle prints are side-by-side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4513"/>
        <w:gridCol w:w="4513"/>
      </w:tblGrid>
      <w:tr>
        <w:trPr>
          <w:trHeight w:hRule="exact" w:val="3098"/>
        </w:trPr>
        <w:tc>
          <w:tcPr>
            <w:tcW w:type="dxa" w:w="38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964689" cy="1277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89" cy="1277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40" w:lineRule="auto" w:before="1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963420" cy="127622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12762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6"/>
        </w:trPr>
        <w:tc>
          <w:tcPr>
            <w:tcW w:type="dxa" w:w="38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180" w:lineRule="exact" w:before="6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(a) Crime scene print</w:t>
            </w:r>
          </w:p>
        </w:tc>
        <w:tc>
          <w:tcPr>
            <w:tcW w:type="dxa" w:w="398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0" w:val="left"/>
              </w:tabs>
              <w:autoSpaceDE w:val="0"/>
              <w:widowControl/>
              <w:spacing w:line="180" w:lineRule="exact" w:before="6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(b) Inked print</w:t>
            </w:r>
          </w:p>
        </w:tc>
      </w:tr>
    </w:tbl>
    <w:p>
      <w:pPr>
        <w:autoSpaceDN w:val="0"/>
        <w:tabs>
          <w:tab w:pos="2640" w:val="left"/>
        </w:tabs>
        <w:autoSpaceDE w:val="0"/>
        <w:widowControl/>
        <w:spacing w:line="200" w:lineRule="exact" w:before="100" w:after="4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17.1: The prints in the McKie 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was acquitted, which led to a political drama that ran on for years [1272].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problem was the nature of the case against her [1273].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police officers had tried to persuade her to make a false statement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explain the presence, at the scene of a gruesome murder, of the misidentiﬁed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print. Her refusal to do so led to her being prosecuted for perjury, as a means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discrediting her. Her acquittal cast doubt on the reliability of police testimony,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her speciﬁc case but more generally. The man convicted of the murder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acquitted on appeal and sued the police for compensation.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panicked at the prospect of dozens more appeals in other cases, and prosecuted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four ﬁngerprint experts for perjury. That didn’t get anywhere either.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went back to the Scottish parliament again and again. The police refused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reinstate Shirley McKie, the officers involved got promoted, and the row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acrimonious. Eventually she won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750,000 compensation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[189].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led to wide discussion among experts of the value of ﬁngerprint iden-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tiﬁcation, and to ﬁngerprint evidence being successfully challenged in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countries [760]. Two high-proﬁle cases in the USA were Stephan Cow-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 and Brandon Mayﬁeld. Stephen Cowans had been convicted of shooting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police officer in 1997 following a robbery, but was acquitted on appeal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later after he argued that his print was a misidentiﬁcation and saved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money to have the evidence tested for DNA. The DNA didn’t match,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got the Boston and State police to reanalyze the ﬁngerprint, whereupon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realised it was not a match after all. Brandon Mayﬁeld was an Oregon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was mistakenly identiﬁed by the FBI as one of the perpetrators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Madrid bombing, and held for two weeks until the Madrid police arrested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man whose ﬁngerprint was a better match. The FBI, which had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match ‘absolutely incontrovertible’, agreed to pay Mayﬁeld $2m in 2006.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subsequent study, psychologist Itiel Dror showed ﬁve ﬁngerprint exam-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iners a pair of prints, told them they were from the Mayﬁeld case, and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where the FBI had gone wrong. Three of the examiners decided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did not match and pointed out why; one was unsure; and one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did match. He alone was right. The prints weren’t the Mayﬁeld set,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were in each case a pair that the examiner himself had matched in a recent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case [586]. Dror repeated this with six experts who each looked at eight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prints, all of which they had examined for real in the previous few years.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of the experts remained consistent; the other four made six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between them. The prints had a range of difficulty, and in only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cases was misleading contextual information supplied [587].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Prosecutors and police still insist to juries that forensic results are error-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free, when FBI proﬁciency exams have long had an error rate of about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percent [205], and misleading contextual information can push this up to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percent or in some cases over ﬁfty percent.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comments are in order.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20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Figure 17.1 should make clear, ﬁngerprint impressions are often very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prejudices) of the examiner enter into the equation in a much bigger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than was accepted until the McKie case, the Mayﬁeld case,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uproar that they have caused. Dror’s work conﬁrmed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in which misidentiﬁcations occur tend to be the difficult ones [587].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forensic culture was such that only certainty was acceptable;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Association for Identiﬁcation, the largest forensic group,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testifying about “possible, probable or likely identiﬁcation shall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deemed ... conduct unbecoming.” [205]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Even if the probability of a false match on sixteen points were one in ten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against each other, probability theory starts to bite. A system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ﬁne in the old days as a crime scene print would be compared man-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ually with the records of a hundred and ﬁfty-seven known local burglars,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breaks down once thousands of prints are compared every year with 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database of millions. It was inevitable that sooner or later, enough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would have been done to ﬁnd a 16-point mismatch. Indeed,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people on the ﬁngerprint database are petty criminals who will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able to muster the resolute defence that Shirley McKie did, I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surprised if there hadn’t been other wrongful convictions already.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may get worse, because European police forces now link up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databases (both ﬁngerprints and DNA) so that police forces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search for matches across all EU member states [1905]. They may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need more robust ways of handling false positives.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7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belief that any security mechanism is infallible creates the compla-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 appears to have been given to increasing the number of points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from sixteen to (say) twenty with the introduction of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matching. Sixteen was tradition, and nobody wanted either to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or make public funds available for defendants’ experts.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all the experts were policemen or former policemen, so there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independents available for hire anyway. Even so, it would have been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use randomised matching with multiple experts; but if the ﬁn-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bureau had had to tell the defence in the perhaps 5–10% of cases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(say) one of four experts disagreed, then more defendants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acquitted.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belief of infallibility ensures that the consequences of the eventual failure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torpedo claims about cash machine security, an assumption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mechanism is infallible causes procedures, cultural assumptions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laws to spring up to ensure that its eventual failure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denied for as long as possible, and will thus have real impact when it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be postponed. In the Scottish case, there appears to have arisen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hierarchical risk-averse culture in which examiners were predisposed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conﬁrm identiﬁcations made by colleagues (especially senior colleagues).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risk aversion backﬁred when four of them were tried for perjury.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even when we do have a correct match its implications are not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entirely obvious. Fingerprints can be transferred using adhesive tape,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moulds can be made, using techniques originally devised for police use.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it’s possible that the suspect whose print is found at the crime scene was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framed by another criminal (or by the police – most fabrication cases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law-enforcement personnel rather than other suspects [254]). And even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villain wasn’t framed, he can always claim that he was (and the jury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him).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Supreme Court in its Daubert judgment held that trial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judges should screen the principles and methodology behind forensic evidence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it is relevant and reliable [516]. The judge ought to consider the refereed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literature – and in the case of ﬁngerprints this has been lacking, as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agencies have been generally unwilling to submit their examination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 to rigorous double-blind testing.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Daubert hearings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relating to forensic ﬁngerprint evidence have been held in US trials,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has generally prevailed [761]. However, the bureau’s traditional line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examination has a zero error rate is now widely ridiculed [1809].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Iris codes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turn now from the traditional ways of identifying people to the modern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innovative. Recognizing people by the patterns in the irises of their eyes has 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away the best error rates of any automated biometric system when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sured under lab conditions. The initial research was funded by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Energy, which wanted the best possible way of securing entry to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plutonium stores, and the technology is now used in applications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immigration to welfare. The international standards for machine-readable travel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 mandate the use of photographs, and permit both ﬁngerprints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 as is known, every human iris is measurably unique. It is fairly easy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in a video picture, it does not wear out, and it is isolated from the external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by the cornea (which in turn has its own cleaning mechanism).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 pattern contains a large amount of randomness, and appears to have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 number of degrees of freedom of a ﬁngerprint. It is formed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and eighth month of gestation, and (like the ﬁngerprint pattern)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under limited genetic inﬂuence; the mechanisms that form it appear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chaotic. The patterns are different even for identical twins (and for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eyes of a single individual), and they appear to be stable throughout life.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Leonard Flom and Aran Saﬁr patented the idea of an iris identiﬁcation sys-</w:t>
      </w:r>
    </w:p>
    <w:p>
      <w:pPr>
        <w:autoSpaceDN w:val="0"/>
        <w:tabs>
          <w:tab w:pos="1040" w:val="left"/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in 1987, observing that every iris is different.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1993, John Daugman</w:t>
      </w:r>
    </w:p>
    <w:p>
      <w:pPr>
        <w:autoSpaceDN w:val="0"/>
        <w:tabs>
          <w:tab w:pos="1040" w:val="left"/>
          <w:tab w:pos="1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how to make the idea work, developing signal-processing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extract the information from an image of the iris into a 256 byte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iris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code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involves a circular wavelet transform taken at a number of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centric rings between the pupil and the outside of the iris (Figure 17.2).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resulting iris codes have the neat property that two codes computed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iris will typically match in 90% of their bits [517]. This is much simpler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 ﬁngerprint scanners where orienting and classifying the minutiae is a ﬁd-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dly computational task. The speed and accuracy of iris coding, and the expiry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Daugman patents, have led to a number of commercial iris 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[1996]. Iris codes provide the lowest false accept rates of any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system – zero, in tests conducted by both the US Department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and the NPL [1217]. The equal error rate has been shown to be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one in a million, and if one is prepared to tolerate a false reject rate of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ten thousand then the theoretical false accept rate would be less than one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trillion. In practice, the false reject rate is signiﬁcantly higher than this;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things, from eyelashes to hangovers, can cause the camera to not see enough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iris. The US Department of Defense found a 6% false reject rate in its 2002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 trials [1258]; a UK Passport Office trial found 4% for normal users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9% for disabled users [1920]. A further problem is failure to enrol; the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trial failed to enrol 10% of participants, and the rate was higher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users, the over-60s and the disabled.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230" w:after="0"/>
        <w:ind w:left="0" w:right="0"/>
      </w:pPr>
      <w:r>
        <w:tab/>
      </w:r>
      <w:r/>
    </w:p>
    <w:p>
      <w:pPr>
        <w:autoSpaceDN w:val="0"/>
        <w:tabs>
          <w:tab w:pos="178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17.2: – an iris with iris code (courtesy John Daugman)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practical problem with iris scanning used to be getting the picture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cheaply without being too intrusive. The iris is small (less than half an inch)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image with several hundred pixels of iris is needed. A cooperative subject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place his eye within a few inches of a video camera, and the best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will work up to a distance of two or three feet.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current iris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systems use infrared light, and some people feel uncomfortable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shone in their eyes. Given more sophisticated cameras, with automatic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facial feature recognition, pan and zoom, it is now possible to capture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airline passengers covertly as they walk along a corridor [1240],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came down after the key patent ran out in 2011.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large-scale deployment was in the United Arab Emirates,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to track people expelled from the country, particularly for prostitution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offences. Expellees would turn up again some weeks later with new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pletely valid passports from certain Asian countries, obtained by corruption.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its deployment in 2003, this has led to the detention of over 330,000 peo-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attempting to enter the country despite a ban or with false papers.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deployment is the Aadhaar system in India, under which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 had their ﬁngerprints and irises scanned. They get an Aadhaar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10-digit number that enables a veriﬁer to look up their proﬁle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database. The initial motivation for the project was to enable the 300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Indians who live below the poverty line and get welfare, to move into the cities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seek work. Previously welfare was only available in their towns or villages.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enrolled a billion people between 2011 and 2016, and all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checked against each other for uniqueness. Aadhaar is now mandatory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purposes, and the collected ﬁngerprints are also made available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 crime scene forensics.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attacks on iris recognition systems include – in unattended operation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– a simple photograph of the target’s iris. There are terminals that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such simple fakes, for example by measuring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hippus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natural ﬂuctuation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diameter of the pupil that happens at about 0.5 Hz. But the widely-sold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terminals don’t do this, and if liveness detection became widespread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doubt attackers would try more sophisticated tricks, such as printing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target’s iris patterns on a contact lens.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in active use the longest is the UAE’s system for detecting de-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portees who return with false papers. A typical attack was for the returning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deportee to take atropine eyedrops on the plane, dilating her pupils; nowadays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travelers are held in custody until their eyes return to normal.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Aadhaar, the main abuses and disputes happen around the system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it. In 2019, a hot issue is the authorities’ reluctance to register Mus-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lims in Assam and other border regions, part of a larger policy of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portray them as illegal immigrants. The Supreme Court of India has ruled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should not be withheld from people who are not registered,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not stopped registration being a requirement in practice for opening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buying a phone or SIM card, and school enrolment.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difficulties, iris codes are in some sense the most powerful bio-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metric as they can, in the correct circumstances, assure you that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front of you is the same human as the one whose iris was initially regis-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tered. They alone can meet the goal of automatic recognition with zero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acceptances.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Voice recognition and morphing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Voice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speaker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is the problem of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tifying a speaker from a short utterance.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speech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concerned with transcribing speech and need to ignore speech idiosyncrasies,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recognition systems need to amplify and classify them.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subproblems, such as whether the recognition is text-dependent or not,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environment is noisy, whether operation must be real time and whether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only to verify speakers or to recognize them from a large set.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ﬁngerprints, the technology is used for both identiﬁcation and foren-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sics.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forensic phonology</w:t>
      </w:r>
      <w:r>
        <w:rPr>
          <w:rFonts w:ascii="CMR10" w:hAnsi="CMR10" w:eastAsia="CMR10"/>
          <w:b w:val="0"/>
          <w:i w:val="0"/>
          <w:color w:val="000000"/>
          <w:sz w:val="20"/>
        </w:rPr>
        <w:t>, the task is usually to match a recorded telephone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7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conversation, such as a bomb threat, to speech samples from a number of sus-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techniques involve ﬁltering and extracting features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spectrum; for more details see [1058]. A more straightforward biometric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objective is to verify a claim to identity in some telephone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range from telephone banking to the identiﬁcation of military personnel,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NSA maintaining a standard corpus of test data for evaluating speaker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systems. In the UK, asylum seekers are required to ring in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every week [1902]. Such systems tend to use caller-ID to establish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are, and are also used for people like football hooligans who’re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orders not to go to certain places at certain times. The only system I’ve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personally is run by one of the banks I use, and authenticates you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app when you change your phone. But a major UK bank was embar-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rassed when it ﬁelded a voice biometric system in a phone app in 2016, only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it broken the following year by a BBC reporter who got his non-identical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twin to mimic his voice [1744].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apart from the possibility that a relative or a villain might some-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manage to imitate you, there are some powerful attacks. In [730]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description of a 1990s system ﬁelded in US EP-3 aircraft that breaks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intercepted messages from enemy aircraft and ground controllers into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segments that are then cut and pasted to provide new, deceptive 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sages. That was primitive compared with what can now be done two decades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later. There are now many videos online of public ﬁgures appearing to say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things, and ‘Deepfake’ editing software now enables such voice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 morphing to be done in near real time. Most recently, criminals used AI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impersonate a chief executive’s voice and order a payment of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220,000: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of that deception wasn’t even a machine, but another executive [1841].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the ﬁrst case of voice morphing software being used in a real fraud;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be sure it won’t be the last.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Other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biometric technologies have been proposed [1315]. Typing patterns,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used in products in the 1980s but don’t appear to have been successful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(typing patterns, also known as keystroke dynamics, had a famous precursor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wartime technique of identifying wireless telegraphy operators by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ﬁst</w:t>
      </w:r>
      <w:r>
        <w:rPr>
          <w:rFonts w:ascii="CMR10" w:hAnsi="CMR10" w:eastAsia="CMR10"/>
          <w:b w:val="0"/>
          <w:i w:val="0"/>
          <w:color w:val="000000"/>
          <w:sz w:val="20"/>
        </w:rPr>
        <w:t>, the way in which they used a Morse key). Vein patterns have been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two systems but don’t seem to have been widely sold (in the NPL trials,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vein was the worst of the lot [1217]). Hand geometry was used for a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airports, and has a historic predecessor in the system of Bertillonage,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the French police in the 19th century identiﬁed criminals by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physical measurements.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growing interest recently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stylometry</w:t>
      </w:r>
      <w:r>
        <w:rPr>
          <w:rFonts w:ascii="CMR10" w:hAnsi="CMR10" w:eastAsia="CMR10"/>
          <w:b w:val="0"/>
          <w:i w:val="0"/>
          <w:color w:val="000000"/>
          <w:sz w:val="20"/>
        </w:rPr>
        <w:t>, the science of 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tifying authors, whether of text or of code, from their writing styles. This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at least a century; as a young man, the famous cryptologist William Fried-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was hired along with his wife Elizebeth by an eccentric millionaire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Bacon wrote Shakespeare. (They eventually debunked the idea but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 in cryptography in the process.) Computers make it possible to run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subtle statistical tests, and modern applications range from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identify people who post to cybercrime markets and extremist web forums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detection of plagiarism by college students [3]. Researchers have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can change their writing styles enough to defeat simple stylometry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try [318]. But most people don’t, and with a bit more work, the fact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attempted obfuscation can usually be detected [28]. Stylometry also extends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code; programmers can be recognised from their coding style [370].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proposals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facial thermograms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(maps of the surface tempera-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 of the face, derived from infrared images), the shape of the ear, gait, lip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and electrocardiograms. Bertillon used the shape of the ear in nineteenth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Paris. And perhaps the huge investment in developing digital noses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control in the food and drink industries may lead to personal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recognize their master by scent.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ﬁnal biometric deserves mention – DNA. This has become a valuable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 for crime scene forensics and for determining parenthood in child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cases, but it is way too slow and expensive for real-time applications.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genotypic rather than phenotypic, its accuracy is limited by the incidence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monozygotic twins: about one white person in 120 has an identical twin.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privacy problem in that it is possible to reconstruct a growing amount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an individual from their DNA sample. There have been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procedural problems, with false matches resulting from sloppy lab procedure.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are also major data quality problems; the UK police have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DNA database in the world, with records on almost six million people,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the names misspelled or even wrong for about half a million of them [878].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also had court judgments against them for retaining the DNA of innocent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from acquitted suspects to bystanders [102]. The processes that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local policing don’t always scale nationally – small errors from mistyped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to suspects giving false names that were never discovered because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weren’t prosecuted, accumulate along with lab errors until the false-positive 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a serious operational and political issue. In this context, many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concerned when in 2019, a Florida detective managed to get a warrant to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million records held by a private DNA testing company GEDmatch [899].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will be interesting to see whether this undermines the business of the larger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consumer DNA ﬁrms, such as 23andMe and ancestry.com, enough for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 for stronger privacy laws.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  <w:tab w:pos="31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other aspects of security, we ﬁnd the usual crop of failures due to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blunders and complacency. In section 3.4.9 I noted a report that the ﬁrm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supplies biometric building entry control systems to 5,700 organisations in 83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left its database unprotected online. And the second time Uber lost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London operating licence, it was because they failed to stop banned drivers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re-registering, thanks to a photo checking bug [310]. And the main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faced by DNA typing was an initially high rate of false positives, due to careless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laboratory procedure.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to disputed court cases and miscarriages of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justice. As with ﬁngerprints, any system that’s believed to be infallible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its operators careless enough to break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are also like many other physical protection mechanisms (alarms,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seals, tamper sensing enclosures, ...) in that environmental conditions can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havoc. Noise, dirt, vibration and unreliable lighting conditions all take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toll. Some systems, like speaker recognition, are vulnerable to alcohol intake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stress. Changes in environmental assumptions, such as from closed to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from small systems to large ones, from attended to stand-alone,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cooperative to recalcitrant subjects, and from veriﬁcation to identiﬁcation,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break things.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interesting attacks are more speciﬁc to biometric systems and apply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more than one type of biometric.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Forensic biometrics often don’t tell as much as one might assume. Apart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planted by the police, it may just be old. The age of a ﬁngerprint can’t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determined directly, and prints on areas with public access say little.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print on a bank door says much less than a print in a robbed vault.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premises vulnerable to robbery, cleaning procedures may be critical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evidence. If a suspect’s prints are found on a bank counter, and 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that he had gone there three days previously, he may be convicted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evidence that the branch counter is polished every evening. Putting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system terms, freshness is often a critical issue, and some quite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things can ﬁnd themselves inside the ‘trusted computing base’.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7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aspect of freshness is that most biometric systems can, at least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on voice recognition, attacks on iris scanners by photos on a contact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lens, and moulds of ﬁngerprints. Even simpler still, in countries like South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 where ﬁngerprints are used to pay pensions, there are persistent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tales of ‘Granny’s ﬁnger in the pickle jar’ being the most valuable prop-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erty she bequeathed to her family. The lesson to be learned here is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unattended operation of biometric authentication devices is tricky. At-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aren’t always straightforward; although it’s easy to make a mould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good ﬁngerprint [406], the casual prints that people leave lying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on doorknobs, beer glasses and so on are often too smudged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fragmentary to pass an identiﬁcation system. But attacks are deﬁnitely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possible, and deﬁnitely happen. Defences are also possible; voice recog-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systems can demand that you read out an unpredictable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thwart recordings, while one version of the app that EU citizens use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apply for residence in the UK post-Brexit took a video of your face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colours change on the phone screen in front of you.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60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biometrics are not as accurate for all people, and some of the pop-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elderly, and manual workers, often have damaged or abraded ﬁngerprints;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tradition of hardcore criminals doing this deliberately. People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dark eyes, and large pupils, give poorer iris codes. Disabled people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ﬁngers, or no eyes, risk exclusion. (That’s one reason Aadhaar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both irises and ﬁngerprints.) Illiterates who make an ‘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’ are more 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from signature forgery.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engineers sometimes refer to such subjects dismissively as ‘goats’,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foolish and discriminatory. A biometric system that is (or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to be) socially regressive – that puts the disabled, the poor, the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ethnic minorities at greater risk of impersonation – should meet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principled resistance. It might be defeated by legal challenges [1552].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also be defeated by villains who pretend to be disabled. And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 lack of heed for minority population groups is so offensive as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unlawful. For example, in 2019 the UK Home Office deployed a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despite knowing that it didn’t work properly for black people [1950].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point that follows from this is that systems may be vulnerable to col-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it; Alice then complains of theft and produces a watertight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alibi. Quite apart from simply letting Betty take a rubber impression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ﬁngertip, Alice might voluntarily decrease handwriting ability; by giv-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several slightly different childish sample signatures, she can force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to accept a lower threshold than usual. She can spend a couple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weeks building a wall in her garden, and wear her ﬁngerprints ﬂat,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degrade registration in a ﬁngerprint system. She might register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voice recognition system when drunk.</w:t>
      </w:r>
    </w:p>
    <w:p>
      <w:pPr>
        <w:autoSpaceDN w:val="0"/>
        <w:tabs>
          <w:tab w:pos="1340" w:val="left"/>
          <w:tab w:pos="1540" w:val="left"/>
          <w:tab w:pos="4380" w:val="left"/>
        </w:tabs>
        <w:autoSpaceDE w:val="0"/>
        <w:widowControl/>
        <w:spacing w:line="204" w:lineRule="exact" w:before="33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next issue is compulsion.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get arrested in China, and since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August 2020 in Hong Kong, the police will hold your ﬁnger to your 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unlock it. If it uses face recognition they’ll pin your head and point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 at you; if you want to resist you have to close your eyes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scrunch up your face [1348].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statistics are often not understood by system designers, and the birth-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there are about 50,000,000 pairs. So even with a false-accept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only one in a million, the likelihood of there being at least one false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 will rise above one-half as soon as there are somewhat over a thou-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 people enrolled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So identiﬁcation is a lot tougher than veriﬁcation.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consequence is that a system designed for authentication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fail when you try to rely on it for evidence.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aspect of statistics comes into play when designers assume that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often improve either the false accept rate or the false reject rate, while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other worse. If you install two different burglar alarms at your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home, then the probability that they will be simultaneously defeated goes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while the number of false alarms goes up.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10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statistics are often somewhat uneven, so that as well as so-called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be ‘lambs’ who are particularly easy to impersonate, and ‘wolves’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particularly good at impersonating others. So it is vital to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3009"/>
        <w:gridCol w:w="3009"/>
        <w:gridCol w:w="3009"/>
      </w:tblGrid>
      <w:tr>
        <w:trPr>
          <w:trHeight w:hRule="exact" w:val="1122"/>
        </w:trPr>
        <w:tc>
          <w:tcPr>
            <w:tcW w:type="dxa" w:w="7426"/>
            <w:gridSpan w:val="3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1920" w:val="left"/>
                <w:tab w:pos="2120" w:val="left"/>
              </w:tabs>
              <w:autoSpaceDE w:val="0"/>
              <w:widowControl/>
              <w:spacing w:line="154" w:lineRule="exact" w:before="70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More precisely, 1177: a false match pairing in a database of N people becomes likelier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p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than not as soon as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N &gt;</w:t>
            </w:r>
            <w:r>
              <w:tab/>
            </w: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386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/f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f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is the single false-match rate, here 10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6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[519].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Check: 1177 people make 1177 x 1176 / 2 = 692,076 pairings, and the probability that none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of these makes a false match is: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999999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692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,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076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</w:t>
            </w:r>
          </w:p>
        </w:tc>
      </w:tr>
      <w:tr>
        <w:trPr>
          <w:trHeight w:hRule="exact" w:val="458"/>
        </w:trPr>
        <w:tc>
          <w:tcPr>
            <w:tcW w:type="dxa" w:w="26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0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thoroughly on substantial and diverse populations before deploy-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</w:t>
      </w:r>
    </w:p>
    <w:p>
      <w:pPr>
        <w:autoSpaceDN w:val="0"/>
        <w:tabs>
          <w:tab w:pos="1340" w:val="left"/>
          <w:tab w:pos="1540" w:val="left"/>
          <w:tab w:pos="24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vendors have claimed that their products protect privacy, as what’s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template that’s derived from it, somewhat like a one-way hash, and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you can’t be identiﬁed. It’s been argued from this that biometric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not personal data, in terms of privacy law, and can thus be passed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without restriction. These claims were exploded by Andy Adler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came up with an interesting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hill-climbing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face recognition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recogniser that outputs how close an input image is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target template, the input face is successively altered to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match. With the tested systems, this led rapidly to a recognizable image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– a printout of which would be accepted as the target’s face [24].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then showed how this hill-climbing technique could be used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biometrics, including some based on ﬁngerprints [25].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worth thinking what happens when humans and computers disagree.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derived from phase information to which the human eye is not sensitive.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happens when a guard and a program disagree on whether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subject’s face matches a ﬁle photo? Psychologists advise that biometric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should be used in ways that support and empower human cogni-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that work within our social norms [586]. Yet we engineers often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it easier to treat the users as a nuisance that must adapt to our tech-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nology. This may degrade the performance of the humans. For example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automated ﬁngerprint database pulls out what it thinks is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likely print and presents it to the examiner: is he not likely to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biased in its favour? Would it not perhaps be better for the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test the examiner’s alertness constantly by giving him the three best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plus two poor matches, or would that be too annoying?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Finally, Christian fundamentalists are uneasy about biometrics. They ﬁnd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and great, rich and poor, free and slave, to receive a mark on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hand or on their foreheads, and that no one may buy or sell except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who has the mark or the name of the beast, or the number of 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 are some non-trivial problems. But biometrics have now gone main-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stream, and a good security engineer needs to know how to use them appropri-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ately.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measures of one kind or another have been used to identify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ancient times, with handwritten signatures, facial features and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the traditional methods. Three systems are now deployed at scale: ﬁn-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recognition on our phones, iris recognition in India and the Middle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East, and facial recognition – which has become rapidly more accurate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neural network revolution. These systems have different strengths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weaknesses, and the statistics of error rates can be deceptively difficult.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biometric becomes very widely used, there may be an increased risk</w:t>
      </w:r>
    </w:p>
    <w:p>
      <w:pPr>
        <w:autoSpaceDN w:val="0"/>
        <w:tabs>
          <w:tab w:pos="1040" w:val="left"/>
          <w:tab w:pos="18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forgery in unattended operation: photographs of irises, ﬁngerprint moulds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good old-fashioned forged signatures must all be thought of in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matters; even a weak biometric like handwritten signature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can be effective if it is well embedded in the social and legal matrix.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are usually more powerful in attended operation, where with</w:t>
      </w:r>
    </w:p>
    <w:p>
      <w:pPr>
        <w:autoSpaceDN w:val="0"/>
        <w:tabs>
          <w:tab w:pos="1040" w:val="left"/>
          <w:tab w:pos="67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system design the relative strengths and weaknesses of the human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 may complement one another. Forensic uses are problematic,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courts are much less blindly trusting of even ﬁngerprint evidence than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ago. Historically, many biometric systems achieved most of their effect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deterring criminals rather than actually identifying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now the prospect of identifying people at scale from face recognition,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authoritarian countries like Russia and China are doing it, there’s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debate about whether we should allow the large-scale routine use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in democracies.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8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practical research problems relate to the design, or improvement, of bio-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metric systems. The hot topic in 2019 is the scalability of mass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systems, and the policy questions this raises about privacy, autonomy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sovereignty.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facial recognition technology is still improving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and ﬁnding new applications, the debate is likely to run for some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drive technical research on related topics.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idea I thought up while writing this chapter for the ﬁrst edition in 2000</w:t>
      </w:r>
    </w:p>
    <w:p>
      <w:pPr>
        <w:autoSpaceDN w:val="0"/>
        <w:tabs>
          <w:tab w:pos="1040" w:val="left"/>
          <w:tab w:pos="3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instrumenting a car so as to identify a driver by the way in which he operated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gears and the clutch. If your car thinks it’s been stolen, it phones a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which calls you to check. There is now research showing that users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haptic systems can be recognised by the way in which they use tools [1478].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another idea. Can we identify humans, and AI/ML systems, by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skills? For example, the quote at the head of this chapter –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Ephraimites were spotted and killed for their inability to say the Hebrew letter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‘shin’ – is actually about a skill that people learn when young or, with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difficulty, as an adult.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speak a language ﬂuently in the local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dialect is one of the most universal and visceral ways of identifying the in-group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out-group. The cool crowd speak the latest slang and dance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dance. Now that robots, as well as humans, have skills that are acquired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effort, does this lead anywhere interesting?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86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British history of ﬁngerprints is by Commander G.T.C. Lam-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bourne [1120], while the history in India is told by Chandak Sengoopta [1701].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McKie case is described in a book by Ian McKie and Michael Russella [1273].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technical reference on automated ﬁngerprint identiﬁcation systems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by Davide Maltoni, Dario Maio, Anil Jain and Salil Prabhakar [1213].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facial recognition, see Guodong Guo and Na Zhang [834]. The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iris codes is by John Daugman [517]. For speaker recognition forensics,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Richard Klevans and Robert Rodman [1058].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future, the US Department of Homeland Security is building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8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Homeland Advanced Recognition Technology (HART) database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include multiple forms of biometrics, from face recognition to DNA,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consolidate records on both US residents and foreigners; there’s a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discussion of the policy implications by the EFF [1196]. And the errors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biometric forensics are mirrored in other forensic techniques; a 2009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National Research Council showed that apart from DNA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forensic methods were unreliable in various ways, relating not only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underlying science and technology but also to the fragmented nature of forensic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practice, the lack of standards and poor governance [1413]. As a recent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Sophie Nightingale and Hany Farid found that a common method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denim clothes by seam patterns was nowhere near as reliable or reproducible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 examiners had claimed for many years [1447].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