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DDEF1" w14:textId="77777777" w:rsidR="0013513D" w:rsidRDefault="0013513D" w:rsidP="0013513D">
      <w:pPr>
        <w:spacing w:after="200"/>
        <w:jc w:val="center"/>
        <w:rPr>
          <w:sz w:val="22"/>
          <w:szCs w:val="22"/>
        </w:rPr>
      </w:pPr>
      <w:r w:rsidRPr="0013513D">
        <w:rPr>
          <w:b/>
          <w:bCs/>
          <w:sz w:val="24"/>
          <w:szCs w:val="24"/>
        </w:rPr>
        <w:t>Supplementary Material</w:t>
      </w:r>
      <w:r w:rsidRPr="0013513D">
        <w:rPr>
          <w:b/>
          <w:bCs/>
          <w:sz w:val="24"/>
          <w:szCs w:val="24"/>
        </w:rPr>
        <w:br/>
        <w:t>for “Substitute or complement? Benchmarking AlphaEarth embeddings against engineered features for soil organic carbon and vegetation-stress prediction in Germany under spatial cross-validation”</w:t>
      </w:r>
    </w:p>
    <w:p w14:paraId="7F009C88" w14:textId="57862608" w:rsidR="00BD5E54" w:rsidRDefault="00000000" w:rsidP="0013513D">
      <w:pPr>
        <w:spacing w:after="200"/>
        <w:jc w:val="both"/>
      </w:pPr>
      <w:r>
        <w:rPr>
          <w:sz w:val="22"/>
          <w:szCs w:val="22"/>
        </w:rPr>
        <w:t>This supplementary material reports additional diagnostic analyses added during revision. All scripts and underlying CSV outputs are archived with the repository/Zenodo release.</w:t>
      </w:r>
    </w:p>
    <w:p w14:paraId="55821AF2" w14:textId="77777777" w:rsidR="00BD5E54" w:rsidRDefault="00000000">
      <w:pPr>
        <w:spacing w:before="200" w:after="120"/>
      </w:pPr>
      <w:r>
        <w:rPr>
          <w:b/>
          <w:bCs/>
        </w:rPr>
        <w:t>Table S1.</w:t>
      </w:r>
      <w:r>
        <w:t xml:space="preserve"> Sensitivity of the main spatial cross-validation benchmark to the number of coordinate-based k-means blocks. Results are shown for k = 5, 10 and 15 for soil organic carbon (log-scale R²) and vegetation stress classification (ROC-AUC and PR-AUC). Values are mean ± SD over k folds per feature set; k = 10 is the block count used in the main text. Full paired diagnostic outputs and scripts are available in the archived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840"/>
        <w:gridCol w:w="1920"/>
        <w:gridCol w:w="1920"/>
        <w:gridCol w:w="1920"/>
      </w:tblGrid>
      <w:tr w:rsidR="00BD5E54" w14:paraId="6F74F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09465" w14:textId="77777777" w:rsidR="00BD5E54" w:rsidRDefault="00000000">
            <w:pPr>
              <w:jc w:val="center"/>
            </w:pPr>
            <w:r>
              <w:rPr>
                <w:b/>
                <w:bCs/>
              </w:rPr>
              <w:t>Task / metric</w:t>
            </w:r>
          </w:p>
        </w:tc>
        <w:tc>
          <w:tcPr>
            <w:tcW w:w="84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9E8C4" w14:textId="77777777" w:rsidR="00BD5E54" w:rsidRDefault="00000000">
            <w:pPr>
              <w:jc w:val="center"/>
            </w:pPr>
            <w:r>
              <w:rPr>
                <w:b/>
                <w:bCs/>
              </w:rPr>
              <w:t>k</w:t>
            </w:r>
          </w:p>
        </w:tc>
        <w:tc>
          <w:tcPr>
            <w:tcW w:w="192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8DA1" w14:textId="77777777" w:rsidR="00BD5E54" w:rsidRDefault="00000000">
            <w:pPr>
              <w:jc w:val="center"/>
            </w:pPr>
            <w:r>
              <w:rPr>
                <w:b/>
                <w:bCs/>
              </w:rPr>
              <w:t>Stack</w:t>
            </w:r>
          </w:p>
        </w:tc>
        <w:tc>
          <w:tcPr>
            <w:tcW w:w="192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D3EF2" w14:textId="77777777" w:rsidR="00BD5E54" w:rsidRDefault="00000000">
            <w:pPr>
              <w:jc w:val="center"/>
            </w:pPr>
            <w:r>
              <w:rPr>
                <w:b/>
                <w:bCs/>
              </w:rPr>
              <w:t>AEF</w:t>
            </w:r>
          </w:p>
        </w:tc>
        <w:tc>
          <w:tcPr>
            <w:tcW w:w="192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47B24" w14:textId="77777777" w:rsidR="00BD5E54" w:rsidRDefault="00000000">
            <w:pPr>
              <w:jc w:val="center"/>
            </w:pPr>
            <w:r>
              <w:rPr>
                <w:b/>
                <w:bCs/>
              </w:rPr>
              <w:t>AEF+Stack</w:t>
            </w:r>
          </w:p>
        </w:tc>
      </w:tr>
      <w:tr w:rsidR="00BD5E54" w14:paraId="259736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96BAB" w14:textId="77777777" w:rsidR="00BD5E54" w:rsidRDefault="00000000">
            <w:pPr>
              <w:jc w:val="center"/>
            </w:pPr>
            <w:r>
              <w:t>SOC, R²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4688B" w14:textId="77777777" w:rsidR="00BD5E54" w:rsidRDefault="00000000">
            <w:pPr>
              <w:jc w:val="center"/>
            </w:pPr>
            <w:r>
              <w:t>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B8C37" w14:textId="77777777" w:rsidR="00BD5E54" w:rsidRDefault="00000000">
            <w:pPr>
              <w:jc w:val="center"/>
            </w:pPr>
            <w:r>
              <w:t>0.188 ± 0.110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EED26" w14:textId="77777777" w:rsidR="00BD5E54" w:rsidRDefault="00000000">
            <w:pPr>
              <w:jc w:val="center"/>
            </w:pPr>
            <w:r>
              <w:t>0.346 ± 0.163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CBC79" w14:textId="77777777" w:rsidR="00BD5E54" w:rsidRDefault="00000000">
            <w:pPr>
              <w:jc w:val="center"/>
            </w:pPr>
            <w:r>
              <w:t>0.347 ± 0.144</w:t>
            </w:r>
          </w:p>
        </w:tc>
      </w:tr>
      <w:tr w:rsidR="00BD5E54" w14:paraId="0F3167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22CA8" w14:textId="77777777" w:rsidR="00BD5E54" w:rsidRDefault="00000000">
            <w:pPr>
              <w:jc w:val="center"/>
            </w:pPr>
            <w:r>
              <w:t>SOC, R²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7FB4E" w14:textId="77777777" w:rsidR="00BD5E54" w:rsidRDefault="00000000">
            <w:pPr>
              <w:jc w:val="center"/>
            </w:pPr>
            <w:r>
              <w:t>10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0A3C0" w14:textId="77777777" w:rsidR="00BD5E54" w:rsidRDefault="00000000">
            <w:pPr>
              <w:jc w:val="center"/>
            </w:pPr>
            <w:r>
              <w:t>0.230 ± 0.162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6AA02" w14:textId="77777777" w:rsidR="00BD5E54" w:rsidRDefault="00000000">
            <w:pPr>
              <w:jc w:val="center"/>
            </w:pPr>
            <w:r>
              <w:t>0.368 ± 0.173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4DD7B" w14:textId="77777777" w:rsidR="00BD5E54" w:rsidRDefault="00000000">
            <w:pPr>
              <w:jc w:val="center"/>
            </w:pPr>
            <w:r>
              <w:t>0.371 ± 0.159</w:t>
            </w:r>
          </w:p>
        </w:tc>
      </w:tr>
      <w:tr w:rsidR="00BD5E54" w14:paraId="180C07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BFBE7" w14:textId="77777777" w:rsidR="00BD5E54" w:rsidRDefault="00000000">
            <w:pPr>
              <w:jc w:val="center"/>
            </w:pPr>
            <w:r>
              <w:t>SOC, R²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BB06C" w14:textId="77777777" w:rsidR="00BD5E54" w:rsidRDefault="00000000">
            <w:pPr>
              <w:jc w:val="center"/>
            </w:pPr>
            <w:r>
              <w:t>15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C0177" w14:textId="77777777" w:rsidR="00BD5E54" w:rsidRDefault="00000000">
            <w:pPr>
              <w:jc w:val="center"/>
            </w:pPr>
            <w:r>
              <w:t>0.249 ± 0.213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11116" w14:textId="77777777" w:rsidR="00BD5E54" w:rsidRDefault="00000000">
            <w:pPr>
              <w:jc w:val="center"/>
            </w:pPr>
            <w:r>
              <w:t>0.381 ± 0.188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9778C" w14:textId="77777777" w:rsidR="00BD5E54" w:rsidRDefault="00000000">
            <w:pPr>
              <w:jc w:val="center"/>
            </w:pPr>
            <w:r>
              <w:t>0.374 ± 0.191</w:t>
            </w:r>
          </w:p>
        </w:tc>
      </w:tr>
      <w:tr w:rsidR="00BD5E54" w14:paraId="272970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26569" w14:textId="77777777" w:rsidR="00BD5E54" w:rsidRDefault="00000000">
            <w:pPr>
              <w:jc w:val="center"/>
            </w:pPr>
            <w:r>
              <w:t>Vegetation, ROC-AUC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92F02" w14:textId="77777777" w:rsidR="00BD5E54" w:rsidRDefault="00000000">
            <w:pPr>
              <w:jc w:val="center"/>
            </w:pPr>
            <w:r>
              <w:t>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D2C9B" w14:textId="77777777" w:rsidR="00BD5E54" w:rsidRDefault="00000000">
            <w:pPr>
              <w:jc w:val="center"/>
            </w:pPr>
            <w:r>
              <w:t>0.756 ± 0.049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4F7B8" w14:textId="77777777" w:rsidR="00BD5E54" w:rsidRDefault="00000000">
            <w:pPr>
              <w:jc w:val="center"/>
            </w:pPr>
            <w:r>
              <w:t>0.773 ± 0.027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03DA4" w14:textId="77777777" w:rsidR="00BD5E54" w:rsidRDefault="00000000">
            <w:pPr>
              <w:jc w:val="center"/>
            </w:pPr>
            <w:r>
              <w:t>0.812 ± 0.037</w:t>
            </w:r>
          </w:p>
        </w:tc>
      </w:tr>
      <w:tr w:rsidR="00BD5E54" w14:paraId="78CFAA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81A3D" w14:textId="77777777" w:rsidR="00BD5E54" w:rsidRDefault="00000000">
            <w:pPr>
              <w:jc w:val="center"/>
            </w:pPr>
            <w:r>
              <w:t>Vegetation, ROC-AUC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3856E" w14:textId="77777777" w:rsidR="00BD5E54" w:rsidRDefault="00000000">
            <w:pPr>
              <w:jc w:val="center"/>
            </w:pPr>
            <w:r>
              <w:t>10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29CC3" w14:textId="77777777" w:rsidR="00BD5E54" w:rsidRDefault="00000000">
            <w:pPr>
              <w:jc w:val="center"/>
            </w:pPr>
            <w:r>
              <w:t>0.779 ± 0.051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4A97A" w14:textId="77777777" w:rsidR="00BD5E54" w:rsidRDefault="00000000">
            <w:pPr>
              <w:jc w:val="center"/>
            </w:pPr>
            <w:r>
              <w:t>0.779 ± 0.033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66F7B" w14:textId="77777777" w:rsidR="00BD5E54" w:rsidRDefault="00000000">
            <w:pPr>
              <w:jc w:val="center"/>
            </w:pPr>
            <w:r>
              <w:t>0.821 ± 0.034</w:t>
            </w:r>
          </w:p>
        </w:tc>
      </w:tr>
      <w:tr w:rsidR="00BD5E54" w14:paraId="6ED92E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A3B9D" w14:textId="77777777" w:rsidR="00BD5E54" w:rsidRDefault="00000000">
            <w:pPr>
              <w:jc w:val="center"/>
            </w:pPr>
            <w:r>
              <w:t>Vegetation, ROC-AUC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DE767" w14:textId="77777777" w:rsidR="00BD5E54" w:rsidRDefault="00000000">
            <w:pPr>
              <w:jc w:val="center"/>
            </w:pPr>
            <w:r>
              <w:t>15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2D70" w14:textId="77777777" w:rsidR="00BD5E54" w:rsidRDefault="00000000">
            <w:pPr>
              <w:jc w:val="center"/>
            </w:pPr>
            <w:r>
              <w:t>0.778 ± 0.064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056B" w14:textId="77777777" w:rsidR="00BD5E54" w:rsidRDefault="00000000">
            <w:pPr>
              <w:jc w:val="center"/>
            </w:pPr>
            <w:r>
              <w:t>0.786 ± 0.050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3AAB8" w14:textId="77777777" w:rsidR="00BD5E54" w:rsidRDefault="00000000">
            <w:pPr>
              <w:jc w:val="center"/>
            </w:pPr>
            <w:r>
              <w:t>0.826 ± 0.052</w:t>
            </w:r>
          </w:p>
        </w:tc>
      </w:tr>
      <w:tr w:rsidR="00BD5E54" w14:paraId="491ADDE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261E5" w14:textId="77777777" w:rsidR="00BD5E54" w:rsidRDefault="00000000">
            <w:pPr>
              <w:jc w:val="center"/>
            </w:pPr>
            <w:r>
              <w:t>Vegetation, PR-AUC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255E6" w14:textId="77777777" w:rsidR="00BD5E54" w:rsidRDefault="00000000">
            <w:pPr>
              <w:jc w:val="center"/>
            </w:pPr>
            <w:r>
              <w:t>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62BE0" w14:textId="77777777" w:rsidR="00BD5E54" w:rsidRDefault="00000000">
            <w:pPr>
              <w:jc w:val="center"/>
            </w:pPr>
            <w:r>
              <w:t>0.431 ± 0.067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E099D" w14:textId="77777777" w:rsidR="00BD5E54" w:rsidRDefault="00000000">
            <w:pPr>
              <w:jc w:val="center"/>
            </w:pPr>
            <w:r>
              <w:t>0.473 ± 0.044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3B2B0" w14:textId="77777777" w:rsidR="00BD5E54" w:rsidRDefault="00000000">
            <w:pPr>
              <w:jc w:val="center"/>
            </w:pPr>
            <w:r>
              <w:t>0.508 ± 0.071</w:t>
            </w:r>
          </w:p>
        </w:tc>
      </w:tr>
      <w:tr w:rsidR="00BD5E54" w14:paraId="12956A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0E50E" w14:textId="77777777" w:rsidR="00BD5E54" w:rsidRDefault="00000000">
            <w:pPr>
              <w:jc w:val="center"/>
            </w:pPr>
            <w:r>
              <w:t>Vegetation, PR-AUC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00BA6" w14:textId="77777777" w:rsidR="00BD5E54" w:rsidRDefault="00000000">
            <w:pPr>
              <w:jc w:val="center"/>
            </w:pPr>
            <w:r>
              <w:t>10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BB6AC" w14:textId="77777777" w:rsidR="00BD5E54" w:rsidRDefault="00000000">
            <w:pPr>
              <w:jc w:val="center"/>
            </w:pPr>
            <w:r>
              <w:t>0.460 ± 0.088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BB662" w14:textId="77777777" w:rsidR="00BD5E54" w:rsidRDefault="00000000">
            <w:pPr>
              <w:jc w:val="center"/>
            </w:pPr>
            <w:r>
              <w:t>0.478 ± 0.061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09589" w14:textId="77777777" w:rsidR="00BD5E54" w:rsidRDefault="00000000">
            <w:pPr>
              <w:jc w:val="center"/>
            </w:pPr>
            <w:r>
              <w:t>0.518 ± 0.070</w:t>
            </w:r>
          </w:p>
        </w:tc>
      </w:tr>
      <w:tr w:rsidR="00BD5E54" w14:paraId="47A758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895BB" w14:textId="77777777" w:rsidR="00BD5E54" w:rsidRDefault="00000000">
            <w:pPr>
              <w:jc w:val="center"/>
            </w:pPr>
            <w:r>
              <w:t>Vegetation, PR-AUC</w:t>
            </w:r>
          </w:p>
        </w:tc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4E858" w14:textId="77777777" w:rsidR="00BD5E54" w:rsidRDefault="00000000">
            <w:pPr>
              <w:jc w:val="center"/>
            </w:pPr>
            <w:r>
              <w:t>15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267C3" w14:textId="77777777" w:rsidR="00BD5E54" w:rsidRDefault="00000000">
            <w:pPr>
              <w:jc w:val="center"/>
            </w:pPr>
            <w:r>
              <w:t>0.472 ± 0.104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37DFA" w14:textId="77777777" w:rsidR="00BD5E54" w:rsidRDefault="00000000">
            <w:pPr>
              <w:jc w:val="center"/>
            </w:pPr>
            <w:r>
              <w:t>0.487 ± 0.079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4CD5E" w14:textId="77777777" w:rsidR="00BD5E54" w:rsidRDefault="00000000">
            <w:pPr>
              <w:jc w:val="center"/>
            </w:pPr>
            <w:r>
              <w:t>0.535 ± 0.092</w:t>
            </w:r>
          </w:p>
        </w:tc>
      </w:tr>
    </w:tbl>
    <w:p w14:paraId="79E9E0CE" w14:textId="77777777" w:rsidR="00BD5E54" w:rsidRDefault="00000000">
      <w:pPr>
        <w:spacing w:before="200" w:after="120"/>
      </w:pPr>
      <w:r>
        <w:rPr>
          <w:b/>
          <w:bCs/>
        </w:rPr>
        <w:t>Table S2.</w:t>
      </w:r>
      <w:r>
        <w:t xml:space="preserve"> Fold-internal PCA dimensionality sensitivity for the SOC and vegetation-stress tasks. For each spatial-CV fold, scaling and PCA were fitted on the training fold only and applied to the held-out fold. SOC uses 17 PCA components to match the 17 engineered SOC predictors; vegetation stress uses 5 PCA components to match the five antecedent climate predictors.</w:t>
      </w:r>
    </w:p>
    <w:p w14:paraId="1C62493B" w14:textId="77777777" w:rsidR="00BD5E54" w:rsidRDefault="00000000">
      <w:pPr>
        <w:spacing w:before="160" w:after="100"/>
      </w:pPr>
      <w:r>
        <w:rPr>
          <w:b/>
          <w:bCs/>
          <w:sz w:val="22"/>
          <w:szCs w:val="22"/>
        </w:rPr>
        <w:t>Panel A. SOC PCA17 sensitivity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E54" w14:paraId="41674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022CC" w14:textId="77777777" w:rsidR="00BD5E54" w:rsidRDefault="00000000">
            <w:pPr>
              <w:jc w:val="center"/>
            </w:pPr>
            <w:r>
              <w:rPr>
                <w:b/>
                <w:bCs/>
              </w:rPr>
              <w:t>Feature set</w:t>
            </w:r>
          </w:p>
        </w:tc>
        <w:tc>
          <w:tcPr>
            <w:tcW w:w="46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38EB9" w14:textId="77777777" w:rsidR="00BD5E54" w:rsidRDefault="00000000">
            <w:pPr>
              <w:jc w:val="center"/>
            </w:pPr>
            <w:r>
              <w:rPr>
                <w:b/>
                <w:bCs/>
              </w:rPr>
              <w:t>R² mean ± SD</w:t>
            </w:r>
          </w:p>
        </w:tc>
      </w:tr>
      <w:tr w:rsidR="00BD5E54" w14:paraId="1056F1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591B7" w14:textId="77777777" w:rsidR="00BD5E54" w:rsidRDefault="00000000">
            <w:pPr>
              <w:jc w:val="center"/>
            </w:pPr>
            <w:r>
              <w:t>Stack-17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3D81F" w14:textId="77777777" w:rsidR="00BD5E54" w:rsidRDefault="00000000">
            <w:pPr>
              <w:jc w:val="center"/>
            </w:pPr>
            <w:r>
              <w:t>0.230 ± 0.162</w:t>
            </w:r>
          </w:p>
        </w:tc>
      </w:tr>
      <w:tr w:rsidR="00BD5E54" w14:paraId="00B28F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7FBF1" w14:textId="77777777" w:rsidR="00BD5E54" w:rsidRDefault="00000000">
            <w:pPr>
              <w:jc w:val="center"/>
            </w:pPr>
            <w:r>
              <w:t>AEF-64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9529A" w14:textId="77777777" w:rsidR="00BD5E54" w:rsidRDefault="00000000">
            <w:pPr>
              <w:jc w:val="center"/>
            </w:pPr>
            <w:r>
              <w:t>0.368 ± 0.173</w:t>
            </w:r>
          </w:p>
        </w:tc>
      </w:tr>
      <w:tr w:rsidR="00BD5E54" w14:paraId="00C768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270C0" w14:textId="77777777" w:rsidR="00BD5E54" w:rsidRDefault="00000000">
            <w:pPr>
              <w:jc w:val="center"/>
            </w:pPr>
            <w:r>
              <w:t>AEF-PCA17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C6ABB" w14:textId="77777777" w:rsidR="00BD5E54" w:rsidRDefault="00000000">
            <w:pPr>
              <w:jc w:val="center"/>
            </w:pPr>
            <w:r>
              <w:t>0.334 ± 0.226</w:t>
            </w:r>
          </w:p>
        </w:tc>
      </w:tr>
      <w:tr w:rsidR="00BD5E54" w14:paraId="3944F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2AE2F" w14:textId="77777777" w:rsidR="00BD5E54" w:rsidRDefault="00000000">
            <w:pPr>
              <w:jc w:val="center"/>
            </w:pPr>
            <w:r>
              <w:t>AEF-PCA17 + Stack-17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134D7" w14:textId="77777777" w:rsidR="00BD5E54" w:rsidRDefault="00000000">
            <w:pPr>
              <w:jc w:val="center"/>
            </w:pPr>
            <w:r>
              <w:t>0.339 ± 0.164</w:t>
            </w:r>
          </w:p>
        </w:tc>
      </w:tr>
      <w:tr w:rsidR="00BD5E54" w14:paraId="72FE72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A5AFC" w14:textId="77777777" w:rsidR="00BD5E54" w:rsidRDefault="00000000">
            <w:pPr>
              <w:jc w:val="center"/>
            </w:pPr>
            <w:r>
              <w:t>AEF-64 + Stack-17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14199" w14:textId="77777777" w:rsidR="00BD5E54" w:rsidRDefault="00000000">
            <w:pPr>
              <w:jc w:val="center"/>
            </w:pPr>
            <w:r>
              <w:t>0.371 ± 0.159</w:t>
            </w:r>
          </w:p>
        </w:tc>
      </w:tr>
    </w:tbl>
    <w:p w14:paraId="2678DCB9" w14:textId="77777777" w:rsidR="00BD5E54" w:rsidRDefault="00000000">
      <w:pPr>
        <w:spacing w:before="100" w:after="200"/>
      </w:pPr>
      <w:r>
        <w:rPr>
          <w:i/>
          <w:iCs/>
        </w:rPr>
        <w:t>The 17 fold-internal PCA components explained a mean of 91.2% of AEF variance across folds.</w:t>
      </w:r>
    </w:p>
    <w:p w14:paraId="05B87B4E" w14:textId="77777777" w:rsidR="00BD5E54" w:rsidRDefault="00000000">
      <w:pPr>
        <w:spacing w:before="160" w:after="100"/>
      </w:pPr>
      <w:r>
        <w:rPr>
          <w:b/>
          <w:bCs/>
          <w:sz w:val="22"/>
          <w:szCs w:val="22"/>
        </w:rPr>
        <w:t>Panel B. Vegetation PCA5 sensitivity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BD5E54" w14:paraId="4327C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F0780" w14:textId="77777777" w:rsidR="00BD5E54" w:rsidRDefault="00000000">
            <w:pPr>
              <w:jc w:val="center"/>
            </w:pPr>
            <w:r>
              <w:rPr>
                <w:b/>
                <w:bCs/>
              </w:rPr>
              <w:t>Feature set</w:t>
            </w:r>
          </w:p>
        </w:tc>
        <w:tc>
          <w:tcPr>
            <w:tcW w:w="28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F7AC4" w14:textId="77777777" w:rsidR="00BD5E54" w:rsidRDefault="00000000">
            <w:pPr>
              <w:jc w:val="center"/>
            </w:pPr>
            <w:r>
              <w:rPr>
                <w:b/>
                <w:bCs/>
              </w:rPr>
              <w:t>ROC-AUC mean ± SD</w:t>
            </w:r>
          </w:p>
        </w:tc>
        <w:tc>
          <w:tcPr>
            <w:tcW w:w="28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56CB2" w14:textId="77777777" w:rsidR="00BD5E54" w:rsidRDefault="00000000">
            <w:pPr>
              <w:jc w:val="center"/>
            </w:pPr>
            <w:r>
              <w:rPr>
                <w:b/>
                <w:bCs/>
              </w:rPr>
              <w:t>PR-AUC mean ± SD</w:t>
            </w:r>
          </w:p>
        </w:tc>
      </w:tr>
      <w:tr w:rsidR="00BD5E54" w14:paraId="0F4BE9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551CA" w14:textId="77777777" w:rsidR="00BD5E54" w:rsidRDefault="00000000">
            <w:pPr>
              <w:jc w:val="center"/>
            </w:pPr>
            <w:r>
              <w:t>Stack-5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FA8B2" w14:textId="77777777" w:rsidR="00BD5E54" w:rsidRDefault="00000000">
            <w:pPr>
              <w:jc w:val="center"/>
            </w:pPr>
            <w:r>
              <w:t>0.779 ± 0.051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7873D" w14:textId="77777777" w:rsidR="00BD5E54" w:rsidRDefault="00000000">
            <w:pPr>
              <w:jc w:val="center"/>
            </w:pPr>
            <w:r>
              <w:t>0.460 ± 0.088</w:t>
            </w:r>
          </w:p>
        </w:tc>
      </w:tr>
      <w:tr w:rsidR="00BD5E54" w14:paraId="4D6324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98DC3" w14:textId="77777777" w:rsidR="00BD5E54" w:rsidRDefault="00000000">
            <w:pPr>
              <w:jc w:val="center"/>
            </w:pPr>
            <w:r>
              <w:t>AEF-64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06874" w14:textId="77777777" w:rsidR="00BD5E54" w:rsidRDefault="00000000">
            <w:pPr>
              <w:jc w:val="center"/>
            </w:pPr>
            <w:r>
              <w:t>0.779 ± 0.033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3F24B" w14:textId="77777777" w:rsidR="00BD5E54" w:rsidRDefault="00000000">
            <w:pPr>
              <w:jc w:val="center"/>
            </w:pPr>
            <w:r>
              <w:t>0.477 ± 0.060</w:t>
            </w:r>
          </w:p>
        </w:tc>
      </w:tr>
      <w:tr w:rsidR="00BD5E54" w14:paraId="13444A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75DC0" w14:textId="77777777" w:rsidR="00BD5E54" w:rsidRDefault="00000000">
            <w:pPr>
              <w:jc w:val="center"/>
            </w:pPr>
            <w:r>
              <w:t>AEF-PCA5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477A6" w14:textId="77777777" w:rsidR="00BD5E54" w:rsidRDefault="00000000">
            <w:pPr>
              <w:jc w:val="center"/>
            </w:pPr>
            <w:r>
              <w:t>0.562 ± 0.020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F0089" w14:textId="77777777" w:rsidR="00BD5E54" w:rsidRDefault="00000000">
            <w:pPr>
              <w:jc w:val="center"/>
            </w:pPr>
            <w:r>
              <w:t>0.241 ± 0.015</w:t>
            </w:r>
          </w:p>
        </w:tc>
      </w:tr>
      <w:tr w:rsidR="00BD5E54" w14:paraId="7FC9CE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9374E" w14:textId="77777777" w:rsidR="00BD5E54" w:rsidRDefault="00000000">
            <w:pPr>
              <w:jc w:val="center"/>
            </w:pPr>
            <w:r>
              <w:t>AEF-PCA5 + Stack-5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B8C25" w14:textId="77777777" w:rsidR="00BD5E54" w:rsidRDefault="00000000">
            <w:pPr>
              <w:jc w:val="center"/>
            </w:pPr>
            <w:r>
              <w:t>0.792 ± 0.048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C34FD" w14:textId="77777777" w:rsidR="00BD5E54" w:rsidRDefault="00000000">
            <w:pPr>
              <w:jc w:val="center"/>
            </w:pPr>
            <w:r>
              <w:t>0.472 ± 0.085</w:t>
            </w:r>
          </w:p>
        </w:tc>
      </w:tr>
      <w:tr w:rsidR="00BD5E54" w14:paraId="17CBB1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22055" w14:textId="77777777" w:rsidR="00BD5E54" w:rsidRDefault="00000000">
            <w:pPr>
              <w:jc w:val="center"/>
            </w:pPr>
            <w:r>
              <w:t>AEF-64 + Stack-5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F60D5" w14:textId="77777777" w:rsidR="00BD5E54" w:rsidRDefault="00000000">
            <w:pPr>
              <w:jc w:val="center"/>
            </w:pPr>
            <w:r>
              <w:t>0.821 ± 0.034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279E9" w14:textId="77777777" w:rsidR="00BD5E54" w:rsidRDefault="00000000">
            <w:pPr>
              <w:jc w:val="center"/>
            </w:pPr>
            <w:r>
              <w:t>0.518 ± 0.070</w:t>
            </w:r>
          </w:p>
        </w:tc>
      </w:tr>
    </w:tbl>
    <w:p w14:paraId="7C6F8909" w14:textId="77777777" w:rsidR="00BD5E54" w:rsidRDefault="00000000">
      <w:pPr>
        <w:spacing w:before="100" w:after="200"/>
      </w:pPr>
      <w:r>
        <w:rPr>
          <w:i/>
          <w:iCs/>
        </w:rPr>
        <w:t>The 5 fold-internal PCA components explained a mean of 56.5% of AEF variance across folds.</w:t>
      </w:r>
    </w:p>
    <w:p w14:paraId="5DE9207E" w14:textId="77777777" w:rsidR="00BD5E54" w:rsidRDefault="00000000">
      <w:pPr>
        <w:spacing w:before="200" w:after="120"/>
      </w:pPr>
      <w:r>
        <w:rPr>
          <w:b/>
          <w:bCs/>
        </w:rPr>
        <w:lastRenderedPageBreak/>
        <w:t>Table S3.</w:t>
      </w:r>
      <w:r>
        <w:t xml:space="preserve"> Same-year AlphaEarth diagnostic for the vegetation-stress task. Same-year AEF is treated as a circularity-prone upper-bound diagnostic because annual embeddings may contain growing-season surface information used to derive the MODIS NDVI stress label. The main manuscript therefore retains the prior-year AEF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650"/>
        <w:gridCol w:w="1650"/>
        <w:gridCol w:w="1650"/>
        <w:gridCol w:w="1650"/>
      </w:tblGrid>
      <w:tr w:rsidR="00BD5E54" w14:paraId="7C669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07623" w14:textId="77777777" w:rsidR="00BD5E54" w:rsidRDefault="00000000">
            <w:pPr>
              <w:jc w:val="center"/>
            </w:pPr>
            <w:r>
              <w:rPr>
                <w:b/>
                <w:bCs/>
              </w:rPr>
              <w:t>Feature set</w:t>
            </w:r>
          </w:p>
        </w:tc>
        <w:tc>
          <w:tcPr>
            <w:tcW w:w="16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0F9EC" w14:textId="77777777" w:rsidR="00BD5E54" w:rsidRDefault="00000000">
            <w:pPr>
              <w:jc w:val="center"/>
            </w:pPr>
            <w:r>
              <w:rPr>
                <w:b/>
                <w:bCs/>
              </w:rPr>
              <w:t>Spatial ROC-AUC</w:t>
            </w:r>
          </w:p>
        </w:tc>
        <w:tc>
          <w:tcPr>
            <w:tcW w:w="16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0D170" w14:textId="77777777" w:rsidR="00BD5E54" w:rsidRDefault="00000000">
            <w:pPr>
              <w:jc w:val="center"/>
            </w:pPr>
            <w:r>
              <w:rPr>
                <w:b/>
                <w:bCs/>
              </w:rPr>
              <w:t>Spatial PR-AUC</w:t>
            </w:r>
          </w:p>
        </w:tc>
        <w:tc>
          <w:tcPr>
            <w:tcW w:w="16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F9573" w14:textId="77777777" w:rsidR="00BD5E54" w:rsidRDefault="00000000">
            <w:pPr>
              <w:jc w:val="center"/>
            </w:pPr>
            <w:r>
              <w:rPr>
                <w:b/>
                <w:bCs/>
              </w:rPr>
              <w:t>Random ROC-AUC</w:t>
            </w:r>
          </w:p>
        </w:tc>
        <w:tc>
          <w:tcPr>
            <w:tcW w:w="16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51580" w14:textId="77777777" w:rsidR="00BD5E54" w:rsidRDefault="00000000">
            <w:pPr>
              <w:jc w:val="center"/>
            </w:pPr>
            <w:r>
              <w:rPr>
                <w:b/>
                <w:bCs/>
              </w:rPr>
              <w:t>Random PR-AUC</w:t>
            </w:r>
          </w:p>
        </w:tc>
      </w:tr>
      <w:tr w:rsidR="00BD5E54" w14:paraId="78C098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E4142" w14:textId="77777777" w:rsidR="00BD5E54" w:rsidRDefault="00000000">
            <w:pPr>
              <w:jc w:val="center"/>
            </w:pPr>
            <w:r>
              <w:t>AEF same-year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A4324" w14:textId="77777777" w:rsidR="00BD5E54" w:rsidRDefault="00000000">
            <w:pPr>
              <w:jc w:val="center"/>
            </w:pPr>
            <w:r>
              <w:t>0.792 ± 0.036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E7E77" w14:textId="77777777" w:rsidR="00BD5E54" w:rsidRDefault="00000000">
            <w:pPr>
              <w:jc w:val="center"/>
            </w:pPr>
            <w:r>
              <w:t>0.515 ± 0.069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67286" w14:textId="77777777" w:rsidR="00BD5E54" w:rsidRDefault="00000000">
            <w:pPr>
              <w:jc w:val="center"/>
            </w:pPr>
            <w:r>
              <w:t>0.782 ± 0.008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45800" w14:textId="77777777" w:rsidR="00BD5E54" w:rsidRDefault="00000000">
            <w:pPr>
              <w:jc w:val="center"/>
            </w:pPr>
            <w:r>
              <w:t>0.503 ± 0.020</w:t>
            </w:r>
          </w:p>
        </w:tc>
      </w:tr>
      <w:tr w:rsidR="00BD5E54" w14:paraId="00802F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65912" w14:textId="77777777" w:rsidR="00BD5E54" w:rsidRDefault="00000000">
            <w:pPr>
              <w:jc w:val="center"/>
            </w:pPr>
            <w:r>
              <w:t>Stack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3C3B4" w14:textId="77777777" w:rsidR="00BD5E54" w:rsidRDefault="00000000">
            <w:pPr>
              <w:jc w:val="center"/>
            </w:pPr>
            <w:r>
              <w:t>0.779 ± 0.051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7CB20" w14:textId="77777777" w:rsidR="00BD5E54" w:rsidRDefault="00000000">
            <w:pPr>
              <w:jc w:val="center"/>
            </w:pPr>
            <w:r>
              <w:t>0.460 ± 0.088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85255" w14:textId="77777777" w:rsidR="00BD5E54" w:rsidRDefault="00000000">
            <w:pPr>
              <w:jc w:val="center"/>
            </w:pPr>
            <w:r>
              <w:t>0.833 ± 0.012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B5A32" w14:textId="77777777" w:rsidR="00BD5E54" w:rsidRDefault="00000000">
            <w:pPr>
              <w:jc w:val="center"/>
            </w:pPr>
            <w:r>
              <w:t>0.558 ± 0.026</w:t>
            </w:r>
          </w:p>
        </w:tc>
      </w:tr>
      <w:tr w:rsidR="00BD5E54" w14:paraId="50D652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558EE" w14:textId="77777777" w:rsidR="00BD5E54" w:rsidRDefault="00000000">
            <w:pPr>
              <w:jc w:val="center"/>
            </w:pPr>
            <w:r>
              <w:t>AEF same-year + Stack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17D6D" w14:textId="77777777" w:rsidR="00BD5E54" w:rsidRDefault="00000000">
            <w:pPr>
              <w:jc w:val="center"/>
            </w:pPr>
            <w:r>
              <w:t>0.824 ± 0.040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5912C" w14:textId="77777777" w:rsidR="00BD5E54" w:rsidRDefault="00000000">
            <w:pPr>
              <w:jc w:val="center"/>
            </w:pPr>
            <w:r>
              <w:t>0.542 ± 0.067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EFEE7" w14:textId="77777777" w:rsidR="00BD5E54" w:rsidRDefault="00000000">
            <w:pPr>
              <w:jc w:val="center"/>
            </w:pPr>
            <w:r>
              <w:t>0.837 ± 0.011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5CD6A" w14:textId="77777777" w:rsidR="00BD5E54" w:rsidRDefault="00000000">
            <w:pPr>
              <w:jc w:val="center"/>
            </w:pPr>
            <w:r>
              <w:t>0.566 ± 0.028</w:t>
            </w:r>
          </w:p>
        </w:tc>
      </w:tr>
    </w:tbl>
    <w:p w14:paraId="49193758" w14:textId="77777777" w:rsidR="00F16971" w:rsidRDefault="00F16971"/>
    <w:sectPr w:rsidR="00F16971" w:rsidSect="0013513D">
      <w:pgSz w:w="12240" w:h="15840"/>
      <w:pgMar w:top="698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237814"/>
    <w:multiLevelType w:val="hybridMultilevel"/>
    <w:tmpl w:val="BE7C383E"/>
    <w:lvl w:ilvl="0" w:tplc="2514B28C">
      <w:start w:val="1"/>
      <w:numFmt w:val="bullet"/>
      <w:lvlText w:val="●"/>
      <w:lvlJc w:val="left"/>
      <w:pPr>
        <w:ind w:left="720" w:hanging="360"/>
      </w:pPr>
    </w:lvl>
    <w:lvl w:ilvl="1" w:tplc="1DFCAB2E">
      <w:start w:val="1"/>
      <w:numFmt w:val="bullet"/>
      <w:lvlText w:val="○"/>
      <w:lvlJc w:val="left"/>
      <w:pPr>
        <w:ind w:left="1440" w:hanging="360"/>
      </w:pPr>
    </w:lvl>
    <w:lvl w:ilvl="2" w:tplc="9AA4062A">
      <w:start w:val="1"/>
      <w:numFmt w:val="bullet"/>
      <w:lvlText w:val="■"/>
      <w:lvlJc w:val="left"/>
      <w:pPr>
        <w:ind w:left="2160" w:hanging="360"/>
      </w:pPr>
    </w:lvl>
    <w:lvl w:ilvl="3" w:tplc="DB90DE0E">
      <w:start w:val="1"/>
      <w:numFmt w:val="bullet"/>
      <w:lvlText w:val="●"/>
      <w:lvlJc w:val="left"/>
      <w:pPr>
        <w:ind w:left="2880" w:hanging="360"/>
      </w:pPr>
    </w:lvl>
    <w:lvl w:ilvl="4" w:tplc="5AA4C63E">
      <w:start w:val="1"/>
      <w:numFmt w:val="bullet"/>
      <w:lvlText w:val="○"/>
      <w:lvlJc w:val="left"/>
      <w:pPr>
        <w:ind w:left="3600" w:hanging="360"/>
      </w:pPr>
    </w:lvl>
    <w:lvl w:ilvl="5" w:tplc="B47A4D38">
      <w:start w:val="1"/>
      <w:numFmt w:val="bullet"/>
      <w:lvlText w:val="■"/>
      <w:lvlJc w:val="left"/>
      <w:pPr>
        <w:ind w:left="4320" w:hanging="360"/>
      </w:pPr>
    </w:lvl>
    <w:lvl w:ilvl="6" w:tplc="DD2EDE68">
      <w:start w:val="1"/>
      <w:numFmt w:val="bullet"/>
      <w:lvlText w:val="●"/>
      <w:lvlJc w:val="left"/>
      <w:pPr>
        <w:ind w:left="5040" w:hanging="360"/>
      </w:pPr>
    </w:lvl>
    <w:lvl w:ilvl="7" w:tplc="E7BA6B96">
      <w:start w:val="1"/>
      <w:numFmt w:val="bullet"/>
      <w:lvlText w:val="●"/>
      <w:lvlJc w:val="left"/>
      <w:pPr>
        <w:ind w:left="5760" w:hanging="360"/>
      </w:pPr>
    </w:lvl>
    <w:lvl w:ilvl="8" w:tplc="B960284C">
      <w:start w:val="1"/>
      <w:numFmt w:val="bullet"/>
      <w:lvlText w:val="●"/>
      <w:lvlJc w:val="left"/>
      <w:pPr>
        <w:ind w:left="6480" w:hanging="360"/>
      </w:pPr>
    </w:lvl>
  </w:abstractNum>
  <w:num w:numId="1" w16cid:durableId="1158808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E54"/>
    <w:rsid w:val="0013513D"/>
    <w:rsid w:val="002C53A7"/>
    <w:rsid w:val="008309C9"/>
    <w:rsid w:val="00BD5E54"/>
    <w:rsid w:val="00F1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FC6741"/>
  <w15:docId w15:val="{760A20BE-1823-2C49-961A-D30B62AC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2026-08-15T11:50:00Z</dcterms:created>
  <dcterms:modified xsi:type="dcterms:W3CDTF">2026-08-15T11:50:00Z</dcterms:modified>
</cp:coreProperties>
</file>