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  <w:widowControl/>
      </w:pPr>
      <w:r>
        <w:rPr>
          <w:rFonts w:ascii="Noto Sans CJK SC" w:hAnsi="Noto Sans CJK SC" w:eastAsia="Noto Sans CJK SC"/>
          <w:b/>
          <w:color w:val="17365D"/>
          <w:sz w:val="60"/>
        </w:rPr>
        <w:t>agt_navigation_v2</w:t>
      </w:r>
    </w:p>
    <w:p>
      <w:pPr>
        <w:jc w:val="center"/>
        <w:widowControl/>
      </w:pPr>
      <w:r>
        <w:rPr>
          <w:rFonts w:ascii="Noto Sans CJK SC" w:hAnsi="Noto Sans CJK SC" w:eastAsia="Noto Sans CJK SC"/>
          <w:b/>
          <w:color w:val="0F6B78"/>
          <w:sz w:val="40"/>
        </w:rPr>
        <w:t>模块化农业机器人导航实验平台</w:t>
      </w:r>
    </w:p>
    <w:p>
      <w:pPr>
        <w:spacing w:before="240"/>
        <w:jc w:val="center"/>
        <w:widowControl/>
      </w:pPr>
      <w:r>
        <w:rPr>
          <w:rFonts w:ascii="Noto Sans CJK SC" w:hAnsi="Noto Sans CJK SC" w:eastAsia="Noto Sans CJK SC"/>
          <w:color w:val="222222"/>
          <w:sz w:val="30"/>
        </w:rPr>
        <w:t>项目总体方案与仓库迁移汇报稿</w:t>
      </w:r>
    </w:p>
    <w:p>
      <w:pPr>
        <w:spacing w:before="900"/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DDEBF7"/>
            <w:tcMar>
              <w:top w:w="260" w:type="dxa"/>
              <w:start w:w="300" w:type="dxa"/>
              <w:bottom w:w="260" w:type="dxa"/>
              <w:end w:w="3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25"/>
              </w:rPr>
              <w:t>当前基准：MID360 + FAST-LIVO2-ROS2 + Nav2</w:t>
              <w:br/>
              <w:t>面向扩展：16线雷达 / 高精度IMU / RTK / UWB / 语义点云 / Fields2Cover</w:t>
            </w:r>
          </w:p>
        </w:tc>
      </w:tr>
    </w:tbl>
    <w:p>
      <w:pPr>
        <w:spacing w:before="1400"/>
        <w:jc w:val="center"/>
        <w:widowControl/>
      </w:pPr>
      <w:r>
        <w:rPr>
          <w:rFonts w:ascii="Noto Sans CJK SC" w:hAnsi="Noto Sans CJK SC" w:eastAsia="Noto Sans CJK SC"/>
          <w:b w:val="0"/>
          <w:color w:val="555555"/>
          <w:sz w:val="22"/>
        </w:rPr>
        <w:t>项目负责人：yangxuan</w:t>
        <w:br/>
      </w:r>
      <w:r>
        <w:rPr>
          <w:rFonts w:ascii="Noto Sans CJK SC" w:hAnsi="Noto Sans CJK SC" w:eastAsia="Noto Sans CJK SC"/>
          <w:b w:val="0"/>
          <w:color w:val="555555"/>
          <w:sz w:val="21"/>
        </w:rPr>
        <w:t>版本：V1.0</w:t>
        <w:br/>
      </w:r>
      <w:r>
        <w:rPr>
          <w:rFonts w:ascii="Noto Sans CJK SC" w:hAnsi="Noto Sans CJK SC" w:eastAsia="Noto Sans CJK SC"/>
          <w:b w:val="0"/>
          <w:color w:val="555555"/>
          <w:sz w:val="21"/>
        </w:rPr>
        <w:t>日期：2026年7月</w:t>
        <w:br/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17365D"/>
          <w:sz w:val="34"/>
        </w:rPr>
        <w:t>文档说明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26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文档名称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agt_navigation_v2 项目总体方案与仓库迁移汇报稿</w:t>
            </w:r>
          </w:p>
        </w:tc>
      </w:tr>
      <w:tr>
        <w:tc>
          <w:tcPr>
            <w:tcW w:type="dxa" w:w="226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文档目的</w:t>
            </w:r>
          </w:p>
        </w:tc>
        <w:tc>
          <w:tcPr>
            <w:tcW w:type="dxa" w:w="6803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用于项目立项、阶段汇报、团队对齐以及 Codex 辅助迁移工作的统一依据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适用范围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仓库架构、系统接口、模块职责、配置治理、实验管理、迁移路线与未来扩展</w:t>
            </w:r>
          </w:p>
        </w:tc>
      </w:tr>
      <w:tr>
        <w:tc>
          <w:tcPr>
            <w:tcW w:type="dxa" w:w="226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当前状态</w:t>
            </w:r>
          </w:p>
        </w:tc>
        <w:tc>
          <w:tcPr>
            <w:tcW w:type="dxa" w:w="6803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总体方案阶段；旧仓库保留为可运行基线，新仓库按模块逐步迁移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核心约束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不一次性重写；不破坏旧基线；每次迁移必须可验证、可回滚、可复现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0F6B78"/>
          <w:sz w:val="26"/>
        </w:rPr>
        <w:t>建议汇报逻辑</w:t>
      </w:r>
    </w:p>
    <w:p>
      <w:pPr>
        <w:pStyle w:val="ListNumber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先说明旧仓库“能够运行但难以维护和开展对比实验”的现状。</w:t>
      </w:r>
    </w:p>
    <w:p>
      <w:pPr>
        <w:pStyle w:val="ListNumber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再说明新仓库不是重新造轮子，而是把已有成果整理为可替换、可复现的实验平台。</w:t>
      </w:r>
    </w:p>
    <w:p>
      <w:pPr>
        <w:pStyle w:val="ListNumber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随后用统一 TF、统一接口、模块边界和实验配置解释系统如何降低耦合。</w:t>
      </w:r>
    </w:p>
    <w:p>
      <w:pPr>
        <w:pStyle w:val="ListNumber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最后给出迁移路线、扩展方向和阶段性成果，说明方案具备可落地性。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DDEBF7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2F75B5"/>
                <w:sz w:val="22"/>
              </w:rPr>
              <w:t>一句话定位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agt_navigation_v2 不是单一导航算法仓库，而是一套以 FAST-LIVO2-ROS2 为当前建图前端、以统一接口承载多传感器、多底盘、多地图处理和多规划算法实验的 ROS 2 模块化导航平台。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17365D"/>
          <w:sz w:val="34"/>
        </w:rPr>
        <w:t>汇报摘要</w:t>
      </w:r>
    </w:p>
    <w:p>
      <w:pPr>
        <w:pStyle w:val="BodyText"/>
        <w:spacing w:line="324" w:lineRule="auto" w:after="120"/>
        <w:ind w:firstLine="420"/>
        <w:widowControl/>
      </w:pPr>
      <w:r>
        <w:rPr>
          <w:rFonts w:ascii="Noto Sans CJK SC" w:hAnsi="Noto Sans CJK SC" w:eastAsia="Noto Sans CJK SC"/>
          <w:sz w:val="21"/>
        </w:rPr>
        <w:t>当前 `ros2_3d-nav` 已经形成 MID360 驱动、FAST-LIVO2 建图、点云地图导出、二维地图生成、ICP 重定位、Nav2、底盘桥接、安全急停、Qt5 上位机和实验记录等功能链。然而，第三方代码、自研模块、运行数据、启动逻辑和参数配置混杂，部分功能通过启动时动态修改 YAML 实现，同一地图或话题在不同入口中还存在不同默认值。系统虽具备样机能力，但继续叠加功能会显著增加排障、迁移和实验复现成本。</w:t>
      </w:r>
    </w:p>
    <w:p>
      <w:pPr>
        <w:pStyle w:val="BodyText"/>
        <w:spacing w:line="324" w:lineRule="auto" w:after="120"/>
        <w:ind w:firstLine="420"/>
        <w:widowControl/>
      </w:pPr>
      <w:r>
        <w:rPr>
          <w:rFonts w:ascii="Noto Sans CJK SC" w:hAnsi="Noto Sans CJK SC" w:eastAsia="Noto Sans CJK SC"/>
          <w:sz w:val="21"/>
        </w:rPr>
        <w:t>因此，新建 `agt_navigation_v2`，将旧仓库冻结为可运行基线，并按“接口先行、模块迁移、逐项验证”的方式重构。新平台以 MID360 和 FAST-LIVO2-ROS2 为第一阶段基准，但通过传感器适配层、建图后端接口、固定 TF 树和统一状态接口，避免上层模块直接依赖 FAST-LIVO2 的原生 topic、frame 和文件路径。</w:t>
      </w:r>
    </w:p>
    <w:p>
      <w:pPr>
        <w:pStyle w:val="BodyText"/>
        <w:spacing w:line="324" w:lineRule="auto" w:after="120"/>
        <w:ind w:firstLine="420"/>
        <w:widowControl/>
      </w:pPr>
      <w:r>
        <w:rPr>
          <w:rFonts w:ascii="Noto Sans CJK SC" w:hAnsi="Noto Sans CJK SC" w:eastAsia="Noto Sans CJK SC"/>
          <w:sz w:val="21"/>
        </w:rPr>
        <w:t>V2 的目标不是一次性接入所有算法，而是建立稳定的系统骨架：固定 TF 与底盘描述，形成三维点云到二维导航地图的可替换处理链，统一全局重定位和多源融合边界，建立静态全局地图与过滤后局部障碍点云相结合的 Nav2 架构，并通过实验管理器保存最终生效参数、Git 版本、bag 和评测结果。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53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62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旧仓库主要状态</w:t>
            </w:r>
          </w:p>
        </w:tc>
        <w:tc>
          <w:tcPr>
            <w:tcW w:type="dxa" w:w="391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V2 目标</w:t>
            </w:r>
          </w:p>
        </w:tc>
      </w:tr>
      <w:t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系统定位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功能样机与联调工作区</w:t>
            </w:r>
          </w:p>
        </w:tc>
        <w:tc>
          <w:tcPr>
            <w:tcW w:type="dxa" w:w="3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可扩展、可复现的导航实验平台</w:t>
            </w:r>
          </w:p>
        </w:tc>
      </w:tr>
      <w:tr>
        <w:tc>
          <w:tcPr>
            <w:tcW w:type="dxa" w:w="15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算法关系</w:t>
            </w:r>
          </w:p>
        </w:tc>
        <w:tc>
          <w:tcPr>
            <w:tcW w:type="dxa" w:w="362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FAST-LIVO2 原生接口被多处直接使用</w:t>
            </w:r>
          </w:p>
        </w:tc>
        <w:tc>
          <w:tcPr>
            <w:tcW w:type="dxa" w:w="3912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FAST-LIVO2 作为可替换 Mapping/Odometry Backend</w:t>
            </w:r>
          </w:p>
        </w:tc>
      </w:tr>
      <w:t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TF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雷达坐标系与机器人基准耦合</w:t>
            </w:r>
          </w:p>
        </w:tc>
        <w:tc>
          <w:tcPr>
            <w:tcW w:type="dxa" w:w="3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固定 map→odom→base_footprint→base_link→sensor</w:t>
            </w:r>
          </w:p>
        </w:tc>
      </w:tr>
      <w:tr>
        <w:tc>
          <w:tcPr>
            <w:tcW w:type="dxa" w:w="15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地图处理</w:t>
            </w:r>
          </w:p>
        </w:tc>
        <w:tc>
          <w:tcPr>
            <w:tcW w:type="dxa" w:w="362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OctoMap 固定高度投影为主</w:t>
            </w:r>
          </w:p>
        </w:tc>
        <w:tc>
          <w:tcPr>
            <w:tcW w:type="dxa" w:w="3912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多后端统一输出，可开展对比实验</w:t>
            </w:r>
          </w:p>
        </w:tc>
      </w:tr>
      <w:t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配置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多个 YAML 和 launch 隐式覆盖</w:t>
            </w:r>
          </w:p>
        </w:tc>
        <w:tc>
          <w:tcPr>
            <w:tcW w:type="dxa" w:w="3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平台/传感器/环境/实验四层配置与最终参数快照</w:t>
            </w:r>
          </w:p>
        </w:tc>
      </w:tr>
      <w:tr>
        <w:tc>
          <w:tcPr>
            <w:tcW w:type="dxa" w:w="15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扩展</w:t>
            </w:r>
          </w:p>
        </w:tc>
        <w:tc>
          <w:tcPr>
            <w:tcW w:type="dxa" w:w="362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新增功能容易继续堆叠</w:t>
            </w:r>
          </w:p>
        </w:tc>
        <w:tc>
          <w:tcPr>
            <w:tcW w:type="dxa" w:w="3912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RTK、UWB、语义点云、Fields2Cover 按模块接入</w:t>
            </w:r>
          </w:p>
        </w:tc>
      </w:tr>
    </w:tbl>
    <w:p>
      <w:pPr>
        <w:spacing w:after="0"/>
        <w:widowControl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DDEEEE"/>
            <w:tcBorders>
              <w:top w:val="single" w:sz="10" w:color="0F6B78"/>
              <w:left w:val="single" w:sz="10" w:color="0F6B78"/>
              <w:bottom w:val="single" w:sz="10" w:color="0F6B78"/>
              <w:right w:val="single" w:sz="10" w:color="0F6B78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0F6B78"/>
                <w:sz w:val="22"/>
              </w:rPr>
              <w:t>核心决策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新建 `agt_navigation_v2`；旧仓库打 Tag 并保留维护分支；第三方算法单独 Fork 到个人 GitHub 命名空间，由 `nav_dependencies.repos` 固定版本拉取；V2 主仓库主要保存自研系统代码、配置、接口和文档。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17365D"/>
          <w:sz w:val="34"/>
        </w:rPr>
        <w:t>1. 项目背景与重构动因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0F6B78"/>
          <w:sz w:val="26"/>
        </w:rPr>
        <w:t>1.1 已有系统基础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MID360 驱动与点云、IMU 数据接入。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FAST-LIVO2-ROS2 在线里程计与三维点云建图。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全局 PCD 导出、OctoMap 二维投影地图保存。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ICP 重定位与 `map → odom` 建立。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Nav2 全局规划、局部控制和底盘速度桥接。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点云转 LaserScan 的前向障碍急停和速度安全仲裁。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Qt5 地图交互、导航总控和实验记录工具。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0F6B78"/>
          <w:sz w:val="26"/>
        </w:rPr>
        <w:t>1.2 当前主要矛盾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36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问题类别</w:t>
            </w:r>
          </w:p>
        </w:tc>
        <w:tc>
          <w:tcPr>
            <w:tcW w:type="dxa" w:w="3969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具体表现</w:t>
            </w:r>
          </w:p>
        </w:tc>
        <w:tc>
          <w:tcPr>
            <w:tcW w:type="dxa" w:w="374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直接影响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职责混杂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第三方算法、驱动、自研节点、GUI、地图和日志放在同一工作区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模块难以单独测试和迁移</w:t>
            </w:r>
          </w:p>
        </w:tc>
      </w:tr>
      <w:tr>
        <w:tc>
          <w:tcPr>
            <w:tcW w:type="dxa" w:w="136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接口耦合</w:t>
            </w:r>
          </w:p>
        </w:tc>
        <w:tc>
          <w:tcPr>
            <w:tcW w:type="dxa" w:w="3969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上层模块直接使用 `/cloud_registered`、`/aft_mapped_to_init`、`livox_frame`</w:t>
            </w:r>
          </w:p>
        </w:tc>
        <w:tc>
          <w:tcPr>
            <w:tcW w:type="dxa" w:w="3742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更换雷达、LIO 或底盘需要连锁修改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TF 不清晰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雷达 frame 被用作 Nav2 机器人基准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倾斜安装、Z 漂移和底盘迁移问题被放大</w:t>
            </w:r>
          </w:p>
        </w:tc>
      </w:tr>
      <w:tr>
        <w:tc>
          <w:tcPr>
            <w:tcW w:type="dxa" w:w="136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配置分散</w:t>
            </w:r>
          </w:p>
        </w:tc>
        <w:tc>
          <w:tcPr>
            <w:tcW w:type="dxa" w:w="3969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多个 YAML、launch 参数、GUI 参数共同决定最终状态</w:t>
            </w:r>
          </w:p>
        </w:tc>
        <w:tc>
          <w:tcPr>
            <w:tcW w:type="dxa" w:w="3742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排障时难以确认实际生效配置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地图能力不足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固定高度 OctoMap 投影不能区分地面、植被、噪声与硬障碍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通道变窄、重影、误障碍</w:t>
            </w:r>
          </w:p>
        </w:tc>
      </w:tr>
      <w:tr>
        <w:tc>
          <w:tcPr>
            <w:tcW w:type="dxa" w:w="136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实验不可复现</w:t>
            </w:r>
          </w:p>
        </w:tc>
        <w:tc>
          <w:tcPr>
            <w:tcW w:type="dxa" w:w="3969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地图、PCD、参数、Git 版本和 bag 缺少强绑定</w:t>
            </w:r>
          </w:p>
        </w:tc>
        <w:tc>
          <w:tcPr>
            <w:tcW w:type="dxa" w:w="3742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对比实验可信度不足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0F6B78"/>
          <w:sz w:val="26"/>
        </w:rPr>
        <w:t>1.3 为什么采用新仓库而不是原地大改</w:t>
      </w:r>
    </w:p>
    <w:p>
      <w:pPr>
        <w:pStyle w:val="BodyText"/>
        <w:spacing w:line="324" w:lineRule="auto" w:after="120"/>
        <w:ind w:firstLine="420"/>
        <w:widowControl/>
      </w:pPr>
      <w:r>
        <w:rPr>
          <w:rFonts w:ascii="Noto Sans CJK SC" w:hAnsi="Noto Sans CJK SC" w:eastAsia="Noto Sans CJK SC"/>
          <w:sz w:val="21"/>
        </w:rPr>
        <w:t>旧仓库目前仍具有重要价值：它是一条真实运行过的系统基线，也是迁移过程中判断“新版本是否退化”的参照。若在旧仓库原地移动目录、重命名包并修改 TF，很容易同时破坏可运行链和新架构。V2 采用新仓库，可以把迁移任务控制在明确边界内，并随时与旧系统进行 bag 回放、话题输出和导航结果对比。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DDEBF7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2F75B5"/>
                <w:sz w:val="22"/>
              </w:rPr>
              <w:t>迁移策略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旧仓库负责“保留可运行能力和紧急修复”，V2 负责“建立正式架构和开展后续研究”。迁移完成前，两者并行存在，不要求一次切换。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17365D"/>
          <w:sz w:val="34"/>
        </w:rPr>
        <w:t>2. 项目定位、目标与系统假设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0F6B78"/>
          <w:sz w:val="26"/>
        </w:rPr>
        <w:t>2.1 项目定位</w:t>
      </w:r>
    </w:p>
    <w:p>
      <w:pPr>
        <w:pStyle w:val="BodyText"/>
        <w:spacing w:line="324" w:lineRule="auto" w:after="120"/>
        <w:ind w:firstLine="420"/>
        <w:widowControl/>
      </w:pPr>
      <w:r>
        <w:rPr>
          <w:rFonts w:ascii="Noto Sans CJK SC" w:hAnsi="Noto Sans CJK SC" w:eastAsia="Noto Sans CJK SC"/>
          <w:sz w:val="21"/>
        </w:rPr>
        <w:t>`agt_navigation_v2` 是一套面向农业移动机器人、温室与室外非结构化环境的 ROS 2 模块化导航实验平台。平台当前以 Livox MID360 和 FAST-LIVO2-ROS2 为基准，但不把某一具体雷达、SLAM、定位方法或底盘作为永久假设。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0F6B78"/>
          <w:sz w:val="26"/>
        </w:rPr>
        <w:t>2.2 总体目标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形成可以在不同底盘、不同传感器和不同算法后端之间迁移的统一系统骨架。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把三维建图、二维地图处理、全局定位、多源融合、路径规划、控制与安全分层解耦。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为地图生成、定位、规划器、控制器和语义点云方法建立可重复的对比实验能力。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接入 Qt5 地图编辑工具和 Fields2Cover，支持农业覆盖作业边界、障碍物和路径编辑。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为 16 线激光雷达、高精度 IMU、RTK、UWB 和点云语义聚类预留明确模块边界。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利用 Codex 辅助代码迁移、文档维护、测试生成和回归检查，同时避免批量不可控重写。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0F6B78"/>
          <w:sz w:val="26"/>
        </w:rPr>
        <w:t>2.3 当前与未来硬件假设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417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94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传感器/硬件</w:t>
            </w:r>
          </w:p>
        </w:tc>
        <w:tc>
          <w:tcPr>
            <w:tcW w:type="dxa" w:w="4706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系统要求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当前基准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Livox MID360；当前 IMU；当前轮式底盘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完整跑通建图、地图处理、重定位、Nav2、安全和实验记录</w:t>
            </w:r>
          </w:p>
        </w:tc>
      </w:tr>
      <w:tr>
        <w:tc>
          <w:tcPr>
            <w:tcW w:type="dxa" w:w="141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硬件升级</w:t>
            </w:r>
          </w:p>
        </w:tc>
        <w:tc>
          <w:tcPr>
            <w:tcW w:type="dxa" w:w="294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16线机械式雷达；高精度 IMU；稳定轮速里程计</w:t>
            </w:r>
          </w:p>
        </w:tc>
        <w:tc>
          <w:tcPr>
            <w:tcW w:type="dxa" w:w="470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通过 adapter 和 profile 替换，不修改上层算法接口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全局约束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RTK；UWB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统一坐标、杆臂、协方差、质量状态，并进入融合层</w:t>
            </w:r>
          </w:p>
        </w:tc>
      </w:tr>
      <w:tr>
        <w:tc>
          <w:tcPr>
            <w:tcW w:type="dxa" w:w="141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研究扩展</w:t>
            </w:r>
          </w:p>
        </w:tc>
        <w:tc>
          <w:tcPr>
            <w:tcW w:type="dxa" w:w="294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相机；语义点云；多模态感知</w:t>
            </w:r>
          </w:p>
        </w:tc>
        <w:tc>
          <w:tcPr>
            <w:tcW w:type="dxa" w:w="470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作为可选 perception backend，不成为基础导航强依赖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0F6B78"/>
          <w:sz w:val="26"/>
        </w:rPr>
        <w:t>2.4 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7257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接口先行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先定义 TF、topic、状态和地图格式，再迁移算法。</w:t>
            </w:r>
          </w:p>
        </w:tc>
      </w:tr>
      <w:tr>
        <w:tc>
          <w:tcPr>
            <w:tcW w:type="dxa" w:w="1814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单一责任</w:t>
            </w:r>
          </w:p>
        </w:tc>
        <w:tc>
          <w:tcPr>
            <w:tcW w:type="dxa" w:w="725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每个模块只承担一种核心职责，不在 GUI、launch 或适配器中堆算法。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后端可替换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FAST-LIVO2、ICP、NDT、地图投影和控制器都通过统一接口替换。</w:t>
            </w:r>
          </w:p>
        </w:tc>
      </w:tr>
      <w:tr>
        <w:tc>
          <w:tcPr>
            <w:tcW w:type="dxa" w:w="1814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配置可追溯</w:t>
            </w:r>
          </w:p>
        </w:tc>
        <w:tc>
          <w:tcPr>
            <w:tcW w:type="dxa" w:w="725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运行时必须保存最终生效参数，禁止依赖隐式覆盖。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实验可复现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每次实验绑定地图、PCD、bag、Git commit、参数和指标。</w:t>
            </w:r>
          </w:p>
        </w:tc>
      </w:tr>
      <w:tr>
        <w:tc>
          <w:tcPr>
            <w:tcW w:type="dxa" w:w="1814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安全独立</w:t>
            </w:r>
          </w:p>
        </w:tc>
        <w:tc>
          <w:tcPr>
            <w:tcW w:type="dxa" w:w="725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安全仲裁和急停不依赖 Nav2 是否正常运行。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逐步迁移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每次只迁移一个模块，具备验证方法和回滚路径。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17365D"/>
          <w:sz w:val="34"/>
        </w:rPr>
        <w:t>3. 总体架构设计</w:t>
      </w:r>
    </w:p>
    <w:p>
      <w:pPr>
        <w:pStyle w:val="BodyText"/>
        <w:spacing w:line="324" w:lineRule="auto" w:after="120"/>
        <w:ind w:firstLine="420"/>
        <w:widowControl/>
      </w:pPr>
      <w:r>
        <w:rPr>
          <w:rFonts w:ascii="Noto Sans CJK SC" w:hAnsi="Noto Sans CJK SC" w:eastAsia="Noto Sans CJK SC"/>
          <w:sz w:val="21"/>
        </w:rPr>
        <w:t>系统采用分层架构：底层硬件通过适配层输出统一数据；建图、定位、融合和感知独立运行；地图处理与任务规划使用标准地图和路径接口；安全、底盘、UI 和实验管理位于系统边界。第三方算法不直接决定整套系统的数据命名和目录结构。</w:t>
      </w:r>
    </w:p>
    <w:p>
      <w:pPr>
        <w:spacing w:after="10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832000" cy="40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widowControl/>
      </w:pPr>
      <w:r>
        <w:rPr>
          <w:rFonts w:ascii="Noto Sans CJK SC" w:hAnsi="Noto Sans CJK SC" w:eastAsia="Noto Sans CJK SC"/>
          <w:i/>
          <w:color w:val="666666"/>
          <w:sz w:val="18"/>
        </w:rPr>
        <w:t>图 1  agt_navigation_v2 总体分层架构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0F6B78"/>
          <w:sz w:val="26"/>
        </w:rPr>
        <w:t>3.1 关键数据主链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247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主链</w:t>
            </w:r>
          </w:p>
        </w:tc>
        <w:tc>
          <w:tcPr>
            <w:tcW w:type="dxa" w:w="476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数据流</w:t>
            </w:r>
          </w:p>
        </w:tc>
        <w:tc>
          <w:tcPr>
            <w:tcW w:type="dxa" w:w="306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建图链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传感器 → adapter → FAST-LIVO2 backend → 统一里程计/注册点云/全局点云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建立连续局部坐标与三维地图</w:t>
            </w:r>
          </w:p>
        </w:tc>
      </w:tr>
      <w:tr>
        <w:tc>
          <w:tcPr>
            <w:tcW w:type="dxa" w:w="124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地图链</w:t>
            </w:r>
          </w:p>
        </w:tc>
        <w:tc>
          <w:tcPr>
            <w:tcW w:type="dxa" w:w="4762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全局 PCD → map_processing backend → OccupancyGrid / TraversabilityGrid</w:t>
            </w:r>
          </w:p>
        </w:tc>
        <w:tc>
          <w:tcPr>
            <w:tcW w:type="dxa" w:w="306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生成 Nav2 静态地图和可通行性代价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定位链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全局 PCD + 当前扫描 + 初值 → ICP/NDT → map→odom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建立全局一致定位</w:t>
            </w:r>
          </w:p>
        </w:tc>
      </w:tr>
      <w:tr>
        <w:tc>
          <w:tcPr>
            <w:tcW w:type="dxa" w:w="124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融合链</w:t>
            </w:r>
          </w:p>
        </w:tc>
        <w:tc>
          <w:tcPr>
            <w:tcW w:type="dxa" w:w="4762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LIO + 轮速 + IMU + RTK/UWB → EKF/UKF/因子图</w:t>
            </w:r>
          </w:p>
        </w:tc>
        <w:tc>
          <w:tcPr>
            <w:tcW w:type="dxa" w:w="306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提升连续性和全局约束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导航链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静态全局地图 + 过滤后局部障碍 → Nav2 → 安全仲裁 → 底盘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规划、控制、避障和执行</w:t>
            </w:r>
          </w:p>
        </w:tc>
      </w:tr>
      <w:tr>
        <w:tc>
          <w:tcPr>
            <w:tcW w:type="dxa" w:w="124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覆盖作业链</w:t>
            </w:r>
          </w:p>
        </w:tc>
        <w:tc>
          <w:tcPr>
            <w:tcW w:type="dxa" w:w="4762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编辑边界/障碍/地头 → Fields2Cover → Path → Nav2/控制器</w:t>
            </w:r>
          </w:p>
        </w:tc>
        <w:tc>
          <w:tcPr>
            <w:tcW w:type="dxa" w:w="306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农业作业路径生成与执行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0F6B78"/>
          <w:sz w:val="26"/>
        </w:rPr>
        <w:t>3.2 基准架构与研究扩展的关系</w:t>
      </w:r>
    </w:p>
    <w:p>
      <w:pPr>
        <w:pStyle w:val="BodyText"/>
        <w:spacing w:line="324" w:lineRule="auto" w:after="120"/>
        <w:ind w:firstLine="420"/>
        <w:widowControl/>
      </w:pPr>
      <w:r>
        <w:rPr>
          <w:rFonts w:ascii="Noto Sans CJK SC" w:hAnsi="Noto Sans CJK SC" w:eastAsia="Noto Sans CJK SC"/>
          <w:sz w:val="21"/>
        </w:rPr>
        <w:t>第一阶段只要求 MID360 + FAST-LIVO2 + ICP + Nav2 的最小闭环稳定运行。RTK、UWB、语义点云和 Fields2Cover 在架构上预留接口与 package，但不在基础链尚未稳定时同时导入复杂依赖。这样可以避免“扩展功能越多，基础问题越难定位”。</w:t>
      </w: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17365D"/>
          <w:sz w:val="34"/>
        </w:rPr>
        <w:t>4. 固定 TF 树与底盘迁移规范</w:t>
      </w:r>
    </w:p>
    <w:p>
      <w:pPr>
        <w:pStyle w:val="BodyText"/>
        <w:spacing w:line="324" w:lineRule="auto" w:after="120"/>
        <w:ind w:firstLine="420"/>
        <w:widowControl/>
      </w:pPr>
      <w:r>
        <w:rPr>
          <w:rFonts w:ascii="Noto Sans CJK SC" w:hAnsi="Noto Sans CJK SC" w:eastAsia="Noto Sans CJK SC"/>
          <w:sz w:val="21"/>
        </w:rPr>
        <w:t>V2 必须先固定 TF 语义。任何算法可以更换，但 TF 中每条变换的责任不能随意变化。Nav2 使用水平的 `base_footprint`，雷达实际安装角度通过 `base_link → lidar_link/livox_frame` 表达。</w:t>
      </w:r>
    </w:p>
    <w:p>
      <w:pPr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796000" cy="405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f_tre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40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widowControl/>
      </w:pPr>
      <w:r>
        <w:rPr>
          <w:rFonts w:ascii="Noto Sans CJK SC" w:hAnsi="Noto Sans CJK SC" w:eastAsia="Noto Sans CJK SC"/>
          <w:i/>
          <w:color w:val="666666"/>
          <w:sz w:val="18"/>
        </w:rPr>
        <w:t>图 2  固定 TF 树与发布责任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0F6B78"/>
          <w:sz w:val="26"/>
        </w:rPr>
        <w:t>4.1 发布责任约束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32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TF</w:t>
            </w:r>
          </w:p>
        </w:tc>
        <w:tc>
          <w:tcPr>
            <w:tcW w:type="dxa" w:w="289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唯一发布者</w:t>
            </w:r>
          </w:p>
        </w:tc>
        <w:tc>
          <w:tcPr>
            <w:tcW w:type="dxa" w:w="3855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约束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map → odom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全局重定位或全局融合模块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同一时刻只允许一个发布源</w:t>
            </w:r>
          </w:p>
        </w:tc>
      </w:tr>
      <w:tr>
        <w:tc>
          <w:tcPr>
            <w:tcW w:type="dxa" w:w="2324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odom → base_footprint</w:t>
            </w:r>
          </w:p>
        </w:tc>
        <w:tc>
          <w:tcPr>
            <w:tcW w:type="dxa" w:w="289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当前连续里程计或融合模块</w:t>
            </w:r>
          </w:p>
        </w:tc>
        <w:tc>
          <w:tcPr>
            <w:tcW w:type="dxa" w:w="3855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不允许 FAST-LIVO2 与 EKF 同时发布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base_footprint → base_link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机器人描述或姿态适配模块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二维导航基准保持水平</w:t>
            </w:r>
          </w:p>
        </w:tc>
      </w:tr>
      <w:tr>
        <w:tc>
          <w:tcPr>
            <w:tcW w:type="dxa" w:w="2324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base_link → sensor</w:t>
            </w:r>
          </w:p>
        </w:tc>
        <w:tc>
          <w:tcPr>
            <w:tcW w:type="dxa" w:w="289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URDF/Xacro + robot_state_publisher</w:t>
            </w:r>
          </w:p>
        </w:tc>
        <w:tc>
          <w:tcPr>
            <w:tcW w:type="dxa" w:w="3855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标定结果集中管理，不散落在 launch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0F6B78"/>
          <w:sz w:val="26"/>
        </w:rPr>
        <w:t>4.2 底盘迁移方式</w:t>
      </w:r>
    </w:p>
    <w:p>
      <w:pPr>
        <w:pStyle w:val="BodyText"/>
        <w:spacing w:line="324" w:lineRule="auto" w:after="120"/>
        <w:ind w:firstLine="420"/>
        <w:widowControl/>
      </w:pPr>
      <w:r>
        <w:rPr>
          <w:rFonts w:ascii="Noto Sans CJK SC" w:hAnsi="Noto Sans CJK SC" w:eastAsia="Noto Sans CJK SC"/>
          <w:sz w:val="21"/>
        </w:rPr>
        <w:t>不同底盘通过 `agt_description`、`profiles/platforms` 和 `agt_chassis` 组合适配。上层导航只依赖 `base_footprint`、真实 footprint、速度接口和底盘能力描述，不直接依赖某种 CAN 协议或底盘消息。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38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平台 Profile 内容</w:t>
            </w:r>
          </w:p>
        </w:tc>
        <w:tc>
          <w:tcPr>
            <w:tcW w:type="dxa" w:w="669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几何参数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长、宽、轴距、轮距、离地间隙、传感器安装位置</w:t>
            </w:r>
          </w:p>
        </w:tc>
      </w:tr>
      <w:tr>
        <w:tc>
          <w:tcPr>
            <w:tcW w:type="dxa" w:w="238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运动学能力</w:t>
            </w:r>
          </w:p>
        </w:tc>
        <w:tc>
          <w:tcPr>
            <w:tcW w:type="dxa" w:w="669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差速、Ackermann、履带；最小转弯半径；是否允许原地转向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碰撞模型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真实 footprint、扫掠面积、安全余量</w:t>
            </w:r>
          </w:p>
        </w:tc>
      </w:tr>
      <w:tr>
        <w:tc>
          <w:tcPr>
            <w:tcW w:type="dxa" w:w="238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控制接口</w:t>
            </w:r>
          </w:p>
        </w:tc>
        <w:tc>
          <w:tcPr>
            <w:tcW w:type="dxa" w:w="669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输入 `/cmd_vel_safe`，输出 MK-mini/BUNKER/仿真底盘协议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安全限制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最大速度、最大角速度、制动距离、通信超时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17365D"/>
          <w:sz w:val="34"/>
        </w:rPr>
        <w:t>5. 仓库组织与模块职责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0F6B78"/>
          <w:sz w:val="26"/>
        </w:rPr>
        <w:t>5.1 推荐顶层目录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6F8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agt_navigation_v2/</w:t>
              <w:br/>
              <w:t>├── docs/                 架构、接口、实验与迁移文档</w:t>
              <w:br/>
              <w:t>├── profiles/             平台、传感器、环境和实验配置</w:t>
              <w:br/>
              <w:t>├── src/                  自研 ROS 2 package</w:t>
              <w:br/>
              <w:t>├── tools/                离线时间同步、标定、bag、地图和诊断工具</w:t>
              <w:br/>
              <w:t>├── tests/                单元、集成、launch 与回归测试</w:t>
              <w:br/>
              <w:t>├── runtime/              地图、bag、日志和实验结果（默认不入 Git）</w:t>
              <w:br/>
              <w:t>├── nav_dependencies.repos  第三方 fork 与固定版本</w:t>
              <w:br/>
              <w:t>├── AGENTS.md             Codex/开发者工作约束</w:t>
              <w:br/>
              <w:t>└── README.md             项目入口与最小运行说明</w:t>
            </w:r>
          </w:p>
        </w:tc>
      </w:tr>
    </w:tbl>
    <w:p>
      <w:pPr>
        <w:widowControl/>
      </w:pP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0F6B78"/>
          <w:sz w:val="26"/>
        </w:rPr>
        <w:t>5.2 核心 package 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32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4195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核心职责</w:t>
            </w:r>
          </w:p>
        </w:tc>
        <w:tc>
          <w:tcPr>
            <w:tcW w:type="dxa" w:w="255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明确不负责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agt_interfaces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统一 msg/srv/action、状态和能力描述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不实现算法</w:t>
            </w:r>
          </w:p>
        </w:tc>
      </w:tr>
      <w:tr>
        <w:tc>
          <w:tcPr>
            <w:tcW w:type="dxa" w:w="2324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agt_description</w:t>
            </w:r>
          </w:p>
        </w:tc>
        <w:tc>
          <w:tcPr>
            <w:tcW w:type="dxa" w:w="4195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URDF/Xacro、TF、footprint、传感器与底盘描述</w:t>
            </w:r>
          </w:p>
        </w:tc>
        <w:tc>
          <w:tcPr>
            <w:tcW w:type="dxa" w:w="255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不启动建图和导航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agt_bringup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组合启动、生命周期与健康检查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不承载算法实现</w:t>
            </w:r>
          </w:p>
        </w:tc>
      </w:tr>
      <w:tr>
        <w:tc>
          <w:tcPr>
            <w:tcW w:type="dxa" w:w="2324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agt_sensor_adapters</w:t>
            </w:r>
          </w:p>
        </w:tc>
        <w:tc>
          <w:tcPr>
            <w:tcW w:type="dxa" w:w="4195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不同传感器原生数据转统一接口</w:t>
            </w:r>
          </w:p>
        </w:tc>
        <w:tc>
          <w:tcPr>
            <w:tcW w:type="dxa" w:w="255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不修改上层算法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agt_mapping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FAST-LIVO2 等建图/里程计后端适配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不负责全局 map→odom</w:t>
            </w:r>
          </w:p>
        </w:tc>
      </w:tr>
      <w:tr>
        <w:tc>
          <w:tcPr>
            <w:tcW w:type="dxa" w:w="2324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agt_map_processing</w:t>
            </w:r>
          </w:p>
        </w:tc>
        <w:tc>
          <w:tcPr>
            <w:tcW w:type="dxa" w:w="4195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PCD 到二维地图、可通行性地图、多后端对比</w:t>
            </w:r>
          </w:p>
        </w:tc>
        <w:tc>
          <w:tcPr>
            <w:tcW w:type="dxa" w:w="255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不负责实时导航控制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agt_localization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ICP/NDT/Scan Context 等全局重定位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不融合全部传感器</w:t>
            </w:r>
          </w:p>
        </w:tc>
      </w:tr>
      <w:tr>
        <w:tc>
          <w:tcPr>
            <w:tcW w:type="dxa" w:w="2324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agt_localization_fusion</w:t>
            </w:r>
          </w:p>
        </w:tc>
        <w:tc>
          <w:tcPr>
            <w:tcW w:type="dxa" w:w="4195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LIO、轮速、IMU、RTK、UWB 融合</w:t>
            </w:r>
          </w:p>
        </w:tc>
        <w:tc>
          <w:tcPr>
            <w:tcW w:type="dxa" w:w="255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不生成导航路径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agt_perception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地面、障碍、聚类、语义点云和可通行性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不直接控制底盘</w:t>
            </w:r>
          </w:p>
        </w:tc>
      </w:tr>
      <w:tr>
        <w:tc>
          <w:tcPr>
            <w:tcW w:type="dxa" w:w="2324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agt_navigation</w:t>
            </w:r>
          </w:p>
        </w:tc>
        <w:tc>
          <w:tcPr>
            <w:tcW w:type="dxa" w:w="4195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Nav2、Costmap、BT、Planner、Controller</w:t>
            </w:r>
          </w:p>
        </w:tc>
        <w:tc>
          <w:tcPr>
            <w:tcW w:type="dxa" w:w="255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不管理驱动和标定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agt_coverage_planning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Fields2Cover 场景适配、覆盖路径和评价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不替代局部避障</w:t>
            </w:r>
          </w:p>
        </w:tc>
      </w:tr>
      <w:tr>
        <w:tc>
          <w:tcPr>
            <w:tcW w:type="dxa" w:w="2324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agt_safety</w:t>
            </w:r>
          </w:p>
        </w:tc>
        <w:tc>
          <w:tcPr>
            <w:tcW w:type="dxa" w:w="4195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速度仲裁、急停、超时、定位健康保护</w:t>
            </w:r>
          </w:p>
        </w:tc>
        <w:tc>
          <w:tcPr>
            <w:tcW w:type="dxa" w:w="255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独立于 Nav2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agt_chassis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统一速度到底盘协议的转换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不实现全局规划</w:t>
            </w:r>
          </w:p>
        </w:tc>
      </w:tr>
      <w:tr>
        <w:tc>
          <w:tcPr>
            <w:tcW w:type="dxa" w:w="2324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agt_ui_bridge</w:t>
            </w:r>
          </w:p>
        </w:tc>
        <w:tc>
          <w:tcPr>
            <w:tcW w:type="dxa" w:w="4195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Qt5 与 ROS 2 标准接口桥接</w:t>
            </w:r>
          </w:p>
        </w:tc>
        <w:tc>
          <w:tcPr>
            <w:tcW w:type="dxa" w:w="255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GUI 不成为算法中心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agt_experiment_manager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配置合并、启动、参数快照、录包和版本记录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不堆算法逻辑</w:t>
            </w:r>
          </w:p>
        </w:tc>
      </w:tr>
      <w:tr>
        <w:tc>
          <w:tcPr>
            <w:tcW w:type="dxa" w:w="2324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agt_evaluation</w:t>
            </w:r>
          </w:p>
        </w:tc>
        <w:tc>
          <w:tcPr>
            <w:tcW w:type="dxa" w:w="4195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定位、规划、控制、资源和实验指标</w:t>
            </w:r>
          </w:p>
        </w:tc>
        <w:tc>
          <w:tcPr>
            <w:tcW w:type="dxa" w:w="255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不修改被测算法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0F6B78"/>
          <w:sz w:val="26"/>
        </w:rPr>
        <w:t>5.3 是否需要提前预留 UWB、RTK 和语义点云目录</w:t>
      </w:r>
    </w:p>
    <w:p>
      <w:pPr>
        <w:pStyle w:val="BodyText"/>
        <w:spacing w:line="324" w:lineRule="auto" w:after="120"/>
        <w:ind w:firstLine="420"/>
        <w:widowControl/>
      </w:pPr>
      <w:r>
        <w:rPr>
          <w:rFonts w:ascii="Noto Sans CJK SC" w:hAnsi="Noto Sans CJK SC" w:eastAsia="Noto Sans CJK SC"/>
          <w:sz w:val="21"/>
        </w:rPr>
        <w:t>需要预留“领域边界”，但不建议创建大量没有接口和验收标准的空目录。当前应建立 `agt_localization_fusion`、`agt_perception`、统一接口和对应文档骨架；具体算法、第三方依赖和参数文件在进入相应阶段后再增加。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DDEEEE"/>
            <w:tcBorders>
              <w:top w:val="single" w:sz="10" w:color="0F6B78"/>
              <w:left w:val="single" w:sz="10" w:color="0F6B78"/>
              <w:bottom w:val="single" w:sz="10" w:color="0F6B78"/>
              <w:right w:val="single" w:sz="10" w:color="0F6B78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0F6B78"/>
                <w:sz w:val="22"/>
              </w:rPr>
              <w:t>预留原则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现在预留 package、接口、TF 和数据契约；暂不引入未验证算法、模型文件和复杂依赖。这样既避免未来无处安放，也避免空架构过度设计。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17365D"/>
          <w:sz w:val="34"/>
        </w:rPr>
        <w:t>6. 工具链、时间同步与标定管理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0F6B78"/>
          <w:sz w:val="26"/>
        </w:rPr>
        <w:t>6.1 `tools/` 的定位</w:t>
      </w:r>
    </w:p>
    <w:p>
      <w:pPr>
        <w:pStyle w:val="BodyText"/>
        <w:spacing w:line="324" w:lineRule="auto" w:after="120"/>
        <w:ind w:firstLine="420"/>
        <w:widowControl/>
      </w:pPr>
      <w:r>
        <w:rPr>
          <w:rFonts w:ascii="Noto Sans CJK SC" w:hAnsi="Noto Sans CJK SC" w:eastAsia="Noto Sans CJK SC"/>
          <w:sz w:val="21"/>
        </w:rPr>
        <w:t>`tools/` 用于离线、诊断和数据准备工具；长期运行的 ROS 2 节点仍应放在 `src/` 对应 package 中。这样可以区分“开发辅助脚本”和“系统运行组件”。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87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目录</w:t>
            </w:r>
          </w:p>
        </w:tc>
        <w:tc>
          <w:tcPr>
            <w:tcW w:type="dxa" w:w="476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建议工具</w:t>
            </w:r>
          </w:p>
        </w:tc>
        <w:tc>
          <w:tcPr>
            <w:tcW w:type="dxa" w:w="243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tools/time_sync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时间戳检查、频率抖动、时间偏移估计、bag 时间戳重写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偏移报告、修正 bag、异常清单</w:t>
            </w:r>
          </w:p>
        </w:tc>
      </w:tr>
      <w:tr>
        <w:tc>
          <w:tcPr>
            <w:tcW w:type="dxa" w:w="187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tools/calibration</w:t>
            </w:r>
          </w:p>
        </w:tc>
        <w:tc>
          <w:tcPr>
            <w:tcW w:type="dxa" w:w="4762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雷达-IMU、雷达-相机、相机内参、雷达到车体、GNSS 杆臂、UWB 锚点标定</w:t>
            </w:r>
          </w:p>
        </w:tc>
        <w:tc>
          <w:tcPr>
            <w:tcW w:type="dxa" w:w="243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统一 calibration YAML</w:t>
            </w:r>
          </w:p>
        </w:tc>
      </w:tr>
      <w:t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tools/bag_tools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裁剪、合并、转换、脱敏、话题重命名和回放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标准测试数据集</w:t>
            </w:r>
          </w:p>
        </w:tc>
      </w:tr>
      <w:tr>
        <w:tc>
          <w:tcPr>
            <w:tcW w:type="dxa" w:w="187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tools/map_tools</w:t>
            </w:r>
          </w:p>
        </w:tc>
        <w:tc>
          <w:tcPr>
            <w:tcW w:type="dxa" w:w="4762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PCD 清洗、地图转换、地图版本检查和可视化</w:t>
            </w:r>
          </w:p>
        </w:tc>
        <w:tc>
          <w:tcPr>
            <w:tcW w:type="dxa" w:w="243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PCD/PGM/YAML/元数据</w:t>
            </w:r>
          </w:p>
        </w:tc>
      </w:tr>
      <w:t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tools/diagnostics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TF、topic rate、QoS、延迟、资源占用和节点健康检查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诊断报告</w:t>
            </w:r>
          </w:p>
        </w:tc>
      </w:tr>
      <w:tr>
        <w:tc>
          <w:tcPr>
            <w:tcW w:type="dxa" w:w="187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tools/dataset_tools</w:t>
            </w:r>
          </w:p>
        </w:tc>
        <w:tc>
          <w:tcPr>
            <w:tcW w:type="dxa" w:w="4762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数据集索引、标注转换、训练/测试集划分</w:t>
            </w:r>
          </w:p>
        </w:tc>
        <w:tc>
          <w:tcPr>
            <w:tcW w:type="dxa" w:w="243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可复现实验数据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0F6B78"/>
          <w:sz w:val="26"/>
        </w:rPr>
        <w:t>6.2 标定结果统一管理</w:t>
      </w:r>
    </w:p>
    <w:p>
      <w:pPr>
        <w:pStyle w:val="BodyText"/>
        <w:spacing w:line="324" w:lineRule="auto" w:after="120"/>
        <w:ind w:firstLine="420"/>
        <w:widowControl/>
      </w:pPr>
      <w:r>
        <w:rPr>
          <w:rFonts w:ascii="Noto Sans CJK SC" w:hAnsi="Noto Sans CJK SC" w:eastAsia="Noto Sans CJK SC"/>
          <w:sz w:val="21"/>
        </w:rPr>
        <w:t>所有外参和杆臂都应输出统一格式，包含父子 frame、平移、旋转、标定方法、数据集、日期和质量指标。标定工具不直接修改 URDF，而由审查后的结果进入 `profiles` 或 `agt_description`。</w:t>
      </w: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17365D"/>
          <w:sz w:val="34"/>
        </w:rPr>
        <w:t>7. 三维点云、二维地图与语义感知路线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0F6B78"/>
          <w:sz w:val="26"/>
        </w:rPr>
        <w:t>7.1 基准地图处理方法</w:t>
      </w:r>
    </w:p>
    <w:p>
      <w:pPr>
        <w:pStyle w:val="BodyText"/>
        <w:spacing w:line="324" w:lineRule="auto" w:after="120"/>
        <w:ind w:firstLine="420"/>
        <w:widowControl/>
      </w:pPr>
      <w:r>
        <w:rPr>
          <w:rFonts w:ascii="Noto Sans CJK SC" w:hAnsi="Noto Sans CJK SC" w:eastAsia="Noto Sans CJK SC"/>
          <w:sz w:val="21"/>
        </w:rPr>
        <w:t>V2 首先保留旧系统的 OctoMap 投影作为 baseline，用同一份 bag 和 PCD 复现旧结果。随后增加几何地图处理后端，通过重力方向校正、地面分割、非地面点提取、密度过滤和二维栅格统计生成导航地图。只有建立基线后，才能判断新方法是否真正改善通过性和地图质量。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8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后端</w:t>
            </w:r>
          </w:p>
        </w:tc>
        <w:tc>
          <w:tcPr>
            <w:tcW w:type="dxa" w:w="226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26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优点</w:t>
            </w:r>
          </w:p>
        </w:tc>
        <w:tc>
          <w:tcPr>
            <w:tcW w:type="dxa" w:w="255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局限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octomap_projection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复现旧仓库方法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迁移快、可作为对照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固定高度投影，易受 Z 漂移和植被影响</w:t>
            </w:r>
          </w:p>
        </w:tc>
      </w:tr>
      <w:tr>
        <w:tc>
          <w:tcPr>
            <w:tcW w:type="dxa" w:w="1984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height_slice_projection</w:t>
            </w:r>
          </w:p>
        </w:tc>
        <w:tc>
          <w:tcPr>
            <w:tcW w:type="dxa" w:w="226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快速高度切片实验</w:t>
            </w:r>
          </w:p>
        </w:tc>
        <w:tc>
          <w:tcPr>
            <w:tcW w:type="dxa" w:w="226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简单、参数直观</w:t>
            </w:r>
          </w:p>
        </w:tc>
        <w:tc>
          <w:tcPr>
            <w:tcW w:type="dxa" w:w="255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不能适应坡地和局部地面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pmf_ground_projection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几何地面分割后生成障碍地图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可解释、工程成本较低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参数与地形相关</w:t>
            </w:r>
          </w:p>
        </w:tc>
      </w:tr>
      <w:tr>
        <w:tc>
          <w:tcPr>
            <w:tcW w:type="dxa" w:w="1984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elevation/traversability</w:t>
            </w:r>
          </w:p>
        </w:tc>
        <w:tc>
          <w:tcPr>
            <w:tcW w:type="dxa" w:w="226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坡度、粗糙度和高度差评估</w:t>
            </w:r>
          </w:p>
        </w:tc>
        <w:tc>
          <w:tcPr>
            <w:tcW w:type="dxa" w:w="226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适合非平整农业场景</w:t>
            </w:r>
          </w:p>
        </w:tc>
        <w:tc>
          <w:tcPr>
            <w:tcW w:type="dxa" w:w="255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计算与数据质量要求更高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semantic_projection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区分植被、硬障碍和可通行区域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研究价值高、信息丰富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依赖模型、数据和算力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0F6B78"/>
          <w:sz w:val="26"/>
        </w:rPr>
        <w:t>7.2 实时障碍处理原则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原始 `/cloud_registered` 不直接同时写入全局和局部 Costmap。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全局 Costmap 默认使用版本化静态地图。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局部 Costmap 使用经过坐标转换、车体滤除、地面分割、体素降采样和时序稳定性过滤的障碍点云。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独立安全急停继续保留，但其作用是停止和限速，不替代局部避障。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语义点云作为可选 backend 输出 hard obstacle、soft obstacle、vegetation、ground 和 unknown。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0F6B78"/>
          <w:sz w:val="26"/>
        </w:rPr>
        <w:t>7.3 语义点云研究的接入位置</w:t>
      </w:r>
    </w:p>
    <w:p>
      <w:pPr>
        <w:pStyle w:val="BodyText"/>
        <w:spacing w:line="324" w:lineRule="auto" w:after="120"/>
        <w:ind w:firstLine="420"/>
        <w:widowControl/>
      </w:pPr>
      <w:r>
        <w:rPr>
          <w:rFonts w:ascii="Noto Sans CJK SC" w:hAnsi="Noto Sans CJK SC" w:eastAsia="Noto Sans CJK SC"/>
          <w:sz w:val="21"/>
        </w:rPr>
        <w:t>语义研究放在 `agt_perception`，其输出经 `agt_map_processing` 或 Costmap plugin 转换为代价，不直接把深度学习模型耦合到 Nav2 主启动文件。这样可用纯几何、聚类、深度学习或相机-雷达融合方法进行公平切换。</w:t>
      </w: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17365D"/>
          <w:sz w:val="34"/>
        </w:rPr>
        <w:t>8. 定位、RTK/UWB 与多源融合设计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0F6B78"/>
          <w:sz w:val="26"/>
        </w:rPr>
        <w:t>8.1 全局重定位与连续融合分离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15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72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主要输入</w:t>
            </w:r>
          </w:p>
        </w:tc>
        <w:tc>
          <w:tcPr>
            <w:tcW w:type="dxa" w:w="204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主要输出</w:t>
            </w:r>
          </w:p>
        </w:tc>
        <w:tc>
          <w:tcPr>
            <w:tcW w:type="dxa" w:w="215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典型方法</w:t>
            </w:r>
          </w:p>
        </w:tc>
      </w:tr>
      <w:t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agt_localization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全局点云、当前扫描、初始位姿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map→odom、重定位质量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ICP、NDT、Scan Context + 精配准</w:t>
            </w:r>
          </w:p>
        </w:tc>
      </w:tr>
      <w:tr>
        <w:tc>
          <w:tcPr>
            <w:tcW w:type="dxa" w:w="2154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agt_localization_fusion</w:t>
            </w:r>
          </w:p>
        </w:tc>
        <w:tc>
          <w:tcPr>
            <w:tcW w:type="dxa" w:w="272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LIO、轮速、IMU、RTK、UWB及协方差</w:t>
            </w:r>
          </w:p>
        </w:tc>
        <w:tc>
          <w:tcPr>
            <w:tcW w:type="dxa" w:w="204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连续融合里程计/全局状态</w:t>
            </w:r>
          </w:p>
        </w:tc>
        <w:tc>
          <w:tcPr>
            <w:tcW w:type="dxa" w:w="2154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EKF、UKF、因子图</w:t>
            </w:r>
          </w:p>
        </w:tc>
      </w:tr>
    </w:tbl>
    <w:p>
      <w:pPr>
        <w:spacing w:after="0"/>
        <w:widowControl/>
      </w:pPr>
    </w:p>
    <w:p>
      <w:pPr>
        <w:pStyle w:val="BodyText"/>
        <w:spacing w:line="324" w:lineRule="auto" w:after="120"/>
        <w:ind w:firstLine="420"/>
        <w:widowControl/>
      </w:pPr>
      <w:r>
        <w:rPr>
          <w:rFonts w:ascii="Noto Sans CJK SC" w:hAnsi="Noto Sans CJK SC" w:eastAsia="Noto Sans CJK SC"/>
          <w:sz w:val="21"/>
        </w:rPr>
        <w:t>两者分离的原因是：重定位解决“机器人在全局地图中的位置”，融合解决“多个连续和绝对观测如何共同约束状态”。如果把 RTK、UWB、ICP 和 TF 发布全部堆进同一个节点，后续很难比较算法，也容易出现重复 TF 发布。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0F6B78"/>
          <w:sz w:val="26"/>
        </w:rPr>
        <w:t>8.2 RTK 接入要求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明确 WGS84、ENU 和 map 的转换关系及 ENU 原点。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保存 GNSS 天线到 base_link 的杆臂外参。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区分 FIX、FLOAT、单点解等质量状态，并使用协方差。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双天线航向和单天线速度航向采用不同接口与可信度。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RTK 地图对齐结果应版本化，不通过手工常数散落在代码中。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0F6B78"/>
          <w:sz w:val="26"/>
        </w:rPr>
        <w:t>8.3 UWB 接入要求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兼容“锚点-标签距离”和“UWB 系统直接输出位置”两种模式。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消息中包含 anchor/tag ID、时间戳、距离或位置、质量和协方差。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锚点地图与标定结果绑定版本。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融合层对 NLOS、异常跳变和锚点几何退化进行鲁棒处理。</w:t>
      </w: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17365D"/>
          <w:sz w:val="34"/>
        </w:rPr>
        <w:t>9. Qt5 地图编辑与 Fields2Cover 适配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0F6B78"/>
          <w:sz w:val="26"/>
        </w:rPr>
        <w:t>9.1 Qt5 工具的角色</w:t>
      </w:r>
    </w:p>
    <w:p>
      <w:pPr>
        <w:pStyle w:val="BodyText"/>
        <w:spacing w:line="324" w:lineRule="auto" w:after="120"/>
        <w:ind w:firstLine="420"/>
        <w:widowControl/>
      </w:pPr>
      <w:r>
        <w:rPr>
          <w:rFonts w:ascii="Noto Sans CJK SC" w:hAnsi="Noto Sans CJK SC" w:eastAsia="Noto Sans CJK SC"/>
          <w:sz w:val="21"/>
        </w:rPr>
        <w:t>Qt5 开源地图编辑工具应作为交互前端，通过 `agt_ui_bridge` 使用标准 topic/service/action 与系统交互。GUI 可以编辑地图、边界、障碍、地头和作业点，但不能直接掌握 FAST-LIVO2、Nav2、底盘驱动和实验目录的内部实现。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0F6B78"/>
          <w:sz w:val="26"/>
        </w:rPr>
        <w:t>9.2 覆盖作业场景模型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38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场景要素</w:t>
            </w:r>
          </w:p>
        </w:tc>
        <w:tc>
          <w:tcPr>
            <w:tcW w:type="dxa" w:w="669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field_boundary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作业区域边界或温室有效区域</w:t>
            </w:r>
          </w:p>
        </w:tc>
      </w:tr>
      <w:tr>
        <w:tc>
          <w:tcPr>
            <w:tcW w:type="dxa" w:w="238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obstacles</w:t>
            </w:r>
          </w:p>
        </w:tc>
        <w:tc>
          <w:tcPr>
            <w:tcW w:type="dxa" w:w="669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不可进入区域、立柱、设备和禁行区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headland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转弯和掉头区域</w:t>
            </w:r>
          </w:p>
        </w:tc>
      </w:tr>
      <w:tr>
        <w:tc>
          <w:tcPr>
            <w:tcW w:type="dxa" w:w="238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entry/exit</w:t>
            </w:r>
          </w:p>
        </w:tc>
        <w:tc>
          <w:tcPr>
            <w:tcW w:type="dxa" w:w="669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作业入口与出口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working_width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机具或采集设备有效作业幅宽</w:t>
            </w:r>
          </w:p>
        </w:tc>
      </w:tr>
      <w:tr>
        <w:tc>
          <w:tcPr>
            <w:tcW w:type="dxa" w:w="238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vehicle_constraints</w:t>
            </w:r>
          </w:p>
        </w:tc>
        <w:tc>
          <w:tcPr>
            <w:tcW w:type="dxa" w:w="669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最小转弯半径、是否允许倒车、footprint 和速度限制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preferred_direction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行向、作物行方向或用户指定主方向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0F6B78"/>
          <w:sz w:val="26"/>
        </w:rPr>
        <w:t>9.3 Fields2Cover 的边界</w:t>
      </w:r>
    </w:p>
    <w:p>
      <w:pPr>
        <w:pStyle w:val="BodyText"/>
        <w:spacing w:line="324" w:lineRule="auto" w:after="120"/>
        <w:ind w:firstLine="420"/>
        <w:widowControl/>
      </w:pPr>
      <w:r>
        <w:rPr>
          <w:rFonts w:ascii="Noto Sans CJK SC" w:hAnsi="Noto Sans CJK SC" w:eastAsia="Noto Sans CJK SC"/>
          <w:sz w:val="21"/>
        </w:rPr>
        <w:t>Fields2Cover 负责覆盖路径几何生成和路线组织，但不替代实时定位、局部障碍检测、控制器和安全层。其结果应转换为标准 `nav_msgs/Path` 或带有作业段/转弯段标签的扩展路径，再由 Nav2 和适合 Ackermann/履带底盘的控制器执行。</w:t>
      </w: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17365D"/>
          <w:sz w:val="34"/>
        </w:rPr>
        <w:t>10. 配置治理与实验复现机制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0F6B78"/>
          <w:sz w:val="26"/>
        </w:rPr>
        <w:t>10.1 四层配置结构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98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819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典型内容</w:t>
            </w:r>
          </w:p>
        </w:tc>
        <w:tc>
          <w:tcPr>
            <w:tcW w:type="dxa" w:w="226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变更频率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模块默认参数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算法内部安全默认值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低</w:t>
            </w:r>
          </w:p>
        </w:tc>
      </w:tr>
      <w:tr>
        <w:tc>
          <w:tcPr>
            <w:tcW w:type="dxa" w:w="1984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传感器 Profile</w:t>
            </w:r>
          </w:p>
        </w:tc>
        <w:tc>
          <w:tcPr>
            <w:tcW w:type="dxa" w:w="4819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topic、frame、频率、噪声、外参引用</w:t>
            </w:r>
          </w:p>
        </w:tc>
        <w:tc>
          <w:tcPr>
            <w:tcW w:type="dxa" w:w="226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换传感器时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平台 Profile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底盘几何、运动学、footprint、控制接口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换底盘时</w:t>
            </w:r>
          </w:p>
        </w:tc>
      </w:tr>
      <w:tr>
        <w:tc>
          <w:tcPr>
            <w:tcW w:type="dxa" w:w="1984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环境/实验 Profile</w:t>
            </w:r>
          </w:p>
        </w:tc>
        <w:tc>
          <w:tcPr>
            <w:tcW w:type="dxa" w:w="4819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地图后端、定位后端、规划器、控制器、记录项</w:t>
            </w:r>
          </w:p>
        </w:tc>
        <w:tc>
          <w:tcPr>
            <w:tcW w:type="dxa" w:w="226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每次实验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0F6B78"/>
          <w:sz w:val="26"/>
        </w:rPr>
        <w:t>10.2 单一实验入口</w:t>
      </w:r>
    </w:p>
    <w:p>
      <w:pPr>
        <w:pStyle w:val="BodyText"/>
        <w:spacing w:line="324" w:lineRule="auto" w:after="120"/>
        <w:ind w:firstLine="420"/>
        <w:widowControl/>
      </w:pPr>
      <w:r>
        <w:rPr>
          <w:rFonts w:ascii="Noto Sans CJK SC" w:hAnsi="Noto Sans CJK SC" w:eastAsia="Noto Sans CJK SC"/>
          <w:sz w:val="21"/>
        </w:rPr>
        <w:t>用户日常不直接修改十几个 YAML，而是选择一个实验清单。`agt_experiment_manager` 负责合并配置、校验冲突、生成最终生效配置并启动系统。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6F8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experiment:</w:t>
              <w:br/>
              <w:t xml:space="preserve">  name: greenhouse_mid360_geometry_v01</w:t>
              <w:br/>
              <w:t>platform:</w:t>
              <w:br/>
              <w:t xml:space="preserve">  profile: mk_mini</w:t>
              <w:br/>
              <w:t>sensors:</w:t>
              <w:br/>
              <w:t xml:space="preserve">  lidar: mid360</w:t>
              <w:br/>
              <w:t xml:space="preserve">  imu: mid360_internal</w:t>
              <w:br/>
              <w:t>mapping:</w:t>
              <w:br/>
              <w:t xml:space="preserve">  backend: fast_livo2</w:t>
              <w:br/>
              <w:t>map_processing:</w:t>
              <w:br/>
              <w:t xml:space="preserve">  backend: pmf_ground_projection</w:t>
              <w:br/>
              <w:t>localization:</w:t>
              <w:br/>
              <w:t xml:space="preserve">  backend: icp</w:t>
              <w:br/>
              <w:t>perception:</w:t>
              <w:br/>
              <w:t xml:space="preserve">  backend: geometric</w:t>
              <w:br/>
              <w:t>navigation:</w:t>
              <w:br/>
              <w:t xml:space="preserve">  planner: smac_hybrid</w:t>
              <w:br/>
              <w:t xml:space="preserve">  controller: mppi</w:t>
              <w:br/>
              <w:t>coverage:</w:t>
              <w:br/>
              <w:t xml:space="preserve">  enabled: false</w:t>
              <w:br/>
              <w:t>safety:</w:t>
              <w:br/>
              <w:t xml:space="preserve">  enabled: true</w:t>
              <w:br/>
              <w:t>recording:</w:t>
              <w:br/>
              <w:t xml:space="preserve">  profile: debug</w:t>
            </w:r>
          </w:p>
        </w:tc>
      </w:tr>
    </w:tbl>
    <w:p>
      <w:pPr>
        <w:widowControl/>
      </w:pP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0F6B78"/>
          <w:sz w:val="26"/>
        </w:rPr>
        <w:t>10.3 实验目录标准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`experiment.yaml`：用户选择的实验配置。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`effective_config.yaml`：所有层级合并后的真实生效配置。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`git_versions.yaml`：主仓库和第三方 fork 的 commit。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`calibration/`：本次使用的标定快照。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`maps/`：地图版本和元数据。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`rosbag/`：关键话题数据。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`metrics.csv`、`events.csv` 和 `report.md`：指标、事件与结论。</w:t>
      </w: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17365D"/>
          <w:sz w:val="34"/>
        </w:rPr>
        <w:t>11. 第三方算法 Fork 与依赖管理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0F6B78"/>
          <w:sz w:val="26"/>
        </w:rPr>
        <w:t>11.1 Fork 后仓库保存位置</w:t>
      </w:r>
    </w:p>
    <w:p>
      <w:pPr>
        <w:pStyle w:val="BodyText"/>
        <w:spacing w:line="324" w:lineRule="auto" w:after="120"/>
        <w:ind w:firstLine="420"/>
        <w:widowControl/>
      </w:pPr>
      <w:r>
        <w:rPr>
          <w:rFonts w:ascii="Noto Sans CJK SC" w:hAnsi="Noto Sans CJK SC" w:eastAsia="Noto Sans CJK SC"/>
          <w:sz w:val="21"/>
        </w:rPr>
        <w:t>在 GitHub 上 Fork 第三方算法后，会在自己的账号命名空间下形成独立仓库，例如 `Aldoubt/FAST-LIVO2-ROS2`。该仓库由本人维护，通常配置 `origin` 指向个人 fork，`upstream` 指向原作者仓库。个人修改、分支和版本都保存在 fork 中，同时可以按需要同步上游更新。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0F6B78"/>
          <w:sz w:val="26"/>
        </w:rPr>
        <w:t>11.2 V2 主仓库的依赖方式</w:t>
      </w:r>
    </w:p>
    <w:p>
      <w:pPr>
        <w:pStyle w:val="BodyText"/>
        <w:spacing w:line="324" w:lineRule="auto" w:after="120"/>
        <w:ind w:firstLine="420"/>
        <w:widowControl/>
      </w:pPr>
      <w:r>
        <w:rPr>
          <w:rFonts w:ascii="Noto Sans CJK SC" w:hAnsi="Noto Sans CJK SC" w:eastAsia="Noto Sans CJK SC"/>
          <w:sz w:val="21"/>
        </w:rPr>
        <w:t>V2 不直接复制完整第三方源码，而使用 `nav_dependencies.repos` 记录 fork 地址和固定 commit，通过 `vcs import src` 拉取。这样可以明确区分自研代码和第三方代码，支持升级、回滚和许可证审查。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38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45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建议存放位置</w:t>
            </w:r>
          </w:p>
        </w:tc>
        <w:tc>
          <w:tcPr>
            <w:tcW w:type="dxa" w:w="323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版本策略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FAST-LIVO2-ROS2 修改版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个人 GitHub Fork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固定 commit 或发布 tag</w:t>
            </w:r>
          </w:p>
        </w:tc>
      </w:tr>
      <w:tr>
        <w:tc>
          <w:tcPr>
            <w:tcW w:type="dxa" w:w="238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NDT/ICP 第三方库</w:t>
            </w:r>
          </w:p>
        </w:tc>
        <w:tc>
          <w:tcPr>
            <w:tcW w:type="dxa" w:w="345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个人 Fork 或官方仓库</w:t>
            </w:r>
          </w:p>
        </w:tc>
        <w:tc>
          <w:tcPr>
            <w:tcW w:type="dxa" w:w="32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固定 commit，记录上游来源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Qt5 地图编辑工具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独立 Fork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通过 bridge 接入，尽量减少侵入修改</w:t>
            </w:r>
          </w:p>
        </w:tc>
      </w:tr>
      <w:tr>
        <w:tc>
          <w:tcPr>
            <w:tcW w:type="dxa" w:w="238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Fields2Cover</w:t>
            </w:r>
          </w:p>
        </w:tc>
        <w:tc>
          <w:tcPr>
            <w:tcW w:type="dxa" w:w="345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官方依赖或个人 Fork</w:t>
            </w:r>
          </w:p>
        </w:tc>
        <w:tc>
          <w:tcPr>
            <w:tcW w:type="dxa" w:w="323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优先 adapter，不直接改核心库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V2 自研模块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`agt_navigation_v2` 主仓库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按功能分支和 PR 管理</w:t>
            </w:r>
          </w:p>
        </w:tc>
      </w:tr>
    </w:tbl>
    <w:p>
      <w:pPr>
        <w:spacing w:after="0"/>
        <w:widowControl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DDEBF7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2F75B5"/>
                <w:sz w:val="22"/>
              </w:rPr>
              <w:t>重要结论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第三方 Fork 确实保存在自己的 GitHub 账号下，但 V2 主仓库只记录它的地址和版本。只有确实需要修改第三方代码时才维护 Fork；能通过 adapter 或 plugin 解决的问题，优先不改第三方核心。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17365D"/>
          <w:sz w:val="34"/>
        </w:rPr>
        <w:t>12. Codex 辅助迁移与开发治理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0F6B78"/>
          <w:sz w:val="26"/>
        </w:rPr>
        <w:t>12.1 Codex 最适合承担的工作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扫描旧仓库并生成模块清单、依赖关系和迁移矩阵。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建立 package 骨架、统一 README、参数 schema 和 launch 测试。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按明确接口迁移单个节点，并补充单元测试、bag 回放脚本和诊断输出。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检查硬编码路径、重复 TF、topic 命名不一致和未使用参数。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生成配置差异、回归报告、变更日志和 PR 说明。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在人工确认范围内完成重复性重构，不替代实机验证。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0F6B78"/>
          <w:sz w:val="26"/>
        </w:rPr>
        <w:t>12.2 `AGENTS.md` 必须规定的约束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每次只迁移一个模块或一条明确的数据链。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禁止一次性重写整个工作区。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禁止硬编码用户名、工作区、地图和设备路径。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禁止多个节点发布同一 TF。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不得擅自修改旧仓库已验证参数和数据。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每次改动必须有验收命令、测试数据和回滚方式。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修改架构或接口后必须同步文档、迁移矩阵和变更日志。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0F6B78"/>
          <w:sz w:val="26"/>
        </w:rPr>
        <w:t>12.3 Codex 任务模板</w:t>
      </w:r>
    </w:p>
    <w:p>
      <w:pPr>
        <w:pStyle w:val="BodyText"/>
        <w:spacing w:line="324" w:lineRule="auto" w:after="120"/>
        <w:ind w:firstLine="420"/>
        <w:widowControl/>
      </w:pPr>
      <w:r>
        <w:rPr>
          <w:rFonts w:ascii="Noto Sans CJK SC" w:hAnsi="Noto Sans CJK SC" w:eastAsia="Noto Sans CJK SC"/>
          <w:sz w:val="21"/>
        </w:rPr>
        <w:t>每个任务至少应包含：背景、允许修改的目录、禁止修改的内容、输入输出接口、验收命令、测试数据、预期文件清单和失败时回滚方式。任务应使用“建立 `agt_description` 并通过 TF 测试”这样的可验收表述，而不是“把整个仓库优化一下”。</w:t>
      </w: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17365D"/>
          <w:sz w:val="34"/>
        </w:rPr>
        <w:t>13. 分阶段迁移路线</w:t>
      </w:r>
    </w:p>
    <w:p>
      <w:pPr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868000" cy="293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9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widowControl/>
      </w:pPr>
      <w:r>
        <w:rPr>
          <w:rFonts w:ascii="Noto Sans CJK SC" w:hAnsi="Noto Sans CJK SC" w:eastAsia="Noto Sans CJK SC"/>
          <w:i/>
          <w:color w:val="666666"/>
          <w:sz w:val="18"/>
        </w:rPr>
        <w:t>图 3  agt_navigation_v2 分阶段迁移路线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13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98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4025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主要工作</w:t>
            </w:r>
          </w:p>
        </w:tc>
        <w:tc>
          <w:tcPr>
            <w:tcW w:type="dxa" w:w="192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验收结果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Phase 0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冻结旧仓库基线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Tag、地图、PCD、bag、TF、topic、参数和测试结果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可完整复现旧系统</w:t>
            </w:r>
          </w:p>
        </w:tc>
      </w:tr>
      <w:tr>
        <w:tc>
          <w:tcPr>
            <w:tcW w:type="dxa" w:w="1134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Phase 1</w:t>
            </w:r>
          </w:p>
        </w:tc>
        <w:tc>
          <w:tcPr>
            <w:tcW w:type="dxa" w:w="1984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建立 V2 骨架</w:t>
            </w:r>
          </w:p>
        </w:tc>
        <w:tc>
          <w:tcPr>
            <w:tcW w:type="dxa" w:w="4025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目录、package、文档、依赖、CI、AGENTS.md</w:t>
            </w:r>
          </w:p>
        </w:tc>
        <w:tc>
          <w:tcPr>
            <w:tcW w:type="dxa" w:w="192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全仓库可编译，职责清晰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Phase 2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TF 与机器人描述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base_footprint、base_link、MID360 外参、底盘 profile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TF 自动检查通过</w:t>
            </w:r>
          </w:p>
        </w:tc>
      </w:tr>
      <w:tr>
        <w:tc>
          <w:tcPr>
            <w:tcW w:type="dxa" w:w="1134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Phase 3</w:t>
            </w:r>
          </w:p>
        </w:tc>
        <w:tc>
          <w:tcPr>
            <w:tcW w:type="dxa" w:w="1984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FAST-LIVO2 适配</w:t>
            </w:r>
          </w:p>
        </w:tc>
        <w:tc>
          <w:tcPr>
            <w:tcW w:type="dxa" w:w="4025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隔离原生 topic，输出统一 mapping 接口</w:t>
            </w:r>
          </w:p>
        </w:tc>
        <w:tc>
          <w:tcPr>
            <w:tcW w:type="dxa" w:w="192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同 bag 下输出与旧链一致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Phase 4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重定位迁移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ICP/NDT、地图加载、初值和 map→odom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位姿误差和成功率达标</w:t>
            </w:r>
          </w:p>
        </w:tc>
      </w:tr>
      <w:tr>
        <w:tc>
          <w:tcPr>
            <w:tcW w:type="dxa" w:w="1134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Phase 5</w:t>
            </w:r>
          </w:p>
        </w:tc>
        <w:tc>
          <w:tcPr>
            <w:tcW w:type="dxa" w:w="1984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地图处理迁移</w:t>
            </w:r>
          </w:p>
        </w:tc>
        <w:tc>
          <w:tcPr>
            <w:tcW w:type="dxa" w:w="4025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OctoMap baseline、几何地面分割、多后端输出</w:t>
            </w:r>
          </w:p>
        </w:tc>
        <w:tc>
          <w:tcPr>
            <w:tcW w:type="dxa" w:w="192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同数据集完成地图质量对比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Phase 6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Nav2 与安全链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静态全局、过滤局部障碍、独立急停、底盘适配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实机基本导航闭环</w:t>
            </w:r>
          </w:p>
        </w:tc>
      </w:tr>
      <w:tr>
        <w:tc>
          <w:tcPr>
            <w:tcW w:type="dxa" w:w="1134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Phase 7</w:t>
            </w:r>
          </w:p>
        </w:tc>
        <w:tc>
          <w:tcPr>
            <w:tcW w:type="dxa" w:w="1984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实验与评测</w:t>
            </w:r>
          </w:p>
        </w:tc>
        <w:tc>
          <w:tcPr>
            <w:tcW w:type="dxa" w:w="4025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配置合并、参数快照、bag、指标与报告</w:t>
            </w:r>
          </w:p>
        </w:tc>
        <w:tc>
          <w:tcPr>
            <w:tcW w:type="dxa" w:w="192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实验可一键复现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Phase 8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Qt5 与 Fields2Cover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场景编辑、覆盖路径、路径评价和显示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完成覆盖作业演示</w:t>
            </w:r>
          </w:p>
        </w:tc>
      </w:tr>
      <w:tr>
        <w:tc>
          <w:tcPr>
            <w:tcW w:type="dxa" w:w="1134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Phase 9</w:t>
            </w:r>
          </w:p>
        </w:tc>
        <w:tc>
          <w:tcPr>
            <w:tcW w:type="dxa" w:w="1984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扩展研究</w:t>
            </w:r>
          </w:p>
        </w:tc>
        <w:tc>
          <w:tcPr>
            <w:tcW w:type="dxa" w:w="4025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16线雷达、高精度IMU、RTK/UWB、语义点云</w:t>
            </w:r>
          </w:p>
        </w:tc>
        <w:tc>
          <w:tcPr>
            <w:tcW w:type="dxa" w:w="192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按实验课题逐项接入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0F6B78"/>
          <w:sz w:val="26"/>
        </w:rPr>
        <w:t>13.1 当前建议立即开展的工作</w:t>
      </w:r>
    </w:p>
    <w:p>
      <w:pPr>
        <w:pStyle w:val="ListNumber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旧仓库打 Tag，并整理一份真正可运行的基线数据包。</w:t>
      </w:r>
    </w:p>
    <w:p>
      <w:pPr>
        <w:pStyle w:val="ListNumber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创建空的 `agt_navigation_v2` 仓库，只建立目录、文档、package 骨架和依赖管理。</w:t>
      </w:r>
    </w:p>
    <w:p>
      <w:pPr>
        <w:pStyle w:val="ListNumber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第一项实际迁移只做 `agt_description + TF + MID360 外参`。</w:t>
      </w:r>
    </w:p>
    <w:p>
      <w:pPr>
        <w:pStyle w:val="ListNumber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TF 验收通过后，再迁移 FAST-LIVO2 adapter；暂不同时迁移 Nav2、Qt5 和 Fields2Cover。</w:t>
      </w: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17365D"/>
          <w:sz w:val="34"/>
        </w:rPr>
        <w:t>14. 风险分析与控制措施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57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515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可能表现</w:t>
            </w:r>
          </w:p>
        </w:tc>
        <w:tc>
          <w:tcPr>
            <w:tcW w:type="dxa" w:w="379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控制措施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范围失控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同时接入多个传感器、算法和 GUI，长期无法形成闭环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严格按阶段迁移；每阶段只允许一个主要目标</w:t>
            </w:r>
          </w:p>
        </w:tc>
      </w:tr>
      <w:tr>
        <w:tc>
          <w:tcPr>
            <w:tcW w:type="dxa" w:w="175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接口过度设计</w:t>
            </w:r>
          </w:p>
        </w:tc>
        <w:tc>
          <w:tcPr>
            <w:tcW w:type="dxa" w:w="3515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创建大量空包和抽象但无可运行实现</w:t>
            </w:r>
          </w:p>
        </w:tc>
        <w:tc>
          <w:tcPr>
            <w:tcW w:type="dxa" w:w="379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只预留领域边界和最小接口，算法按需加入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旧系统不可复现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迁移后无法判断功能是否退化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Phase 0 保存 tag、bag、地图、参数和运行说明</w:t>
            </w:r>
          </w:p>
        </w:tc>
      </w:tr>
      <w:tr>
        <w:tc>
          <w:tcPr>
            <w:tcW w:type="dxa" w:w="175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TF 冲突</w:t>
            </w:r>
          </w:p>
        </w:tc>
        <w:tc>
          <w:tcPr>
            <w:tcW w:type="dxa" w:w="3515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重复发布、地图跳变、Costmap 异常</w:t>
            </w:r>
          </w:p>
        </w:tc>
        <w:tc>
          <w:tcPr>
            <w:tcW w:type="dxa" w:w="379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自动检测 TF 发布源，建立唯一责任表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第三方 Fork 漂移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上游更新后本地修改难以合并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小步修改、固定 commit、记录 upstream、定期同步</w:t>
            </w:r>
          </w:p>
        </w:tc>
      </w:tr>
      <w:tr>
        <w:tc>
          <w:tcPr>
            <w:tcW w:type="dxa" w:w="175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配置再次分散</w:t>
            </w:r>
          </w:p>
        </w:tc>
        <w:tc>
          <w:tcPr>
            <w:tcW w:type="dxa" w:w="3515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新仓库继续出现多个互相覆盖 YAML</w:t>
            </w:r>
          </w:p>
        </w:tc>
        <w:tc>
          <w:tcPr>
            <w:tcW w:type="dxa" w:w="379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实验管理器生成 effective_config 并保存快照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实机验证不足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单元测试通过但导航表现异常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bag 回放、仿真、台架、低速实机分级验证</w:t>
            </w:r>
          </w:p>
        </w:tc>
      </w:tr>
      <w:tr>
        <w:tc>
          <w:tcPr>
            <w:tcW w:type="dxa" w:w="175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语义算法过早引入</w:t>
            </w:r>
          </w:p>
        </w:tc>
        <w:tc>
          <w:tcPr>
            <w:tcW w:type="dxa" w:w="3515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模型和数据问题掩盖基础几何/TF问题</w:t>
            </w:r>
          </w:p>
        </w:tc>
        <w:tc>
          <w:tcPr>
            <w:tcW w:type="dxa" w:w="379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先建立几何 baseline，再开展语义对比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17365D"/>
          <w:sz w:val="34"/>
        </w:rPr>
        <w:t>15. 预期成果与阶段性评价指标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0F6B78"/>
          <w:sz w:val="26"/>
        </w:rPr>
        <w:t>15.1 工程成果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一个结构清晰、可编译、可测试、可迁移的 `agt_navigation_v2` 主仓库。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固定且有自动检查的 TF 树和多底盘 profile。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FAST-LIVO2、定位、地图处理、Nav2、安全和底盘之间的统一接口。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时间同步、内外参标定、bag、地图和诊断工具集。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Qt5 地图编辑与 Fields2Cover 的标准化适配层。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RTK/UWB 和语义点云可在不破坏基础系统的情况下接入。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0F6B78"/>
          <w:sz w:val="26"/>
        </w:rPr>
        <w:t>15.2 实验与科研成果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三维点云转二维栅格地图方法的可复现对比平台。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温室地面、植被、硬障碍和动态点云误判问题的量化实验。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ICP/NDT、RTK/UWB 融合和稳定行间重定位的测试框架。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Fields2Cover 路径、车辆运动学可执行性和车体投影碰撞评价。</w:t>
      </w:r>
    </w:p>
    <w:p>
      <w:pPr>
        <w:pStyle w:val="ListBullet"/>
        <w:spacing w:after="60" w:line="288" w:lineRule="auto"/>
        <w:ind w:left="340" w:hanging="142"/>
        <w:widowControl/>
      </w:pPr>
      <w:r>
        <w:rPr>
          <w:rFonts w:ascii="Noto Sans CJK SC" w:hAnsi="Noto Sans CJK SC" w:eastAsia="Noto Sans CJK SC"/>
          <w:sz w:val="20"/>
        </w:rPr>
        <w:t>可直接支撑论文实验、比赛复盘、工程部署和求职作品展示的数据与文档。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0F6B78"/>
          <w:sz w:val="26"/>
        </w:rPr>
        <w:t>15.3 建议评价指标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04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03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核心指标</w:t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建图与地图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地图重影率、障碍误检/漏检、通道保留宽度、处理耗时</w:t>
            </w:r>
          </w:p>
        </w:tc>
      </w:tr>
      <w:tr>
        <w:tc>
          <w:tcPr>
            <w:tcW w:type="dxa" w:w="204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定位</w:t>
            </w:r>
          </w:p>
        </w:tc>
        <w:tc>
          <w:tcPr>
            <w:tcW w:type="dxa" w:w="703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重定位成功率、收敛时间、位置/航向误差、失效恢复时间</w:t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导航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到点成功率、横向误差、终点误差、路径长度、人工接管次数</w:t>
            </w:r>
          </w:p>
        </w:tc>
      </w:tr>
      <w:tr>
        <w:tc>
          <w:tcPr>
            <w:tcW w:type="dxa" w:w="204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障碍与安全</w:t>
            </w:r>
          </w:p>
        </w:tc>
        <w:tc>
          <w:tcPr>
            <w:tcW w:type="dxa" w:w="703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急停触发距离、误停率、漏检率、清除延迟</w:t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覆盖规划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覆盖率、重复覆盖率、转弯次数、总路径长度、不可执行段比例</w:t>
            </w:r>
          </w:p>
        </w:tc>
      </w:tr>
      <w:tr>
        <w:tc>
          <w:tcPr>
            <w:tcW w:type="dxa" w:w="204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系统资源</w:t>
            </w:r>
          </w:p>
        </w:tc>
        <w:tc>
          <w:tcPr>
            <w:tcW w:type="dxa" w:w="703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CPU/GPU、内存、话题延迟、丢帧率、启动时间</w:t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复现能力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一键启动成功率、参数快照完整率、实验数据完整率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17365D"/>
          <w:sz w:val="34"/>
        </w:rPr>
        <w:t>16. 结论与汇报决策建议</w:t>
      </w:r>
    </w:p>
    <w:p>
      <w:pPr>
        <w:pStyle w:val="BodyText"/>
        <w:spacing w:line="324" w:lineRule="auto" w:after="120"/>
        <w:ind w:firstLine="420"/>
        <w:widowControl/>
      </w:pPr>
      <w:r>
        <w:rPr>
          <w:rFonts w:ascii="Noto Sans CJK SC" w:hAnsi="Noto Sans CJK SC" w:eastAsia="Noto Sans CJK SC"/>
          <w:sz w:val="21"/>
        </w:rPr>
        <w:t>当前最合理的路线不是继续在旧仓库中叠加功能，也不是完全推倒重写，而是建立 `agt_navigation_v2`，将旧仓库作为可运行基线，并通过统一 TF、统一接口、分层 package、依赖管理和实验配置逐步迁移。</w:t>
      </w:r>
    </w:p>
    <w:p>
      <w:pPr>
        <w:pStyle w:val="BodyText"/>
        <w:spacing w:line="324" w:lineRule="auto" w:after="120"/>
        <w:ind w:firstLine="420"/>
        <w:widowControl/>
      </w:pPr>
      <w:r>
        <w:rPr>
          <w:rFonts w:ascii="Noto Sans CJK SC" w:hAnsi="Noto Sans CJK SC" w:eastAsia="Noto Sans CJK SC"/>
          <w:sz w:val="21"/>
        </w:rPr>
        <w:t>系统当前以 MID360 和 FAST-LIVO2-ROS2 为建图前端，但架构上将其限定为可替换后端。16 线雷达、高精度 IMU、RTK、UWB 和点云语义聚类应提前预留领域模块与接口，但具体实现按研究和工程需求逐项进入，避免过早堆积复杂度。</w:t>
      </w:r>
    </w:p>
    <w:p>
      <w:pPr>
        <w:pStyle w:val="BodyText"/>
        <w:spacing w:line="324" w:lineRule="auto" w:after="120"/>
        <w:ind w:firstLine="420"/>
        <w:widowControl/>
      </w:pPr>
      <w:r>
        <w:rPr>
          <w:rFonts w:ascii="Noto Sans CJK SC" w:hAnsi="Noto Sans CJK SC" w:eastAsia="Noto Sans CJK SC"/>
          <w:sz w:val="21"/>
        </w:rPr>
        <w:t>Qt5 地图编辑工具和 Fields2Cover 应通过标准场景数据、路径接口和 UI bridge 接入，不能重新成为系统的隐式控制中心。第三方算法通过个人 Fork 保存和维护，V2 主仓库用固定 commit 的依赖清单拉取，从而保证可升级、可回滚和许可证边界清晰。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2CC"/>
            <w:tcBorders>
              <w:top w:val="single" w:sz="10" w:color="BF9000"/>
              <w:left w:val="single" w:sz="10" w:color="BF9000"/>
              <w:bottom w:val="single" w:sz="10" w:color="BF9000"/>
              <w:right w:val="single" w:sz="10" w:color="BF9000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BF9000"/>
                <w:sz w:val="22"/>
              </w:rPr>
              <w:t>建议本次汇报形成的决策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批准创建 `agt_navigation_v2`；冻结旧仓库基线；第一阶段只完成仓库骨架、架构文档与迁移规范；第二阶段只迁移 TF、机器人描述和 MID360 外参；后续所有模块以“单项迁移、自动测试、bag 对比、实机验收”方式推进。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17365D"/>
          <w:sz w:val="34"/>
        </w:rPr>
        <w:t>附录 A：建议统一的核心接口（初稿）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587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45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建议接口</w:t>
            </w:r>
          </w:p>
        </w:tc>
        <w:tc>
          <w:tcPr>
            <w:tcW w:type="dxa" w:w="4025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传感器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/agt/sensors/lidar/points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统一 PointCloud2，frame 为实际 lidar frame</w:t>
            </w:r>
          </w:p>
        </w:tc>
      </w:tr>
      <w:tr>
        <w:tc>
          <w:tcPr>
            <w:tcW w:type="dxa" w:w="158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传感器</w:t>
            </w:r>
          </w:p>
        </w:tc>
        <w:tc>
          <w:tcPr>
            <w:tcW w:type="dxa" w:w="345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/agt/sensors/imu/data</w:t>
            </w:r>
          </w:p>
        </w:tc>
        <w:tc>
          <w:tcPr>
            <w:tcW w:type="dxa" w:w="4025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统一 IMU 数据及协方差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建图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/agt/mapping/odometry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统一连续里程计输出</w:t>
            </w:r>
          </w:p>
        </w:tc>
      </w:tr>
      <w:tr>
        <w:tc>
          <w:tcPr>
            <w:tcW w:type="dxa" w:w="158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建图</w:t>
            </w:r>
          </w:p>
        </w:tc>
        <w:tc>
          <w:tcPr>
            <w:tcW w:type="dxa" w:w="345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/agt/mapping/registered_cloud</w:t>
            </w:r>
          </w:p>
        </w:tc>
        <w:tc>
          <w:tcPr>
            <w:tcW w:type="dxa" w:w="4025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统一注册点云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建图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/agt/mapping/status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状态、频率、错误码和 active backend</w:t>
            </w:r>
          </w:p>
        </w:tc>
      </w:tr>
      <w:tr>
        <w:tc>
          <w:tcPr>
            <w:tcW w:type="dxa" w:w="158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感知</w:t>
            </w:r>
          </w:p>
        </w:tc>
        <w:tc>
          <w:tcPr>
            <w:tcW w:type="dxa" w:w="345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/agt/perception/ground_cloud</w:t>
            </w:r>
          </w:p>
        </w:tc>
        <w:tc>
          <w:tcPr>
            <w:tcW w:type="dxa" w:w="4025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地面点云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感知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/agt/perception/obstacle_cloud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局部导航障碍点云</w:t>
            </w:r>
          </w:p>
        </w:tc>
      </w:tr>
      <w:tr>
        <w:tc>
          <w:tcPr>
            <w:tcW w:type="dxa" w:w="158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感知</w:t>
            </w:r>
          </w:p>
        </w:tc>
        <w:tc>
          <w:tcPr>
            <w:tcW w:type="dxa" w:w="345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/agt/perception/semantic_cloud</w:t>
            </w:r>
          </w:p>
        </w:tc>
        <w:tc>
          <w:tcPr>
            <w:tcW w:type="dxa" w:w="4025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可选语义点云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定位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/agt/localization/status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重定位状态、质量和失败原因</w:t>
            </w:r>
          </w:p>
        </w:tc>
      </w:tr>
      <w:tr>
        <w:tc>
          <w:tcPr>
            <w:tcW w:type="dxa" w:w="158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导航</w:t>
            </w:r>
          </w:p>
        </w:tc>
        <w:tc>
          <w:tcPr>
            <w:tcW w:type="dxa" w:w="345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/agt/navigation/cmd_vel</w:t>
            </w:r>
          </w:p>
        </w:tc>
        <w:tc>
          <w:tcPr>
            <w:tcW w:type="dxa" w:w="4025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Nav2 输出速度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安全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/agt/safety/cmd_vel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最终安全速度</w:t>
            </w:r>
          </w:p>
        </w:tc>
      </w:tr>
      <w:tr>
        <w:tc>
          <w:tcPr>
            <w:tcW w:type="dxa" w:w="1587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底盘</w:t>
            </w:r>
          </w:p>
        </w:tc>
        <w:tc>
          <w:tcPr>
            <w:tcW w:type="dxa" w:w="345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/agt/chassis/status</w:t>
            </w:r>
          </w:p>
        </w:tc>
        <w:tc>
          <w:tcPr>
            <w:tcW w:type="dxa" w:w="4025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底盘状态与故障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实验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/agt/experiment/events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实验事件、备注与阶段标记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17365D"/>
          <w:sz w:val="34"/>
        </w:rPr>
        <w:t>附录 B：第一阶段 Codex 工作边界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535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允许完成</w:t>
            </w:r>
          </w:p>
        </w:tc>
        <w:tc>
          <w:tcPr>
            <w:tcW w:type="dxa" w:w="4535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本阶段禁止</w:t>
            </w:r>
          </w:p>
        </w:tc>
      </w:tr>
      <w:tr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创建目录和 ROS 2 package 骨架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迁移 FAST-LIVO2 源码</w:t>
            </w:r>
          </w:p>
        </w:tc>
      </w:tr>
      <w:tr>
        <w:tc>
          <w:tcPr>
            <w:tcW w:type="dxa" w:w="4535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编写架构、接口和迁移文档</w:t>
            </w:r>
          </w:p>
        </w:tc>
        <w:tc>
          <w:tcPr>
            <w:tcW w:type="dxa" w:w="4535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迁移 ICP/NDT 实现</w:t>
            </w:r>
          </w:p>
        </w:tc>
      </w:tr>
      <w:tr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创建 AGENTS.md 与迁移矩阵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迁移 Nav2 参数和控制器</w:t>
            </w:r>
          </w:p>
        </w:tc>
      </w:tr>
      <w:tr>
        <w:tc>
          <w:tcPr>
            <w:tcW w:type="dxa" w:w="4535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创建 nav_dependencies.repos 示例</w:t>
            </w:r>
          </w:p>
        </w:tc>
        <w:tc>
          <w:tcPr>
            <w:tcW w:type="dxa" w:w="4535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直接复制 Qt5 项目</w:t>
            </w:r>
          </w:p>
        </w:tc>
      </w:tr>
      <w:tr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创建 .gitignore、CI 和最小编译测试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加入 RTK/UWB/语义算法业务实现</w:t>
            </w:r>
          </w:p>
        </w:tc>
      </w:tr>
      <w:tr>
        <w:tc>
          <w:tcPr>
            <w:tcW w:type="dxa" w:w="4535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为每个 package 编写职责 README</w:t>
            </w:r>
          </w:p>
        </w:tc>
        <w:tc>
          <w:tcPr>
            <w:tcW w:type="dxa" w:w="4535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修改旧仓库已验证参数</w:t>
            </w:r>
          </w:p>
        </w:tc>
      </w:tr>
    </w:tbl>
    <w:p>
      <w:pPr>
        <w:spacing w:after="0"/>
        <w:widowControl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077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B7280"/>
        <w:sz w:val="17"/>
      </w:rPr>
      <w:t xml:space="preserve">华南农业大学 · ROS 2 模块化导航实验平台  |  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B72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B7280"/>
        <w:sz w:val="17"/>
      </w:rPr>
      <w:t>agt_navigation_v2  |  项目总体方案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agt_navigation_v2 项目总体方案汇报稿</dc:title>
  <dc:subject>ROS 2 模块化导航实验平台总体架构与迁移方案</dc:subject>
  <dc:creator>yangxuan</dc:creator>
  <cp:keywords>ROS2, FAST-LIVO2, MID360, Nav2, Fields2Cover, RTK, UWB, 点云语义, 仓库迁移</cp:keywords>
  <dc:description>基于当前系统设想整理的项目总体方案汇报稿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