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6699CC"/>
          <w:sz w:val="36"/>
          <w:szCs w:val="36"/>
        </w:rPr>
      </w:pPr>
      <w:r>
        <w:rPr>
          <w:rFonts w:ascii="Arial" w:hAnsi="Arial" w:cs="Arial"/>
          <w:b/>
          <w:bCs/>
          <w:color w:val="6699CC"/>
          <w:sz w:val="36"/>
          <w:szCs w:val="36"/>
        </w:rPr>
        <w:t>高盛财经词典</w:t>
      </w:r>
      <w:r>
        <w:rPr>
          <w:rFonts w:ascii="Arial" w:hAnsi="Arial" w:cs="Arial" w:eastAsia="Arial"/>
          <w:b/>
          <w:bCs/>
          <w:color w:val="6699CC"/>
          <w:sz w:val="36"/>
          <w:szCs w:val="36"/>
        </w:rPr>
        <w:t xml:space="preserve"> </w:t>
      </w:r>
      <w:r>
        <w:rPr>
          <w:rFonts w:cs="Arial" w:ascii="Arial" w:hAnsi="Arial"/>
          <w:b/>
          <w:bCs/>
          <w:color w:val="6699CC"/>
          <w:sz w:val="36"/>
          <w:szCs w:val="36"/>
        </w:rPr>
        <w:t xml:space="preserve">- </w:t>
      </w:r>
      <w:r>
        <w:rPr>
          <w:rFonts w:ascii="Arial" w:hAnsi="Arial" w:cs="Arial"/>
          <w:b/>
          <w:bCs/>
          <w:color w:val="6699CC"/>
          <w:sz w:val="36"/>
          <w:szCs w:val="36"/>
        </w:rPr>
        <w:t>英汉对照</w:t>
      </w:r>
    </w:p>
    <w:p>
      <w:pPr>
        <w:pStyle w:val="Heading2"/>
        <w:jc w:val="center"/>
        <w:rPr>
          <w:rFonts w:ascii="Arial" w:hAnsi="Arial" w:cs="Arial"/>
        </w:rPr>
      </w:pPr>
      <w:r>
        <w:rPr>
          <w:rFonts w:cs="Arial" w:ascii="Arial" w:hAnsi="Arial"/>
        </w:rPr>
        <w:t>A</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Accelerated Depreciation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加快折旧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任何基于会计或税务原因促使一项资产在较早期以较大金额折旧的折旧原则</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Accident and Health Benefits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意外与健康福利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为员工提供有关疾病、意外受伤或意外死亡的福利。这些福利包括支付医院及医疗开支以及有关时期的收入。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napToGrid w:val="false"/>
              <w:spacing w:before="0" w:after="200"/>
              <w:jc w:val="left"/>
              <w:rPr>
                <w:rFonts w:ascii="Arial" w:hAnsi="Arial" w:cs="Arial"/>
                <w:color w:val="000000"/>
                <w:kern w:val="0"/>
                <w:sz w:val="19"/>
                <w:szCs w:val="19"/>
              </w:rPr>
            </w:pPr>
            <w:r>
              <w:rPr>
                <w:rFonts w:cs="Arial" w:ascii="Arial" w:hAnsi="Arial"/>
                <w:color w:val="000000"/>
                <w:kern w:val="0"/>
                <w:sz w:val="19"/>
                <w:szCs w:val="19"/>
              </w:rPr>
            </w:r>
          </w:p>
        </w:tc>
        <w:tc>
          <w:tcPr>
            <w:tcW w:w="1806" w:type="dxa"/>
            <w:tcBorders/>
            <w:shd w:fill="auto" w:val="clear"/>
            <w:vAlign w:val="center"/>
          </w:tcPr>
          <w:p>
            <w:pPr>
              <w:pStyle w:val="Normal"/>
              <w:widowControl/>
              <w:snapToGrid w:val="false"/>
              <w:spacing w:before="0" w:after="200"/>
              <w:jc w:val="left"/>
              <w:rPr>
                <w:rFonts w:ascii="Arial" w:hAnsi="Arial" w:cs="Arial"/>
                <w:color w:val="000000"/>
                <w:kern w:val="0"/>
                <w:sz w:val="20"/>
                <w:szCs w:val="20"/>
              </w:rPr>
            </w:pPr>
            <w:r>
              <w:rPr>
                <w:rFonts w:cs="Arial" w:ascii="Arial" w:hAnsi="Arial"/>
                <w:color w:val="000000"/>
                <w:kern w:val="0"/>
                <w:sz w:val="20"/>
                <w:szCs w:val="20"/>
              </w:rPr>
            </w:r>
          </w:p>
        </w:tc>
        <w:tc>
          <w:tcPr>
            <w:tcW w:w="4929" w:type="dxa"/>
            <w:tcBorders/>
            <w:shd w:fill="auto" w:val="clear"/>
            <w:vAlign w:val="center"/>
          </w:tcPr>
          <w:p>
            <w:pPr>
              <w:pStyle w:val="Normal"/>
              <w:widowControl/>
              <w:snapToGrid w:val="false"/>
              <w:spacing w:before="0" w:after="200"/>
              <w:jc w:val="left"/>
              <w:rPr>
                <w:kern w:val="0"/>
                <w:sz w:val="20"/>
                <w:szCs w:val="20"/>
              </w:rPr>
            </w:pPr>
            <w:r>
              <w:rPr>
                <w:kern w:val="0"/>
                <w:sz w:val="20"/>
                <w:szCs w:val="20"/>
              </w:rPr>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Accounts Receivable (AR)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应收账款</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客户应付的金额。拥有应收账款指公司已经出售产品或服务但仍未收取款项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Accretive Acquisition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具增值作用的收购项目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能提高进行收购公司每股盈利的收购项目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Acid Test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酸性测试比率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一项严谨的测试，用以衡量一家公司是否拥有足够的短期资产，在无需出售库存的情况下解决其短期负债。</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spacing w:before="0" w:after="200"/>
              <w:jc w:val="center"/>
              <w:rPr/>
            </w:pPr>
            <w:r>
              <w:rPr>
                <w:rFonts w:cs="Arial" w:ascii="Arial" w:hAnsi="Arial"/>
                <w:b/>
                <w:bCs/>
                <w:color w:val="000000"/>
                <w:kern w:val="0"/>
                <w:sz w:val="19"/>
                <w:szCs w:val="19"/>
              </w:rPr>
              <w:t>(</w:t>
            </w:r>
            <w:r>
              <w:rPr>
                <w:rFonts w:ascii="Arial" w:hAnsi="Arial" w:cs="Arial"/>
                <w:b/>
                <w:bCs/>
                <w:color w:val="000000"/>
                <w:kern w:val="0"/>
                <w:sz w:val="19"/>
                <w:szCs w:val="19"/>
              </w:rPr>
              <w:t>现金</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应收账款</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w:t>
            </w:r>
            <w:r>
              <w:rPr>
                <w:rFonts w:ascii="Arial" w:hAnsi="Arial" w:cs="Arial"/>
                <w:b/>
                <w:bCs/>
                <w:color w:val="000000"/>
                <w:kern w:val="0"/>
                <w:sz w:val="19"/>
                <w:szCs w:val="19"/>
              </w:rPr>
              <w:t>短期投资</w:t>
            </w:r>
            <w:r>
              <w:rPr>
                <w:rFonts w:cs="Arial" w:ascii="Arial" w:hAnsi="Arial"/>
                <w:b/>
                <w:bCs/>
                <w:color w:val="000000"/>
                <w:kern w:val="0"/>
                <w:sz w:val="19"/>
                <w:szCs w:val="19"/>
              </w:rPr>
              <w:t xml:space="preserve">) </w:t>
              <w:br/>
              <w:t xml:space="preserve">‾‾‾‾‾‾‾‾‾‾‾‾‾‾‾‾‾‾‾‾‾‾‾‾‾‾‾‾‾‾‾‾‾‾‾‾‾‾‾‾‾‾‾‾‾‾ </w:t>
              <w:br/>
            </w:r>
            <w:r>
              <w:rPr>
                <w:rFonts w:ascii="Arial" w:hAnsi="Arial" w:cs="Arial"/>
                <w:b/>
                <w:bCs/>
                <w:color w:val="000000"/>
                <w:kern w:val="0"/>
                <w:sz w:val="19"/>
                <w:szCs w:val="19"/>
              </w:rPr>
              <w:t>流动负债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 of God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天灾债券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保险公司发行的债券，旨在将债券的本金及利息与天然灾害造成的公司损失联系起来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Active Bond Crowd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活跃债券投资者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在纽约股票交易所内买卖活跃的定息证券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Active Income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活动收入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来自提供服务所得的收入，包括工资、薪酬、奖金、佣金，以及来自实际参与业务的收入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Active Investing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积极投资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包含持续买卖行为的投资策略。主动投资者买入投资，并密切注意其走势，以期把握盈利机会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Active Management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积极管理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寻求投资回报高于既定基准的投资策略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Activity Based Budgeting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以活动为基础的预算案</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一种制定预算的方法，过程为列举机构内每个部门所有牵涉成本的活动，并确立各种活动之间的关系，然后根据此资料决定对各项活动投入的资源</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Activity Based Management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以活动为基础的管理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利用以活动为基础的成本计算制度改善一家公司的运营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Activity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活动比率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一项用以衡量一家公司将其资产负债表内账项转为现金或营业额的能力的会计比率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Actual Return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实际回报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一名投资者的实际收益或损失，可用以下公式表示：预期回报加上公司特殊消息及总体经济消息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Actuary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精算</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保险公司的专业人员，负责评估申请人及其医疗纪录，以预测申请人的寿命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Acquisition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一家公司收购另一家公司的多数股权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Acquisition Premium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收购溢价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收购一家公司的实际成本与该公司收购前估值之间的差额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Affiliated Companies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联营公司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一家公司拥有另一家公司少数权益（低于</w:t>
            </w:r>
            <w:r>
              <w:rPr>
                <w:rFonts w:cs="Arial" w:ascii="Arial" w:hAnsi="Arial"/>
                <w:color w:val="000000"/>
                <w:kern w:val="0"/>
                <w:sz w:val="19"/>
                <w:szCs w:val="19"/>
              </w:rPr>
              <w:t>50%</w:t>
            </w:r>
            <w:r>
              <w:rPr>
                <w:rFonts w:ascii="Arial" w:hAnsi="Arial" w:cs="Arial"/>
                <w:color w:val="000000"/>
                <w:kern w:val="0"/>
                <w:sz w:val="19"/>
                <w:szCs w:val="19"/>
              </w:rPr>
              <w:t>）的情况，或指两家公司之间存在某些关联</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Affiliated Person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关联人士</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能影响一家企业活动的人士，包括董事、行政人员及股东等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After Hours Trading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收盘后交易</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主要大型交易所正常交易时间以外进行的买卖交易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After Tax Operating Income - ATOI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税后营运收入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一家公司除税后的总营运收入。计算方法为将总营运收入减税项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After Tax Profit Margin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税后利润率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一种财务比率，计算方法为税后净利润除以净销售额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After The Bell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收盘铃后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股票市场收盘后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代理人</w:t>
            </w:r>
          </w:p>
        </w:tc>
        <w:tc>
          <w:tcPr>
            <w:tcW w:w="4929" w:type="dxa"/>
            <w:tcBorders/>
            <w:shd w:fill="F0F0F0" w:val="clear"/>
          </w:tcPr>
          <w:p>
            <w:pPr>
              <w:pStyle w:val="Normal"/>
              <w:widowControl/>
              <w:numPr>
                <w:ilvl w:val="0"/>
                <w:numId w:val="5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为客户进行证券买卖的人士或机构</w:t>
            </w:r>
            <w:r>
              <w:rPr>
                <w:rFonts w:ascii="Arial" w:hAnsi="Arial" w:cs="Arial" w:eastAsia="Arial"/>
                <w:color w:val="000000"/>
                <w:kern w:val="0"/>
                <w:sz w:val="19"/>
                <w:szCs w:val="19"/>
              </w:rPr>
              <w:t xml:space="preserve"> </w:t>
            </w:r>
          </w:p>
          <w:p>
            <w:pPr>
              <w:pStyle w:val="Normal"/>
              <w:widowControl/>
              <w:numPr>
                <w:ilvl w:val="0"/>
                <w:numId w:val="5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持有销售保险许可证的人士</w:t>
            </w:r>
            <w:r>
              <w:rPr>
                <w:rFonts w:ascii="Arial" w:hAnsi="Arial" w:cs="Arial" w:eastAsia="Arial"/>
                <w:color w:val="000000"/>
                <w:kern w:val="0"/>
                <w:sz w:val="19"/>
                <w:szCs w:val="19"/>
              </w:rPr>
              <w:t xml:space="preserve"> </w:t>
            </w:r>
          </w:p>
          <w:p>
            <w:pPr>
              <w:pStyle w:val="Normal"/>
              <w:widowControl/>
              <w:numPr>
                <w:ilvl w:val="0"/>
                <w:numId w:val="5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代表证券经纪行或发行人向公众出售或尝试出售证券的证券销售人员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Agency Bonds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由政府机构发行的债券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Agency Cross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交叉代理人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一项由一名代理人同时代表买方与卖方的交易，也称为撍卮砣藬</w:t>
            </w:r>
            <w:r>
              <w:rPr>
                <w:rFonts w:cs="Arial" w:ascii="Arial" w:hAnsi="Arial"/>
                <w:color w:val="000000"/>
                <w:kern w:val="0"/>
                <w:sz w:val="19"/>
                <w:szCs w:val="19"/>
              </w:rPr>
              <w:t>("Dual Agency"</w:t>
            </w:r>
            <w:r>
              <w:rPr>
                <w:rFonts w:ascii="Arial" w:hAnsi="Arial" w:cs="Arial"/>
                <w:color w:val="000000"/>
                <w:kern w:val="0"/>
                <w:sz w:val="19"/>
                <w:szCs w:val="19"/>
              </w:rPr>
              <w:t>。</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Agency Problem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代理问题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债券人、股东及管理人员因目标不同而产生的利益冲突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Agency Securities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由美国政府支持的企业发行的低风险债务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Aggregate Exercise Price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总行使价格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出售或买入期权的行使价格乘以合约金额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Aggressive Accounting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激进会计法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不当地编制损益表以取悦投资者及提高股价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Aggressive Investment Strategy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进取投资策略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投资组合经理尝试争取最高的回报。进取的投资者把较高比重的资产投入股票，比重较其他风险较低的债务证券要高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Alan Greenspan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格林斯潘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格林斯潘博士是美国联邦储备局监理会的主席。他将于</w:t>
            </w:r>
            <w:r>
              <w:rPr>
                <w:rFonts w:cs="Arial" w:ascii="Arial" w:hAnsi="Arial"/>
                <w:color w:val="000000"/>
                <w:kern w:val="0"/>
                <w:sz w:val="19"/>
                <w:szCs w:val="19"/>
              </w:rPr>
              <w:t>2004</w:t>
            </w:r>
            <w:r>
              <w:rPr>
                <w:rFonts w:ascii="Arial" w:hAnsi="Arial" w:cs="Arial"/>
                <w:color w:val="000000"/>
                <w:kern w:val="0"/>
                <w:sz w:val="19"/>
                <w:szCs w:val="19"/>
              </w:rPr>
              <w:t>年</w:t>
            </w:r>
            <w:r>
              <w:rPr>
                <w:rFonts w:cs="Arial" w:ascii="Arial" w:hAnsi="Arial"/>
                <w:color w:val="000000"/>
                <w:kern w:val="0"/>
                <w:sz w:val="19"/>
                <w:szCs w:val="19"/>
              </w:rPr>
              <w:t>6</w:t>
            </w:r>
            <w:r>
              <w:rPr>
                <w:rFonts w:ascii="Arial" w:hAnsi="Arial" w:cs="Arial"/>
                <w:color w:val="000000"/>
                <w:kern w:val="0"/>
                <w:sz w:val="19"/>
                <w:szCs w:val="19"/>
              </w:rPr>
              <w:t>月</w:t>
            </w:r>
            <w:r>
              <w:rPr>
                <w:rFonts w:cs="Arial" w:ascii="Arial" w:hAnsi="Arial"/>
                <w:color w:val="000000"/>
                <w:kern w:val="0"/>
                <w:sz w:val="19"/>
                <w:szCs w:val="19"/>
              </w:rPr>
              <w:t>20</w:t>
            </w:r>
            <w:r>
              <w:rPr>
                <w:rFonts w:ascii="Arial" w:hAnsi="Arial" w:cs="Arial"/>
                <w:color w:val="000000"/>
                <w:kern w:val="0"/>
                <w:sz w:val="19"/>
                <w:szCs w:val="19"/>
              </w:rPr>
              <w:t>日完成第四个四年任期。格林斯潘博士也联邦储备局主要货币政策制定组织联邦公开市场委员会的主席</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Allotment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配股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首次公开上市中向各承销机构分配，容许其出售的股份。其余股份会分给其他取得上市股份出售权的证券公司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Allowance For Doubtful Accounts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呆账准备金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公司对可能不能收到的应收账款的预测，这项数据将纪录在公司的资产负债表上</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American Depository Receipt (ADR)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美国存托凭证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份美国存托凭证代表美国以外国家一家企业的若干股份。美国存托凭证在美国市场进行买卖，交易程序与普通美国股票相同。美国存托凭证由美国银行发行，每份包含美国以外国家一家企业交由国外托管人托管的若干股份。该企业必须向代为发行的银行提供财务资料。美国存托凭证不能消除相关企业股票的货币及经济风险。</w:t>
            </w:r>
            <w:r>
              <w:rPr>
                <w:rFonts w:cs="Arial" w:ascii="Arial" w:hAnsi="Arial"/>
                <w:color w:val="000000"/>
                <w:kern w:val="0"/>
                <w:sz w:val="19"/>
                <w:szCs w:val="19"/>
              </w:rPr>
              <w:br/>
            </w:r>
            <w:r>
              <w:rPr>
                <w:rFonts w:ascii="Arial" w:hAnsi="Arial" w:cs="Arial"/>
                <w:color w:val="000000"/>
                <w:kern w:val="0"/>
                <w:sz w:val="19"/>
                <w:szCs w:val="19"/>
              </w:rPr>
              <w:t>美国存托凭证可在纽约股票交易所、美国股票交易所或纳斯达克交易所挂牌上市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American Depository Share (ADS)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美国存托股份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根据存托协议发行的股份，代表发行企业在本土上市的股票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American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美式期权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可在有效期间随时行使的期权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American Stock Exchange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美国股票交易所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美国第三大股票交易所，位于纽约，处理美国交易证券总额的</w:t>
            </w:r>
            <w:r>
              <w:rPr>
                <w:rFonts w:cs="Arial" w:ascii="Arial" w:hAnsi="Arial"/>
                <w:color w:val="000000"/>
                <w:kern w:val="0"/>
                <w:sz w:val="19"/>
                <w:szCs w:val="19"/>
              </w:rPr>
              <w:t xml:space="preserve">10%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Amortization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摊销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在一段期间分期偿还债务</w:t>
            </w:r>
            <w:r>
              <w:rPr>
                <w:rFonts w:cs="Arial" w:ascii="Arial" w:hAnsi="Arial"/>
                <w:color w:val="000000"/>
                <w:kern w:val="0"/>
                <w:sz w:val="19"/>
                <w:szCs w:val="19"/>
              </w:rPr>
              <w:br/>
            </w:r>
            <w:r>
              <w:rPr>
                <w:rFonts w:ascii="Arial" w:hAnsi="Arial" w:cs="Arial"/>
                <w:color w:val="000000"/>
                <w:kern w:val="0"/>
                <w:sz w:val="19"/>
                <w:szCs w:val="19"/>
              </w:rPr>
              <w:t>在一个特定时期资本开支的减少。与类似相似，是一种衡量长期资产，例如设备或建筑物在特定期间价值的消耗</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Analyst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分析员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具备评估投资专长的金融专业人员，一般受聘于证券行、投资顾问机构或共同基金。分析员对不同的证券作出买入、卖出或持有的建议。为了提供全面的研究分析，分析员一般会专注于不同的行业或经济板块</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Angel Investor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天使投资者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向小型初始企业或创业者提供创业资金的财务投资者</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Annualize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年度化</w:t>
            </w:r>
          </w:p>
        </w:tc>
        <w:tc>
          <w:tcPr>
            <w:tcW w:w="4929" w:type="dxa"/>
            <w:tcBorders/>
            <w:shd w:fill="F0F0F0" w:val="clear"/>
          </w:tcPr>
          <w:p>
            <w:pPr>
              <w:pStyle w:val="Normal"/>
              <w:widowControl/>
              <w:numPr>
                <w:ilvl w:val="0"/>
                <w:numId w:val="4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将不足一年的回报率转为全年回报率</w:t>
            </w:r>
            <w:r>
              <w:rPr>
                <w:rFonts w:ascii="Arial" w:hAnsi="Arial" w:cs="Arial" w:eastAsia="Arial"/>
                <w:color w:val="000000"/>
                <w:kern w:val="0"/>
                <w:sz w:val="19"/>
                <w:szCs w:val="19"/>
              </w:rPr>
              <w:t xml:space="preserve"> </w:t>
            </w:r>
          </w:p>
          <w:p>
            <w:pPr>
              <w:pStyle w:val="Normal"/>
              <w:widowControl/>
              <w:numPr>
                <w:ilvl w:val="0"/>
                <w:numId w:val="4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将不足一年的税务期转为每年一度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Annual General Meeting (AGM)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年度股东大会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必须每年举行一次的股东会议，指在向股东通报公司的决策与工作</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Annual Report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一家公司每年一度的财务营运报告。年报的内容包括资产负债表、损益表、审计师报告以及公司业务的概要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Annuity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在特定期间定期定额支付的款项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Annuity Due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即付年金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需要即时支付，</w:t>
            </w:r>
            <w:r>
              <w:rPr>
                <w:rFonts w:ascii="Arial" w:hAnsi="Arial" w:cs="Arial" w:eastAsia="Arial"/>
                <w:color w:val="000000"/>
                <w:kern w:val="0"/>
                <w:sz w:val="19"/>
                <w:szCs w:val="19"/>
              </w:rPr>
              <w:t xml:space="preserve"> </w:t>
            </w:r>
            <w:r>
              <w:rPr>
                <w:rFonts w:ascii="Arial" w:hAnsi="Arial" w:cs="Arial"/>
                <w:color w:val="000000"/>
                <w:kern w:val="0"/>
                <w:sz w:val="19"/>
                <w:szCs w:val="19"/>
              </w:rPr>
              <w:t>而不是在期末支付的年金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Anti-dilution Provision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反摊薄条款</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期权或可转换证券的一项条款，用以保障投资者，不会由于未来公司以较低价格（低于有关投资者支付的价格）发行股份而被摊薄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Anti-takeover Measure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反收购措施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企业管理人员长期或不时采取，防止或延迟被恶意收购的措施</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Anti-takeover Statute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反收购法规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旨在防止或延迟恶意收购的一套美国法规。每一州的法规细则有所不同，一般只适用于在州内注册成立的公司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Anti-trust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反垄断法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的反垄断法适用于所有行业及所有层面的业务，包括制造、交通、分销及促销。法律禁止多种对交易造成妨碍或限制的行为。非法行为包括联合控制价格、可能减弱个别市场竞争动力的企业合并、意图实现或维持垄断势力的掠夺性行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Any and All Bid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所有出价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投标买入在特定价格出售的所有股份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APICS Business Outlook Index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APICS</w:t>
            </w:r>
            <w:r>
              <w:rPr>
                <w:rFonts w:ascii="Arial" w:hAnsi="Arial" w:cs="Arial"/>
                <w:color w:val="000000"/>
                <w:kern w:val="0"/>
                <w:sz w:val="19"/>
                <w:szCs w:val="19"/>
              </w:rPr>
              <w:t>（美国生产及库存控制协议）商业前景指数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美国全国性制造业指数，每月对多家制造业企业进行调查。若指数高于</w:t>
            </w:r>
            <w:r>
              <w:rPr>
                <w:rFonts w:cs="Arial" w:ascii="Arial" w:hAnsi="Arial"/>
                <w:color w:val="000000"/>
                <w:kern w:val="0"/>
                <w:sz w:val="19"/>
                <w:szCs w:val="19"/>
              </w:rPr>
              <w:t>50</w:t>
            </w:r>
            <w:r>
              <w:rPr>
                <w:rFonts w:ascii="Arial" w:hAnsi="Arial" w:cs="Arial"/>
                <w:color w:val="000000"/>
                <w:kern w:val="0"/>
                <w:sz w:val="19"/>
                <w:szCs w:val="19"/>
              </w:rPr>
              <w:t>，表示行业正在扩展，若低于</w:t>
            </w:r>
            <w:r>
              <w:rPr>
                <w:rFonts w:cs="Arial" w:ascii="Arial" w:hAnsi="Arial"/>
                <w:color w:val="000000"/>
                <w:kern w:val="0"/>
                <w:sz w:val="19"/>
                <w:szCs w:val="19"/>
              </w:rPr>
              <w:t>50</w:t>
            </w:r>
            <w:r>
              <w:rPr>
                <w:rFonts w:ascii="Arial" w:hAnsi="Arial" w:cs="Arial"/>
                <w:color w:val="000000"/>
                <w:kern w:val="0"/>
                <w:sz w:val="19"/>
                <w:szCs w:val="19"/>
              </w:rPr>
              <w:t>，则表示行业正在萎缩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Appraisal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价值评估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对一项物业或业务价值的意见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Appreciation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升值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资产价值上升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Arbitrage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同时买入及卖出证券，意图从差价中获利，在一般于不同的交易所或市场进行买卖</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Arbitrage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市政府在市政府现有高评级证券买回日期前发行的低评级债务证券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Arbitrage Pricing Theory (APT)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套汇定价理论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是资本资产定价模式以外的另一个选择，主要分别在于其假设及对资产相关风险因素的诠释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Arbitrage Trading Program (ATP)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套汇交易理论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同时买入股票指数期货及相关股份的交易计划，旨在从差价中获利（市场套汇）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Arbitration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仲裁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对争议的非正式听证，其间一组由公正委员会选出的人士（一般为三名）对争议作出裁判。在做出判决会，不设进一步上诉的机制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Arms Length Transaction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公平交易</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一项产品的买方与卖方独立进行交易，互相之间并无任何关系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Asian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亚洲式期权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回报根据相关证券在特定期间的平均价格而定的期权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Ask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买方叫价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卖方愿意接受的证券价格，也称为要约价格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Assessed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评估后价值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一项房地产在税务上的预测价值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Assessor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估价人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决定一项房地产在税务上价值的地方政府官员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个人或一家企业拥有、具有经济价值的任何物品。资产也是资产负债表上的一个重要项目，显示公司拥有的价值</w:t>
            </w:r>
            <w:r>
              <w:rPr>
                <w:rFonts w:cs="Arial" w:ascii="Arial" w:hAnsi="Arial"/>
                <w:color w:val="000000"/>
                <w:kern w:val="0"/>
                <w:sz w:val="19"/>
                <w:szCs w:val="19"/>
              </w:rPr>
              <w:br/>
            </w:r>
            <w:r>
              <w:rPr>
                <w:rFonts w:ascii="Arial" w:hAnsi="Arial" w:cs="Arial"/>
                <w:color w:val="000000"/>
                <w:kern w:val="0"/>
                <w:sz w:val="19"/>
                <w:szCs w:val="19"/>
              </w:rPr>
              <w:t>企业买入资产以提高公司的价值或促进业务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Asset-Backed Security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资产抵押证券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由资产相关票据或应收账款，而不是房地产为担保的证券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Allocation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资产分配</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将一个投资组合分为不同资产种类的过程，主要资产种类包括债券、股票或现金。资产分配的目的在于通过分散投资减低风险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Allocation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资产分配基金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一种将投资资产分为债券、股票及其他证券的共同基金，目的在于回报最大化及风险最小化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Coverage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资产偿付比率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评估一家企业在扣除所有负债后以资产偿付债务的能力，计算方法为：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（总资产账面值</w:t>
            </w:r>
            <w:r>
              <w:rPr>
                <w:rFonts w:cs="Arial" w:ascii="Arial" w:hAnsi="Arial"/>
                <w:b/>
                <w:bCs/>
                <w:color w:val="000000"/>
                <w:kern w:val="0"/>
                <w:sz w:val="19"/>
                <w:szCs w:val="19"/>
              </w:rPr>
              <w:t>-</w:t>
            </w:r>
            <w:r>
              <w:rPr>
                <w:rFonts w:ascii="Arial" w:hAnsi="Arial" w:cs="Arial"/>
                <w:b/>
                <w:bCs/>
                <w:color w:val="000000"/>
                <w:kern w:val="0"/>
                <w:sz w:val="19"/>
                <w:szCs w:val="19"/>
              </w:rPr>
              <w:t>无形资产</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w:t>
              <w:br/>
            </w:r>
            <w:r>
              <w:rPr>
                <w:rFonts w:ascii="Arial" w:hAnsi="Arial" w:cs="Arial"/>
                <w:b/>
                <w:bCs/>
                <w:color w:val="000000"/>
                <w:kern w:val="0"/>
                <w:sz w:val="19"/>
                <w:szCs w:val="19"/>
              </w:rPr>
              <w:t>（流动负债</w:t>
            </w:r>
            <w:r>
              <w:rPr>
                <w:rFonts w:cs="Arial" w:ascii="Arial" w:hAnsi="Arial"/>
                <w:b/>
                <w:bCs/>
                <w:color w:val="000000"/>
                <w:kern w:val="0"/>
                <w:sz w:val="19"/>
                <w:szCs w:val="19"/>
              </w:rPr>
              <w:t>-</w:t>
            </w:r>
            <w:r>
              <w:rPr>
                <w:rFonts w:ascii="Arial" w:hAnsi="Arial" w:cs="Arial"/>
                <w:b/>
                <w:bCs/>
                <w:color w:val="000000"/>
                <w:kern w:val="0"/>
                <w:sz w:val="19"/>
                <w:szCs w:val="19"/>
              </w:rPr>
              <w:t>短期债务））</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未偿还债务总额</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Asset-Liability Management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资产负债管理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企业协调资产及负债管理的措施，以赚取适当的回报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Management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资产管理</w:t>
            </w:r>
          </w:p>
        </w:tc>
        <w:tc>
          <w:tcPr>
            <w:tcW w:w="4929" w:type="dxa"/>
            <w:tcBorders/>
            <w:shd w:fill="auto" w:val="clear"/>
          </w:tcPr>
          <w:p>
            <w:pPr>
              <w:pStyle w:val="Normal"/>
              <w:widowControl/>
              <w:numPr>
                <w:ilvl w:val="0"/>
                <w:numId w:val="7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企业管理其财务资产，以实现最高的回报</w:t>
            </w:r>
            <w:r>
              <w:rPr>
                <w:rFonts w:ascii="Arial" w:hAnsi="Arial" w:cs="Arial" w:eastAsia="Arial"/>
                <w:color w:val="000000"/>
                <w:kern w:val="0"/>
                <w:sz w:val="19"/>
                <w:szCs w:val="19"/>
              </w:rPr>
              <w:t xml:space="preserve"> </w:t>
            </w:r>
          </w:p>
          <w:p>
            <w:pPr>
              <w:pStyle w:val="Normal"/>
              <w:widowControl/>
              <w:numPr>
                <w:ilvl w:val="0"/>
                <w:numId w:val="7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在一家金融机构开设户口，以享有支票服务、信用卡、记账卡、保证金贷款、自动将现金结余投入货币市场基金以及证券经纪服务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Play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资产隙</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估值不当的股票，其合并资产价值高于总市值，以而具有吸引力</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Redeployment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资产重新配置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将公司的资产重新进行策略分配，以提高盈利能力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Swap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资产互换</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与单纯掉期结构相似，主要分别在于潜在的掉期合约。互换的是固定及浮动投资，而不是一般的固定或浮动贷款利率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Turnover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资产周转率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每一单位金额资产产生的营业额。计算方法为：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总营业额</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总资产值</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Valuation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资产估值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评估一个投资组合、一家企业、一项投资或资产负债表项目当时价值的过程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Assets Under Management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管理资产额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一般为一家投资公司代表投资者管理资产的市场价值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Assignment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将要一项权益或物业转给另一名人士或另一项业务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At the Money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一项期权到价指该期权的行使价格相等于相关证券的市场价值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ATP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套汇交易理论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同时买入股票指数期货及相关股份的交易计划，旨在从差价中获利（市场套汇）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Auction 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拍卖市场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买方与卖方同时进行竞争性叫价及出价的市场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Audit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审计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对一家机构财务报表的公正验证及评价，可以是机构内部的程序（由机构员工进行）或外部程序（由外部机构进行）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Auditor's Report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审计师报告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是公司年报的一部分，旨在确证公司财务报告符合适当的通用会计原则</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Authorized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授权股份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企业公司章程容许发行的最高股份数量。这个数字一般列在资产负债表的资本账目部分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Auto Sales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汽车销售额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美国国内主要汽车制造商每月报告销售金额。美国商务部每季度作出调整，并于每月结束前一至五天向公众公布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Automated Bond System (ABS)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自动债券系统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纽约交易所的电子系统，纪录被动交易债券的叫价及出价。系统不断对债券进行监察，直至债券被注销</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Automated Confirmation Transaction Service (ACT)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自动确认交易系统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纪录及结算纳斯达克市场交易的自动系统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Annual Growth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平均年度增长率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一个投资组合在一年内价值的平均升幅</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Annual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平均年度回报率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用以报告共同基金历史回报表现的数据。平均年度回报率扣除了开支，包括行政费用、</w:t>
            </w:r>
            <w:r>
              <w:rPr>
                <w:rFonts w:cs="Arial" w:ascii="Arial" w:hAnsi="Arial"/>
                <w:color w:val="000000"/>
                <w:kern w:val="0"/>
                <w:sz w:val="19"/>
                <w:szCs w:val="19"/>
              </w:rPr>
              <w:t>12b-1</w:t>
            </w:r>
            <w:r>
              <w:rPr>
                <w:rFonts w:ascii="Arial" w:hAnsi="Arial" w:cs="Arial"/>
                <w:color w:val="000000"/>
                <w:kern w:val="0"/>
                <w:sz w:val="19"/>
                <w:szCs w:val="19"/>
              </w:rPr>
              <w:t>费用以及其他开支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Average Life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平均时期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对到期时期的预测，其中考虑了提早偿付的可能性。平均时期的计算根据收取所有未来现金流的加权平均时间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Price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平均价格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在某些情况用作评估债券的到期时收益率。债券平均价格的计算方法为债券面值加支付价格，然后把总和除二</w:t>
            </w:r>
            <w:r>
              <w:rPr>
                <w:rFonts w:cs="Arial" w:ascii="Arial" w:hAnsi="Arial"/>
                <w:color w:val="000000"/>
                <w:kern w:val="0"/>
                <w:sz w:val="19"/>
                <w:szCs w:val="19"/>
              </w:rPr>
              <w:br/>
            </w:r>
            <w:r>
              <w:rPr>
                <w:rFonts w:ascii="Arial" w:hAnsi="Arial" w:cs="Arial"/>
                <w:color w:val="000000"/>
                <w:kern w:val="0"/>
                <w:sz w:val="19"/>
                <w:szCs w:val="19"/>
              </w:rPr>
              <w:t>对共同基金而言，平均价格也称为净资产值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Price Call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平均价格买入期权权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一种期权，其收益为零或相等于资产平均价格高于行使价格的金额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Price Put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平均价格出售期权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一种期权，其收益为零或相等于行使价格高于资产平均价格的金额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Up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提高平均价格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以比原先买入价格高的价格买入更多股票，从而提高所有股票的平均价格</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B</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 Door Listing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后门上市</w:t>
            </w:r>
            <w:r>
              <w:rPr>
                <w:rFonts w:cs="Arial" w:ascii="Arial" w:hAnsi="Arial"/>
                <w:color w:val="000000"/>
                <w:kern w:val="0"/>
                <w:sz w:val="19"/>
                <w:szCs w:val="19"/>
              </w:rPr>
              <w:t>/</w:t>
            </w:r>
            <w:r>
              <w:rPr>
                <w:rFonts w:ascii="Arial" w:hAnsi="Arial" w:cs="Arial"/>
                <w:color w:val="000000"/>
                <w:kern w:val="0"/>
                <w:sz w:val="19"/>
                <w:szCs w:val="19"/>
              </w:rPr>
              <w:t>借壳上市</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未能符合股票交易所上市要求的企业采用的一种上市策略，公司通过收购一家已经上市的公司而达到上市的目的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Backlog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订单积压</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等候完成的出售指示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 Office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后线</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金融服务公司的行政及支援人员，主要职能包括交易结算、清理、记录、合规监察、会计等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 Pricing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往后定价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某些期货合约采用的方法，期货商品的价格由买方在签署合约后特定日期决定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Back-to-Back Loan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背对背贷款</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两家位于不同国家的公司向对方借贷相同金额的对方国家货币贷款，目的在于对冲货币波动的风险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Backstop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最后担保</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为一项证券发行提供最终的保证或担保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Bad Debt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不良贷款</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不能回收的债务，因此对债权人没有价值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Balanced Fund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平衡基金</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将资产投资于货币市场、债券、优先股及普通股的共同基金，目的在于同时实现增长及收益</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Balanced Investment Strategy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平衡投资策略</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旨在平衡风险及回报的投资组合分配及管理方法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 Of Payments (BOP)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国际收支差额</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一个国家在特定期间进行的所有交易的纪录，可用作比较一个国家与其他国家的经济活动量</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 Of Trade (BOT)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国际贸易差额</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一个国家收支差额的最大组成项目。指出口及进口的差额。减项包括进口、外国援助、国民在国外的开支及国民在国外的投资。加项包括出口、外国国民在国内的开支以及外国国民在国内的投资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 Sheet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一家企业的财务报表，报告公司在一个特定时间的资产、负债及净值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Balloon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气球型期权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名义付款额在达到若干标准后提高的期权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Balloon Maturity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气球型期限</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10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在一次债券发行中，在某一时间（一般于最终到期日）有大量债券到期的还款安排</w:t>
            </w:r>
            <w:r>
              <w:rPr>
                <w:rFonts w:ascii="Arial" w:hAnsi="Arial" w:cs="Arial" w:eastAsia="Arial"/>
                <w:color w:val="000000"/>
                <w:kern w:val="0"/>
                <w:sz w:val="19"/>
                <w:szCs w:val="19"/>
              </w:rPr>
              <w:t xml:space="preserve"> </w:t>
            </w:r>
          </w:p>
          <w:p>
            <w:pPr>
              <w:pStyle w:val="Normal"/>
              <w:widowControl/>
              <w:numPr>
                <w:ilvl w:val="0"/>
                <w:numId w:val="10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贷款最后一次的偿还金额远高于之前偿还金额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Bancassurance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银行出售保险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法文词汇，指通过银行既有的分销渠道销售保险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Guarantee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银行担保</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放贷机构发出的担保，证明债务人的负债可获偿还。换言之，若债务人不能偿还债务，银行将承担责任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for International Settlements (BIS)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国际结算银行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旨在加强各国中央银行及国际金融机构合作的国际组织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Insurance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银行保险</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一家公营或私营机构发出的担保，保证若银行破产，将承担特定金额以内的银行存款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Investment Contract (BIC)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银行投资合约</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附有银行发出的利率保证的证券，可在特定时期内带来固定的收益率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Rate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中央银行向国内银行借贷的利率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run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银行挤兑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大量银行客户在同一时间要求提取银行存款，而银行的储备不足以应付提款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Bankruptcy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破产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由于一名人士或一家公司未能偿还债务。对公司而言，破产意味着需要将公司的资产从股东名下转移到债券持有人名下。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Bankruptcy Risk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破产风险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公司不能偿还债务的风险，是一种永恒存在的风险，一般指违约或资不抵债风险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Barrel's per Day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每日产量（桶）</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评估石油产量的常用统计单位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Barter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以物易物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不牵涉金钱的货品或服务交易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Base Period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基本时期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在分析经济数据时作为比较基础的时期</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Basing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平稳期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股价变化极少甚至没有变动，造成股价持平的时期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Basis Point (BP)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基点</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债券收益率单位，相等于</w:t>
            </w:r>
            <w:r>
              <w:rPr>
                <w:rFonts w:cs="Arial" w:ascii="Arial" w:hAnsi="Arial"/>
                <w:color w:val="000000"/>
                <w:kern w:val="0"/>
                <w:sz w:val="19"/>
                <w:szCs w:val="19"/>
              </w:rPr>
              <w:t>1%</w:t>
            </w:r>
            <w:r>
              <w:rPr>
                <w:rFonts w:ascii="Arial" w:hAnsi="Arial" w:cs="Arial"/>
                <w:color w:val="000000"/>
                <w:kern w:val="0"/>
                <w:sz w:val="19"/>
                <w:szCs w:val="19"/>
              </w:rPr>
              <w:t>的百分之一。债券收益率从</w:t>
            </w:r>
            <w:r>
              <w:rPr>
                <w:rFonts w:cs="Arial" w:ascii="Arial" w:hAnsi="Arial"/>
                <w:color w:val="000000"/>
                <w:kern w:val="0"/>
                <w:sz w:val="19"/>
                <w:szCs w:val="19"/>
              </w:rPr>
              <w:t>5.0%</w:t>
            </w:r>
            <w:r>
              <w:rPr>
                <w:rFonts w:ascii="Arial" w:hAnsi="Arial" w:cs="Arial"/>
                <w:color w:val="000000"/>
                <w:kern w:val="0"/>
                <w:sz w:val="19"/>
                <w:szCs w:val="19"/>
              </w:rPr>
              <w:t>上升至</w:t>
            </w:r>
            <w:r>
              <w:rPr>
                <w:rFonts w:cs="Arial" w:ascii="Arial" w:hAnsi="Arial"/>
                <w:color w:val="000000"/>
                <w:kern w:val="0"/>
                <w:sz w:val="19"/>
                <w:szCs w:val="19"/>
              </w:rPr>
              <w:t>5.5%</w:t>
            </w:r>
            <w:r>
              <w:rPr>
                <w:rFonts w:ascii="Arial" w:hAnsi="Arial" w:cs="Arial"/>
                <w:color w:val="000000"/>
                <w:kern w:val="0"/>
                <w:sz w:val="19"/>
                <w:szCs w:val="19"/>
              </w:rPr>
              <w:t>即相等于上升</w:t>
            </w:r>
            <w:r>
              <w:rPr>
                <w:rFonts w:cs="Arial" w:ascii="Arial" w:hAnsi="Arial"/>
                <w:color w:val="000000"/>
                <w:kern w:val="0"/>
                <w:sz w:val="19"/>
                <w:szCs w:val="19"/>
              </w:rPr>
              <w:t>50</w:t>
            </w:r>
            <w:r>
              <w:rPr>
                <w:rFonts w:ascii="Arial" w:hAnsi="Arial" w:cs="Arial"/>
                <w:color w:val="000000"/>
                <w:kern w:val="0"/>
                <w:sz w:val="19"/>
                <w:szCs w:val="19"/>
              </w:rPr>
              <w:t>基点</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Bear Market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熊市</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一组证券的价格下跌或预期会下跌的市场状况。虽然数据可能视乎情况而有所不同，但一般来说，指多个重要指数（例如道琼斯或标准普尔</w:t>
            </w:r>
            <w:r>
              <w:rPr>
                <w:rFonts w:cs="Arial" w:ascii="Arial" w:hAnsi="Arial"/>
                <w:color w:val="000000"/>
                <w:kern w:val="0"/>
                <w:sz w:val="19"/>
                <w:szCs w:val="19"/>
              </w:rPr>
              <w:t>500</w:t>
            </w:r>
            <w:r>
              <w:rPr>
                <w:rFonts w:ascii="Arial" w:hAnsi="Arial" w:cs="Arial"/>
                <w:color w:val="000000"/>
                <w:kern w:val="0"/>
                <w:sz w:val="19"/>
                <w:szCs w:val="19"/>
              </w:rPr>
              <w:t>）下跌</w:t>
            </w:r>
            <w:r>
              <w:rPr>
                <w:rFonts w:cs="Arial" w:ascii="Arial" w:hAnsi="Arial"/>
                <w:color w:val="000000"/>
                <w:kern w:val="0"/>
                <w:sz w:val="19"/>
                <w:szCs w:val="19"/>
              </w:rPr>
              <w:t>15-20%</w:t>
            </w:r>
            <w:r>
              <w:rPr>
                <w:rFonts w:ascii="Arial" w:hAnsi="Arial" w:cs="Arial"/>
                <w:color w:val="000000"/>
                <w:kern w:val="0"/>
                <w:sz w:val="19"/>
                <w:szCs w:val="19"/>
              </w:rPr>
              <w:t>或以上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Bear Raid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空头猛跌，大量抛空以使价格下跌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一种非法投资手段，指投资者通过大量卖空目标公司的股票，并散播有关这家公司的不利谣言，推低股价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Bearer Form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凭票即付形式，无记名形式</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并无登记在发行公司的账目上，但会向持票人支付的票据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Beginning Inventory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期初库存</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在一个库存会计时期开始时可供使用或出售的货品、物资或原料的账面价值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Behavioral Economics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行为经济学</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经济学的一个范畴，研究实际决策程序对最后作出决策的影响</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Behavioral Finance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行为金融学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金融学的一个范畴，主张以心理理论解释股票市场的不正常情况。行为金融学假设市场参与者的信息结构及特点有系统地影响其投资决策及市场结果</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Benchmark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用作衡量任何形式表现的任何比较标准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Benchmark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基准债券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用作比较其他债券表现的标准。美国国库券几乎是所有债券的基准债券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Beneficial Owner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受益者</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一名人士或一家机构拥有某资产的利益但并无登记为股东</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Beneficiary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受益方</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遗嘱或财务合约中订明有权在资产拥有者过世后承继有关资产的人士或机构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Benefit Cost Ratio - (BCR)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效益成本比率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旨在清楚确立拟定项目成本与效益之间关系的比率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Bequest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遗赠，遗产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将股票、债券或任何其他资产转给遗嘱订明受益方的过程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Ask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最低叫价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所有竞争性作市商对一种股票的最低叫价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Bid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最高出价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所有竞争性作市商对一种股票的最高出价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Efforts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尽力推销</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承销商就担任发行公司及投资者之间代理人的承销协议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Execution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最佳执行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证券经纪商对一项订单进行最有利执行的责任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Practice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最佳做法</w:t>
            </w:r>
            <w:r>
              <w:rPr>
                <w:rFonts w:cs="Arial" w:ascii="Arial" w:hAnsi="Arial"/>
                <w:color w:val="000000"/>
                <w:kern w:val="0"/>
                <w:sz w:val="19"/>
                <w:szCs w:val="19"/>
              </w:rPr>
              <w:t>/</w:t>
            </w:r>
            <w:r>
              <w:rPr>
                <w:rFonts w:ascii="Arial" w:hAnsi="Arial" w:cs="Arial"/>
                <w:color w:val="000000"/>
                <w:kern w:val="0"/>
                <w:sz w:val="19"/>
                <w:szCs w:val="19"/>
              </w:rPr>
              <w:t>最佳惯例</w:t>
            </w:r>
            <w:r>
              <w:rPr>
                <w:rFonts w:ascii="Arial" w:hAnsi="Arial" w:cs="Arial" w:eastAsia="Arial"/>
                <w:color w:val="000000"/>
                <w:kern w:val="0"/>
                <w:sz w:val="19"/>
                <w:szCs w:val="19"/>
              </w:rPr>
              <w:t xml:space="preserve"> </w:t>
            </w:r>
          </w:p>
        </w:tc>
        <w:tc>
          <w:tcPr>
            <w:tcW w:w="4929" w:type="dxa"/>
            <w:tcBorders/>
            <w:shd w:fill="auto" w:val="clear"/>
          </w:tcPr>
          <w:p>
            <w:pPr>
              <w:pStyle w:val="Normal"/>
              <w:widowControl/>
              <w:snapToGrid w:val="false"/>
              <w:spacing w:before="0" w:after="200"/>
              <w:jc w:val="left"/>
              <w:rPr>
                <w:rFonts w:ascii="Arial" w:hAnsi="Arial" w:cs="Arial"/>
                <w:color w:val="000000"/>
                <w:kern w:val="0"/>
                <w:sz w:val="19"/>
                <w:szCs w:val="19"/>
              </w:rPr>
            </w:pPr>
            <w:r>
              <w:rPr>
                <w:rFonts w:cs="Arial" w:ascii="Arial" w:hAnsi="Arial"/>
                <w:color w:val="000000"/>
                <w:kern w:val="0"/>
                <w:sz w:val="19"/>
                <w:szCs w:val="19"/>
              </w:rPr>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Price Rule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最佳价格规则</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一项美国证监会的规则，规定要约出售股票收取的款项必须相等及维持相同的对价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Beta (Coefficient)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贝塔系数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评估一种证券系统性风险的工具，用以量度一种证券或一个投资证券组合相对总体市场的波动性</w:t>
            </w:r>
            <w:r>
              <w:rPr>
                <w:rFonts w:cs="Arial" w:ascii="Arial" w:hAnsi="Arial"/>
                <w:color w:val="000000"/>
                <w:kern w:val="0"/>
                <w:sz w:val="19"/>
                <w:szCs w:val="19"/>
              </w:rPr>
              <w:br/>
            </w:r>
            <w:r>
              <w:rPr>
                <w:rFonts w:ascii="Arial" w:hAnsi="Arial" w:cs="Arial"/>
                <w:color w:val="000000"/>
                <w:kern w:val="0"/>
                <w:sz w:val="19"/>
                <w:szCs w:val="19"/>
              </w:rPr>
              <w:t>贝塔系数利用回归的方法计算。贝塔系数</w:t>
            </w:r>
            <w:r>
              <w:rPr>
                <w:rFonts w:cs="Arial" w:ascii="Arial" w:hAnsi="Arial"/>
                <w:color w:val="000000"/>
                <w:kern w:val="0"/>
                <w:sz w:val="19"/>
                <w:szCs w:val="19"/>
              </w:rPr>
              <w:t>1</w:t>
            </w:r>
            <w:r>
              <w:rPr>
                <w:rFonts w:ascii="Arial" w:hAnsi="Arial" w:cs="Arial"/>
                <w:color w:val="000000"/>
                <w:kern w:val="0"/>
                <w:sz w:val="19"/>
                <w:szCs w:val="19"/>
              </w:rPr>
              <w:t>即证券的价格与市场一同变动。贝塔系数高于</w:t>
            </w:r>
            <w:r>
              <w:rPr>
                <w:rFonts w:cs="Arial" w:ascii="Arial" w:hAnsi="Arial"/>
                <w:color w:val="000000"/>
                <w:kern w:val="0"/>
                <w:sz w:val="19"/>
                <w:szCs w:val="19"/>
              </w:rPr>
              <w:t>1</w:t>
            </w:r>
            <w:r>
              <w:rPr>
                <w:rFonts w:ascii="Arial" w:hAnsi="Arial" w:cs="Arial"/>
                <w:color w:val="000000"/>
                <w:kern w:val="0"/>
                <w:sz w:val="19"/>
                <w:szCs w:val="19"/>
              </w:rPr>
              <w:t>即证券价格比总体市场更波动。贝塔系数低于</w:t>
            </w:r>
            <w:r>
              <w:rPr>
                <w:rFonts w:cs="Arial" w:ascii="Arial" w:hAnsi="Arial"/>
                <w:color w:val="000000"/>
                <w:kern w:val="0"/>
                <w:sz w:val="19"/>
                <w:szCs w:val="19"/>
              </w:rPr>
              <w:t>1</w:t>
            </w:r>
            <w:r>
              <w:rPr>
                <w:rFonts w:ascii="Arial" w:hAnsi="Arial" w:cs="Arial"/>
                <w:color w:val="000000"/>
                <w:kern w:val="0"/>
                <w:sz w:val="19"/>
                <w:szCs w:val="19"/>
              </w:rPr>
              <w:t>即证券价格的波动性比市场为低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Bid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买方出价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6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投资者、交易商、经纪商出价购买一种证券</w:t>
            </w:r>
            <w:r>
              <w:rPr>
                <w:rFonts w:ascii="Arial" w:hAnsi="Arial" w:cs="Arial" w:eastAsia="Arial"/>
                <w:color w:val="000000"/>
                <w:kern w:val="0"/>
                <w:sz w:val="19"/>
                <w:szCs w:val="19"/>
              </w:rPr>
              <w:t xml:space="preserve"> </w:t>
            </w:r>
          </w:p>
          <w:p>
            <w:pPr>
              <w:pStyle w:val="Normal"/>
              <w:widowControl/>
              <w:numPr>
                <w:ilvl w:val="0"/>
                <w:numId w:val="6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作市商愿意买入一种证券的价格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Bid-Ask Spread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买卖差价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叫价高于出价的金额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Bid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买方出价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买方愿意买入一种证券的价格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Black Knight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黑武士</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对目标公司提出恶意收购的公司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Black Monday </w:t>
            </w:r>
          </w:p>
        </w:tc>
        <w:tc>
          <w:tcPr>
            <w:tcW w:w="1806" w:type="dxa"/>
            <w:tcBorders/>
            <w:shd w:fill="F0F0F0" w:val="clear"/>
          </w:tcPr>
          <w:p>
            <w:pPr>
              <w:pStyle w:val="Normal"/>
              <w:widowControl/>
              <w:spacing w:before="0" w:after="200"/>
              <w:jc w:val="left"/>
              <w:rPr/>
            </w:pPr>
            <w:r>
              <w:rPr>
                <w:rFonts w:ascii="Arial" w:hAnsi="Arial" w:cs="Arial"/>
                <w:color w:val="000000"/>
                <w:kern w:val="0"/>
                <w:sz w:val="19"/>
                <w:szCs w:val="19"/>
              </w:rPr>
              <w:t>黑色星期一</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金融历史上黑暗的一天（</w:t>
            </w:r>
            <w:r>
              <w:rPr>
                <w:rFonts w:cs="Arial" w:ascii="Arial" w:hAnsi="Arial"/>
                <w:color w:val="000000"/>
                <w:kern w:val="0"/>
                <w:sz w:val="19"/>
                <w:szCs w:val="19"/>
              </w:rPr>
              <w:t>1987</w:t>
            </w:r>
            <w:r>
              <w:rPr>
                <w:rFonts w:ascii="Arial" w:hAnsi="Arial" w:cs="Arial"/>
                <w:color w:val="000000"/>
                <w:kern w:val="0"/>
                <w:sz w:val="19"/>
                <w:szCs w:val="19"/>
              </w:rPr>
              <w:t>年</w:t>
            </w:r>
            <w:r>
              <w:rPr>
                <w:rFonts w:cs="Arial" w:ascii="Arial" w:hAnsi="Arial"/>
                <w:color w:val="000000"/>
                <w:kern w:val="0"/>
                <w:sz w:val="19"/>
                <w:szCs w:val="19"/>
              </w:rPr>
              <w:t>10</w:t>
            </w:r>
            <w:r>
              <w:rPr>
                <w:rFonts w:ascii="Arial" w:hAnsi="Arial" w:cs="Arial"/>
                <w:color w:val="000000"/>
                <w:kern w:val="0"/>
                <w:sz w:val="19"/>
                <w:szCs w:val="19"/>
              </w:rPr>
              <w:t>月</w:t>
            </w:r>
            <w:r>
              <w:rPr>
                <w:rFonts w:cs="Arial" w:ascii="Arial" w:hAnsi="Arial"/>
                <w:color w:val="000000"/>
                <w:kern w:val="0"/>
                <w:sz w:val="19"/>
                <w:szCs w:val="19"/>
              </w:rPr>
              <w:t>19</w:t>
            </w:r>
            <w:r>
              <w:rPr>
                <w:rFonts w:ascii="Arial" w:hAnsi="Arial" w:cs="Arial"/>
                <w:color w:val="000000"/>
                <w:kern w:val="0"/>
                <w:sz w:val="19"/>
                <w:szCs w:val="19"/>
              </w:rPr>
              <w:t>日）。道琼斯指数下跌</w:t>
            </w:r>
            <w:r>
              <w:rPr>
                <w:rFonts w:cs="Arial" w:ascii="Arial" w:hAnsi="Arial"/>
                <w:color w:val="000000"/>
                <w:kern w:val="0"/>
                <w:sz w:val="19"/>
                <w:szCs w:val="19"/>
              </w:rPr>
              <w:t>508</w:t>
            </w:r>
            <w:r>
              <w:rPr>
                <w:rFonts w:ascii="Arial" w:hAnsi="Arial" w:cs="Arial"/>
                <w:color w:val="000000"/>
                <w:kern w:val="0"/>
                <w:sz w:val="19"/>
                <w:szCs w:val="19"/>
              </w:rPr>
              <w:t>点，相等于接近</w:t>
            </w:r>
            <w:r>
              <w:rPr>
                <w:rFonts w:cs="Arial" w:ascii="Arial" w:hAnsi="Arial"/>
                <w:color w:val="000000"/>
                <w:kern w:val="0"/>
                <w:sz w:val="19"/>
                <w:szCs w:val="19"/>
              </w:rPr>
              <w:t>22%</w:t>
            </w:r>
            <w:r>
              <w:rPr>
                <w:rFonts w:ascii="Arial" w:hAnsi="Arial" w:cs="Arial"/>
                <w:color w:val="000000"/>
                <w:kern w:val="0"/>
                <w:sz w:val="19"/>
                <w:szCs w:val="19"/>
              </w:rPr>
              <w:t>，是纽约股票交易所史上单日跌幅最大的一天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Black Thursday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黑色星期四</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w:t>
            </w:r>
            <w:r>
              <w:rPr>
                <w:rFonts w:cs="Arial" w:ascii="Arial" w:hAnsi="Arial"/>
                <w:color w:val="000000"/>
                <w:kern w:val="0"/>
                <w:sz w:val="19"/>
                <w:szCs w:val="19"/>
              </w:rPr>
              <w:t>1929</w:t>
            </w:r>
            <w:r>
              <w:rPr>
                <w:rFonts w:ascii="Arial" w:hAnsi="Arial" w:cs="Arial"/>
                <w:color w:val="000000"/>
                <w:kern w:val="0"/>
                <w:sz w:val="19"/>
                <w:szCs w:val="19"/>
              </w:rPr>
              <w:t>年</w:t>
            </w:r>
            <w:r>
              <w:rPr>
                <w:rFonts w:cs="Arial" w:ascii="Arial" w:hAnsi="Arial"/>
                <w:color w:val="000000"/>
                <w:kern w:val="0"/>
                <w:sz w:val="19"/>
                <w:szCs w:val="19"/>
              </w:rPr>
              <w:t>10</w:t>
            </w:r>
            <w:r>
              <w:rPr>
                <w:rFonts w:ascii="Arial" w:hAnsi="Arial" w:cs="Arial"/>
                <w:color w:val="000000"/>
                <w:kern w:val="0"/>
                <w:sz w:val="19"/>
                <w:szCs w:val="19"/>
              </w:rPr>
              <w:t>月</w:t>
            </w:r>
            <w:r>
              <w:rPr>
                <w:rFonts w:cs="Arial" w:ascii="Arial" w:hAnsi="Arial"/>
                <w:color w:val="000000"/>
                <w:kern w:val="0"/>
                <w:sz w:val="19"/>
                <w:szCs w:val="19"/>
              </w:rPr>
              <w:t>24</w:t>
            </w:r>
            <w:r>
              <w:rPr>
                <w:rFonts w:ascii="Arial" w:hAnsi="Arial" w:cs="Arial"/>
                <w:color w:val="000000"/>
                <w:kern w:val="0"/>
                <w:sz w:val="19"/>
                <w:szCs w:val="19"/>
              </w:rPr>
              <w:t>日星期四，纽约股票交易所当天大幅下挫，触发</w:t>
            </w:r>
            <w:r>
              <w:rPr>
                <w:rFonts w:cs="Arial" w:ascii="Arial" w:hAnsi="Arial"/>
                <w:color w:val="000000"/>
                <w:kern w:val="0"/>
                <w:sz w:val="19"/>
                <w:szCs w:val="19"/>
              </w:rPr>
              <w:t>1930</w:t>
            </w:r>
            <w:r>
              <w:rPr>
                <w:rFonts w:ascii="Arial" w:hAnsi="Arial" w:cs="Arial"/>
                <w:color w:val="000000"/>
                <w:kern w:val="0"/>
                <w:sz w:val="19"/>
                <w:szCs w:val="19"/>
              </w:rPr>
              <w:t>年代的大衰退</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Block Trade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大宗交易</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出售或买入大量证券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Blue Chip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蓝筹</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知名、财务稳健、证实不论市场好坏，仍有能力支付股息的公司发行的证券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Board Lot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单位数量，整份股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交易股票的标准数量，一般为</w:t>
            </w:r>
            <w:r>
              <w:rPr>
                <w:rFonts w:cs="Arial" w:ascii="Arial" w:hAnsi="Arial"/>
                <w:color w:val="000000"/>
                <w:kern w:val="0"/>
                <w:sz w:val="19"/>
                <w:szCs w:val="19"/>
              </w:rPr>
              <w:t>100</w:t>
            </w:r>
            <w:r>
              <w:rPr>
                <w:rFonts w:ascii="Arial" w:hAnsi="Arial" w:cs="Arial"/>
                <w:color w:val="000000"/>
                <w:kern w:val="0"/>
                <w:sz w:val="19"/>
                <w:szCs w:val="19"/>
              </w:rPr>
              <w:t>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Board Of Directors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董事会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股东选出负责制定企业管理政策的人士。董事会负责对主要公司事宜作出决策，并控制向股东派发股息的时间</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80"/>
              <w:jc w:val="left"/>
              <w:rPr>
                <w:rFonts w:ascii="Arial" w:hAnsi="Arial" w:cs="Arial"/>
                <w:color w:val="000000"/>
                <w:kern w:val="0"/>
                <w:sz w:val="19"/>
                <w:szCs w:val="19"/>
              </w:rPr>
            </w:pPr>
            <w:r>
              <w:rPr>
                <w:rFonts w:ascii="Arial" w:hAnsi="Arial" w:cs="Arial"/>
                <w:color w:val="000000"/>
                <w:kern w:val="0"/>
                <w:sz w:val="19"/>
                <w:szCs w:val="19"/>
              </w:rPr>
              <w:t>债券是一种债务投资，投资者以特定的利率及时期向需要资金的实体（公司或政府）借贷，投资者可获得一份证书，即债券，其中列明投资者可获得的利率（息票）及偿还资金的日期（到期日）。债券的利息一般每六个月（半年）支付一次</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企业债券：一家企业发行的债券</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市政债券：市政府发行的债券，一般属于免税债券，即投资者无需就收取的利息支付税项，但利率一般较需缴税债券低</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美国国库券</w:t>
            </w:r>
            <w:r>
              <w:rPr>
                <w:rFonts w:cs="Arial" w:ascii="Arial" w:hAnsi="Arial"/>
                <w:color w:val="000000"/>
                <w:kern w:val="0"/>
                <w:sz w:val="19"/>
                <w:szCs w:val="19"/>
              </w:rPr>
              <w:t>/</w:t>
            </w:r>
            <w:r>
              <w:rPr>
                <w:rFonts w:ascii="Arial" w:hAnsi="Arial" w:cs="Arial"/>
                <w:color w:val="000000"/>
                <w:kern w:val="0"/>
                <w:sz w:val="19"/>
                <w:szCs w:val="19"/>
              </w:rPr>
              <w:t>政府债券：美国政府发行的债券，被认为是安全的投资，因为债券获得美国税务局担保。美国国库券的利息无需缴付所得税。国库券的年期一般为</w:t>
            </w:r>
            <w:r>
              <w:rPr>
                <w:rFonts w:cs="Arial" w:ascii="Arial" w:hAnsi="Arial"/>
                <w:color w:val="000000"/>
                <w:kern w:val="0"/>
                <w:sz w:val="19"/>
                <w:szCs w:val="19"/>
              </w:rPr>
              <w:t>10</w:t>
            </w:r>
            <w:r>
              <w:rPr>
                <w:rFonts w:ascii="Arial" w:hAnsi="Arial" w:cs="Arial"/>
                <w:color w:val="000000"/>
                <w:kern w:val="0"/>
                <w:sz w:val="19"/>
                <w:szCs w:val="19"/>
              </w:rPr>
              <w:t>年以上，而美国政府票据的年期较短</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美国政府票据：政府票据与国库券的唯一分别在于时期，政府票据的年期一般为</w:t>
            </w:r>
            <w:r>
              <w:rPr>
                <w:rFonts w:cs="Arial" w:ascii="Arial" w:hAnsi="Arial"/>
                <w:color w:val="000000"/>
                <w:kern w:val="0"/>
                <w:sz w:val="19"/>
                <w:szCs w:val="19"/>
              </w:rPr>
              <w:t>2</w:t>
            </w:r>
            <w:r>
              <w:rPr>
                <w:rFonts w:ascii="Arial" w:hAnsi="Arial" w:cs="Arial"/>
                <w:color w:val="000000"/>
                <w:kern w:val="0"/>
                <w:sz w:val="19"/>
                <w:szCs w:val="19"/>
              </w:rPr>
              <w:t>至</w:t>
            </w:r>
            <w:r>
              <w:rPr>
                <w:rFonts w:cs="Arial" w:ascii="Arial" w:hAnsi="Arial"/>
                <w:color w:val="000000"/>
                <w:kern w:val="0"/>
                <w:sz w:val="19"/>
                <w:szCs w:val="19"/>
              </w:rPr>
              <w:t>5</w:t>
            </w:r>
            <w:r>
              <w:rPr>
                <w:rFonts w:ascii="Arial" w:hAnsi="Arial" w:cs="Arial"/>
                <w:color w:val="000000"/>
                <w:kern w:val="0"/>
                <w:sz w:val="19"/>
                <w:szCs w:val="19"/>
              </w:rPr>
              <w:t>年</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美国短期国库券：时期比国库券及政府票据短，一般为</w:t>
            </w:r>
            <w:r>
              <w:rPr>
                <w:rFonts w:cs="Arial" w:ascii="Arial" w:hAnsi="Arial"/>
                <w:color w:val="000000"/>
                <w:kern w:val="0"/>
                <w:sz w:val="19"/>
                <w:szCs w:val="19"/>
              </w:rPr>
              <w:t>3</w:t>
            </w:r>
            <w:r>
              <w:rPr>
                <w:rFonts w:ascii="Arial" w:hAnsi="Arial" w:cs="Arial"/>
                <w:color w:val="000000"/>
                <w:kern w:val="0"/>
                <w:sz w:val="19"/>
                <w:szCs w:val="19"/>
              </w:rPr>
              <w:t>、</w:t>
            </w:r>
            <w:r>
              <w:rPr>
                <w:rFonts w:cs="Arial" w:ascii="Arial" w:hAnsi="Arial"/>
                <w:color w:val="000000"/>
                <w:kern w:val="0"/>
                <w:sz w:val="19"/>
                <w:szCs w:val="19"/>
              </w:rPr>
              <w:t>6</w:t>
            </w:r>
            <w:r>
              <w:rPr>
                <w:rFonts w:ascii="Arial" w:hAnsi="Arial" w:cs="Arial"/>
                <w:color w:val="000000"/>
                <w:kern w:val="0"/>
                <w:sz w:val="19"/>
                <w:szCs w:val="19"/>
              </w:rPr>
              <w:t>或</w:t>
            </w:r>
            <w:r>
              <w:rPr>
                <w:rFonts w:cs="Arial" w:ascii="Arial" w:hAnsi="Arial"/>
                <w:color w:val="000000"/>
                <w:kern w:val="0"/>
                <w:sz w:val="19"/>
                <w:szCs w:val="19"/>
              </w:rPr>
              <w:t>9</w:t>
            </w:r>
            <w:r>
              <w:rPr>
                <w:rFonts w:ascii="Arial" w:hAnsi="Arial" w:cs="Arial"/>
                <w:color w:val="000000"/>
                <w:kern w:val="0"/>
                <w:sz w:val="19"/>
                <w:szCs w:val="19"/>
              </w:rPr>
              <w:t>个月至</w:t>
            </w:r>
            <w:r>
              <w:rPr>
                <w:rFonts w:cs="Arial" w:ascii="Arial" w:hAnsi="Arial"/>
                <w:color w:val="000000"/>
                <w:kern w:val="0"/>
                <w:sz w:val="19"/>
                <w:szCs w:val="19"/>
              </w:rPr>
              <w:t>2</w:t>
            </w:r>
            <w:r>
              <w:rPr>
                <w:rFonts w:ascii="Arial" w:hAnsi="Arial" w:cs="Arial"/>
                <w:color w:val="000000"/>
                <w:kern w:val="0"/>
                <w:sz w:val="19"/>
                <w:szCs w:val="19"/>
              </w:rPr>
              <w:t>年。短期国库券的利息在到期时支付，价格而根据利息而定</w:t>
            </w:r>
            <w:r>
              <w:rPr>
                <w:rFonts w:ascii="Arial" w:hAnsi="Arial" w:cs="Arial" w:eastAsia="Arial"/>
                <w:color w:val="000000"/>
                <w:kern w:val="0"/>
                <w:sz w:val="19"/>
                <w:szCs w:val="19"/>
              </w:rPr>
              <w:t xml:space="preserve"> </w:t>
            </w:r>
          </w:p>
          <w:p>
            <w:pPr>
              <w:pStyle w:val="Normal"/>
              <w:widowControl/>
              <w:spacing w:before="0" w:after="0"/>
              <w:jc w:val="left"/>
              <w:rPr>
                <w:rFonts w:ascii="Arial" w:hAnsi="Arial" w:cs="Arial"/>
                <w:color w:val="000000"/>
                <w:kern w:val="0"/>
                <w:sz w:val="19"/>
                <w:szCs w:val="19"/>
              </w:rPr>
            </w:pPr>
            <w:r>
              <w:rPr>
                <w:rFonts w:ascii="Arial" w:hAnsi="Arial" w:cs="Arial"/>
                <w:color w:val="000000"/>
                <w:kern w:val="0"/>
                <w:sz w:val="19"/>
                <w:szCs w:val="19"/>
              </w:rPr>
              <w:t>零息票债券：无定期利息的债券，但发行价格相对面值有折让，在到期时才可实现回报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Bond Anticipation Note (BAN)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预期债券票据</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在预期将执行较大型债券发行的情况发行的短期附利息证券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Equivalent Yield (BEY)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债券等值收益</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计算每半年、每季度、每月支付利息的折让债券的年度收益率。面值</w:t>
            </w:r>
            <w:r>
              <w:rPr>
                <w:rFonts w:cs="Arial" w:ascii="Arial" w:hAnsi="Arial"/>
                <w:color w:val="000000"/>
                <w:kern w:val="0"/>
                <w:sz w:val="19"/>
                <w:szCs w:val="19"/>
              </w:rPr>
              <w:t>1000</w:t>
            </w:r>
            <w:r>
              <w:rPr>
                <w:rFonts w:ascii="Arial" w:hAnsi="Arial" w:cs="Arial"/>
                <w:color w:val="000000"/>
                <w:kern w:val="0"/>
                <w:sz w:val="19"/>
                <w:szCs w:val="19"/>
              </w:rPr>
              <w:t>元的定息证券的计算方法如下：</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1000-</w:t>
            </w:r>
            <w:r>
              <w:rPr>
                <w:rFonts w:ascii="Arial" w:hAnsi="Arial" w:cs="Arial"/>
                <w:b/>
                <w:bCs/>
                <w:color w:val="000000"/>
                <w:kern w:val="0"/>
                <w:sz w:val="19"/>
                <w:szCs w:val="19"/>
              </w:rPr>
              <w:t>购买价格</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购买价格</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以稳定收入及风险最小化为投资目标的共同基金，主要投资有收入的金融工具，包括企业、政府或市政债券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Bond Option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债券期权</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与股票期权相同，唯一分别在于相关资产为债券而不是股票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Rating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债券评级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对债券发行人违约可能性的评估。评估根据发行人的财务状况及利润潜力。提供债券评级服务的机构包括标准普尔</w:t>
            </w:r>
            <w:r>
              <w:rPr>
                <w:rFonts w:cs="Arial" w:ascii="Arial" w:hAnsi="Arial"/>
                <w:color w:val="000000"/>
                <w:kern w:val="0"/>
                <w:sz w:val="19"/>
                <w:szCs w:val="19"/>
              </w:rPr>
              <w:t>(Standard &amp; Poor's)</w:t>
            </w:r>
            <w:r>
              <w:rPr>
                <w:rFonts w:ascii="Arial" w:hAnsi="Arial" w:cs="Arial"/>
                <w:color w:val="000000"/>
                <w:kern w:val="0"/>
                <w:sz w:val="19"/>
                <w:szCs w:val="19"/>
              </w:rPr>
              <w:t>、穆迪投资者服务</w:t>
            </w:r>
            <w:r>
              <w:rPr>
                <w:rFonts w:cs="Arial" w:ascii="Arial" w:hAnsi="Arial"/>
                <w:color w:val="000000"/>
                <w:kern w:val="0"/>
                <w:sz w:val="19"/>
                <w:szCs w:val="19"/>
              </w:rPr>
              <w:t xml:space="preserve">(Moody's Investors Service) </w:t>
            </w:r>
            <w:r>
              <w:rPr>
                <w:rFonts w:ascii="Arial" w:hAnsi="Arial" w:cs="Arial"/>
                <w:color w:val="000000"/>
                <w:kern w:val="0"/>
                <w:sz w:val="19"/>
                <w:szCs w:val="19"/>
              </w:rPr>
              <w:t>以及</w:t>
            </w:r>
            <w:r>
              <w:rPr>
                <w:rFonts w:cs="Arial" w:ascii="Arial" w:hAnsi="Arial"/>
                <w:color w:val="000000"/>
                <w:kern w:val="0"/>
                <w:sz w:val="19"/>
                <w:szCs w:val="19"/>
              </w:rPr>
              <w:t>Fitch</w:t>
            </w:r>
            <w:r>
              <w:rPr>
                <w:rFonts w:ascii="Arial" w:hAnsi="Arial" w:cs="Arial"/>
                <w:color w:val="000000"/>
                <w:kern w:val="0"/>
                <w:sz w:val="19"/>
                <w:szCs w:val="19"/>
              </w:rPr>
              <w:t>投资者服务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(Fitch Investors Service)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Swap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债券互换</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一种投资策略，投资者出售一种债券，同时利用出售的收益买入另一种债券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Book Building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需求建档</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根据机构投资者对首次公开上市的实际需求制定发行价格的过程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Book Runner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账簿管理人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管理一项新发行出售证券帐簿的主承销商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Book Value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账面价值</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7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资产在资产负债表上的价值，换言之，相等于资产的成本减累计折旧</w:t>
            </w:r>
            <w:r>
              <w:rPr>
                <w:rFonts w:ascii="Arial" w:hAnsi="Arial" w:cs="Arial" w:eastAsia="Arial"/>
                <w:color w:val="000000"/>
                <w:kern w:val="0"/>
                <w:sz w:val="19"/>
                <w:szCs w:val="19"/>
              </w:rPr>
              <w:t xml:space="preserve"> </w:t>
            </w:r>
          </w:p>
          <w:p>
            <w:pPr>
              <w:pStyle w:val="Normal"/>
              <w:widowControl/>
              <w:numPr>
                <w:ilvl w:val="0"/>
                <w:numId w:val="7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公司的净资产值，相等于总资产减无形资产（专利、商誉等）及负债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Book Value Per Common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每普通股账面价值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一家企业的普通股股东用来评估在偿还所有债务后股票安全度的标准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Break Even Point (BEP)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收支平衡点</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收益相等于损失的一点</w:t>
            </w:r>
            <w:r>
              <w:rPr>
                <w:rFonts w:cs="Arial" w:ascii="Arial" w:hAnsi="Arial"/>
                <w:color w:val="000000"/>
                <w:kern w:val="0"/>
                <w:sz w:val="19"/>
                <w:szCs w:val="19"/>
              </w:rPr>
              <w:br/>
            </w:r>
            <w:r>
              <w:rPr>
                <w:rFonts w:ascii="Arial" w:hAnsi="Arial" w:cs="Arial"/>
                <w:color w:val="000000"/>
                <w:kern w:val="0"/>
                <w:sz w:val="19"/>
                <w:szCs w:val="19"/>
              </w:rPr>
              <w:t>或，期权买方要在无损失的情况下行使期权股价必须达到的水平。对于买入期权而言，相等于行使价格</w:t>
            </w:r>
            <w:r>
              <w:rPr>
                <w:rFonts w:cs="Arial" w:ascii="Arial" w:hAnsi="Arial"/>
                <w:color w:val="000000"/>
                <w:kern w:val="0"/>
                <w:sz w:val="19"/>
                <w:szCs w:val="19"/>
              </w:rPr>
              <w:t>+</w:t>
            </w:r>
            <w:r>
              <w:rPr>
                <w:rFonts w:ascii="Arial" w:hAnsi="Arial" w:cs="Arial"/>
                <w:color w:val="000000"/>
                <w:kern w:val="0"/>
                <w:sz w:val="19"/>
                <w:szCs w:val="19"/>
              </w:rPr>
              <w:t>已付溢价。对于出售期权，相等于行使价格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已付溢价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Bridge financing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过渡融资</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企业在进行首次公开上市前采用的一种融资方法，以取得足够的资金，维持营运</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Bridge loan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过渡贷款</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一名人士或一家公司在获得永久融资前采用的短期贷款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Broad-Based Weighted Average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广泛基础加权平均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一种在企业进行后续发行时保护现有优先股股东的反摊薄条款。广泛基础加权平均条款适用于所有以往发行的股票及当时进行的发行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Broad-Base Index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广泛基础指数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用以反映总体市场活动的指数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Bubble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市场泡沫</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价格升跌急剧的投机性市场或股票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Budget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预算案</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对机构在特定时期内收入及开支的预测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BUGS Index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无对冲黄金股票指数</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是美国股票交易所的一个指数，包含没有对一年半后黄金产量进行对冲的黄金公司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Bulge Bracket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表现最佳承销商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在承销团中出售最多股票的机构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乐观投资者</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认为总体市场或个别证券或行业股票的股价将上升的投资者</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 Vertical Spread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看涨的纵向多空套做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看涨投资者的投资策略，投资者认为某商品的市价将上升，但希望控制预测错误造成损失的可能性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Bulldog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猛犬债券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由非英国企业在伦敦发行的英镑债券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Bullet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期末一次性偿还债券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定期支付息票的债务工具，在到期日一次性偿还本金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Bullet Loan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期末一次性偿还贷款</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在期末一次性偿还的贷款，预期贷款需要进行再融资以应付一次性偿还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Bullet Repayment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一次性偿还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在到期时偿还全数贷款的一次性付款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Bullet Trade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子弹式交易</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买入摰郊蹟出售期权，买方因此可卖空相关股份，从而可以在熊市里无需等待股价回升而获利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 Market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牛市</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一组证券的价格上升或预期会上升的市场状况</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 Spread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看涨的多空套做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一种在相关证券价格上升时可获得最大利润的期权策略。买入或出售期权都可以采用这个策略。方法为买入行使价格较低的期权，卖出行使价格较高的期权，两者的到期日一样。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Burn Rate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资金消耗率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一家新公司在赚取营运现金流前消耗创业资金支付日常开支的比率。换言之，是量度负现金流的指标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Business to Business (B2B)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商业对商业（</w:t>
            </w:r>
            <w:r>
              <w:rPr>
                <w:rFonts w:cs="Arial" w:ascii="Arial" w:hAnsi="Arial"/>
                <w:color w:val="000000"/>
                <w:kern w:val="0"/>
                <w:sz w:val="19"/>
                <w:szCs w:val="19"/>
              </w:rPr>
              <w:t xml:space="preserve">B2B)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两家公司进行的交易，而不是一家公司与个别消费者之间的交易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建议买入个别证券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 And Hold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买入并持有</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买入及长期持有证券的投资策略，其间不论市场如何波动仍继续持有</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Buying Power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购买力</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投资者持有可以用作购买证券的资金。对于保证金帐户，购买力相等于证券帐户内的现金</w:t>
            </w:r>
            <w:r>
              <w:rPr>
                <w:rFonts w:cs="Arial" w:ascii="Arial" w:hAnsi="Arial"/>
                <w:color w:val="000000"/>
                <w:kern w:val="0"/>
                <w:sz w:val="19"/>
                <w:szCs w:val="19"/>
              </w:rPr>
              <w:t>+</w:t>
            </w:r>
            <w:r>
              <w:rPr>
                <w:rFonts w:ascii="Arial" w:hAnsi="Arial" w:cs="Arial"/>
                <w:color w:val="000000"/>
                <w:kern w:val="0"/>
                <w:sz w:val="19"/>
                <w:szCs w:val="19"/>
              </w:rPr>
              <w:t>最高保证金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Buyout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入一家公司或一家公司的控股股权。负债收购指通过借贷或发行更多股票完成收购</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 Back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回购</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9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企业买回自身的股票以减少市场上股票的数量</w:t>
            </w:r>
            <w:r>
              <w:rPr>
                <w:rFonts w:ascii="Arial" w:hAnsi="Arial" w:cs="Arial" w:eastAsia="Arial"/>
                <w:color w:val="000000"/>
                <w:kern w:val="0"/>
                <w:sz w:val="19"/>
                <w:szCs w:val="19"/>
              </w:rPr>
              <w:t xml:space="preserve"> </w:t>
            </w:r>
          </w:p>
          <w:p>
            <w:pPr>
              <w:pStyle w:val="Normal"/>
              <w:widowControl/>
              <w:numPr>
                <w:ilvl w:val="0"/>
                <w:numId w:val="9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买入之前卖空的股票以平仓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Buy-In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补偿买进</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投资者需要重新购买股票，因为卖方不能准时送交证券，甚至完全没有送交证券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Buy-Side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共同基金、养老基金、保险公司等可能买入大量证券的投资机构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Buyer's Market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买方市场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市场供应庞大的市场状况</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Buying Hedge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买入对冲</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商品投资者就期货合约牵涉商品价格上升进行对冲的交易</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C</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存款证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持有人可收取利息的存款证书。存款证设有到期日、固定利率，并可以用任何货币计价。存款证一般由商业银行发行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CEDEL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CEDEL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欧洲市场证券两家结算行之一</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首席行政官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负责管理整家公司活动的高级管理人员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CFA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注册财务分析师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投资管理及研究协会（</w:t>
            </w:r>
            <w:r>
              <w:rPr>
                <w:rFonts w:cs="Arial" w:ascii="Arial" w:hAnsi="Arial"/>
                <w:color w:val="000000"/>
                <w:kern w:val="0"/>
                <w:sz w:val="19"/>
                <w:szCs w:val="19"/>
              </w:rPr>
              <w:t xml:space="preserve">Assoication for Investment Management and Research) </w:t>
            </w:r>
            <w:r>
              <w:rPr>
                <w:rFonts w:ascii="Arial" w:hAnsi="Arial" w:cs="Arial"/>
                <w:color w:val="000000"/>
                <w:kern w:val="0"/>
                <w:sz w:val="19"/>
                <w:szCs w:val="19"/>
              </w:rPr>
              <w:t>颁发的专业称号，用以证实财务分析员的实力及诚信。应考生必须通过三级考试，考核的范围包括会计、经济学、道德、货币管理及证券分析</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CFO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首席财务官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负责管理整家公司财务活动的高级管理人员，职责包括签署支票、监督现金流及财务规划</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COGS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已售商品成本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一家公司赚取收入的产品或货品的成本。有时称为销售成本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首席营运官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公司的高级管理人员，直接隶属首席执行官，负责管理公司的日常运作</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CPA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注册公共会计师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美国注册公开会计师协会（</w:t>
            </w:r>
            <w:r>
              <w:rPr>
                <w:rFonts w:cs="Arial" w:ascii="Arial" w:hAnsi="Arial"/>
                <w:color w:val="000000"/>
                <w:kern w:val="0"/>
                <w:sz w:val="19"/>
                <w:szCs w:val="19"/>
              </w:rPr>
              <w:t xml:space="preserve">American Institute of Certified Public Accountants) </w:t>
            </w:r>
            <w:r>
              <w:rPr>
                <w:rFonts w:ascii="Arial" w:hAnsi="Arial" w:cs="Arial"/>
                <w:color w:val="000000"/>
                <w:kern w:val="0"/>
                <w:sz w:val="19"/>
                <w:szCs w:val="19"/>
              </w:rPr>
              <w:t>颁发的专业称号，应考生必须通过一次考试，并符合工作经验要求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CPI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消费物价指数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衡量消费货品及服务的价格变动，例如汽油、食品、汽车等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Calendar Year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日历年</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w:t>
            </w:r>
            <w:r>
              <w:rPr>
                <w:rFonts w:ascii="Arial" w:hAnsi="Arial" w:cs="Arial"/>
                <w:color w:val="000000"/>
                <w:kern w:val="0"/>
                <w:sz w:val="19"/>
                <w:szCs w:val="19"/>
              </w:rPr>
              <w:t>月</w:t>
            </w:r>
            <w:r>
              <w:rPr>
                <w:rFonts w:cs="Arial" w:ascii="Arial" w:hAnsi="Arial"/>
                <w:color w:val="000000"/>
                <w:kern w:val="0"/>
                <w:sz w:val="19"/>
                <w:szCs w:val="19"/>
              </w:rPr>
              <w:t>1</w:t>
            </w:r>
            <w:r>
              <w:rPr>
                <w:rFonts w:ascii="Arial" w:hAnsi="Arial" w:cs="Arial"/>
                <w:color w:val="000000"/>
                <w:kern w:val="0"/>
                <w:sz w:val="19"/>
                <w:szCs w:val="19"/>
              </w:rPr>
              <w:t>日开始</w:t>
            </w:r>
            <w:r>
              <w:rPr>
                <w:rFonts w:cs="Arial" w:ascii="Arial" w:hAnsi="Arial"/>
                <w:color w:val="000000"/>
                <w:kern w:val="0"/>
                <w:sz w:val="19"/>
                <w:szCs w:val="19"/>
              </w:rPr>
              <w:t>12</w:t>
            </w:r>
            <w:r>
              <w:rPr>
                <w:rFonts w:ascii="Arial" w:hAnsi="Arial" w:cs="Arial"/>
                <w:color w:val="000000"/>
                <w:kern w:val="0"/>
                <w:sz w:val="19"/>
                <w:szCs w:val="19"/>
              </w:rPr>
              <w:t>月</w:t>
            </w:r>
            <w:r>
              <w:rPr>
                <w:rFonts w:cs="Arial" w:ascii="Arial" w:hAnsi="Arial"/>
                <w:color w:val="000000"/>
                <w:kern w:val="0"/>
                <w:sz w:val="19"/>
                <w:szCs w:val="19"/>
              </w:rPr>
              <w:t>31</w:t>
            </w:r>
            <w:r>
              <w:rPr>
                <w:rFonts w:ascii="Arial" w:hAnsi="Arial" w:cs="Arial"/>
                <w:color w:val="000000"/>
                <w:kern w:val="0"/>
                <w:sz w:val="19"/>
                <w:szCs w:val="19"/>
              </w:rPr>
              <w:t>日结束的一年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一种期权合约，给与持有人以特定的价格在特定的时间内购买特定数量相关证券的权力（但并非义务）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Call Date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买回日期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债券可在到期前赎回的日期。若发行人认为进行再融资是有利的做法，可在这天以债券的面值或以相对面值有轻微溢价的价值赎回债券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Loan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短期同业拆借，通知贷款</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向证券经纪行借出贷款，用来作为保证金帐户的资金。同业拆借的利率每日计算，最终利率成为同业拆借利率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Loan Rate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短期同业拆借利率，通知贷款利率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有担保同业拆借的短期利率，一般适用于保证金帐户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一种协议，给与投资者以特定的价格在特定的时间内购买一种股票、债券、商品或其他金融工具的权力（但并非义务）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Premium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买回溢价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高于可转换债券及债券面值的金额。在发行人根据非强制性买回条款买回证券时向持有人支付</w:t>
            </w:r>
            <w:r>
              <w:rPr>
                <w:rFonts w:ascii="Arial" w:hAnsi="Arial" w:cs="Arial" w:eastAsia="Arial"/>
                <w:color w:val="000000"/>
                <w:kern w:val="0"/>
                <w:sz w:val="19"/>
                <w:szCs w:val="19"/>
              </w:rPr>
              <w:t xml:space="preserve"> </w:t>
            </w:r>
          </w:p>
          <w:p>
            <w:pPr>
              <w:pStyle w:val="Normal"/>
              <w:widowControl/>
              <w:numPr>
                <w:ilvl w:val="0"/>
                <w:numId w:val="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买入期权买方必须向卖方支付的金额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Warrant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买入认股权证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给与持有人以协议价格在特定日期或在特定日期前买入相关股份的认股权证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Callable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可买回债券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发行人可在到期前赎回的债券。一般在赎回时需要向债券持有人支付溢价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Callable Preferred Stock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可买回优先股</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一种优先股，给与发行人以特定价格买回并赎回优先股的权力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CAMELS Rating System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CAMELS</w:t>
            </w:r>
            <w:r>
              <w:rPr>
                <w:rFonts w:ascii="Arial" w:hAnsi="Arial" w:cs="Arial"/>
                <w:color w:val="000000"/>
                <w:kern w:val="0"/>
                <w:sz w:val="19"/>
                <w:szCs w:val="19"/>
              </w:rPr>
              <w:t>评级制度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国际通用银行评级制度，银行监察机构根据六个因素评定金融机构的登记。</w:t>
            </w:r>
            <w:r>
              <w:rPr>
                <w:rFonts w:cs="Arial" w:ascii="Arial" w:hAnsi="Arial"/>
                <w:color w:val="000000"/>
                <w:kern w:val="0"/>
                <w:sz w:val="19"/>
                <w:szCs w:val="19"/>
              </w:rPr>
              <w:t>CAMELS</w:t>
            </w:r>
            <w:r>
              <w:rPr>
                <w:rFonts w:ascii="Arial" w:hAnsi="Arial" w:cs="Arial"/>
                <w:color w:val="000000"/>
                <w:kern w:val="0"/>
                <w:sz w:val="19"/>
                <w:szCs w:val="19"/>
              </w:rPr>
              <w:t>代表六个评级因素，包括资本充足</w:t>
            </w:r>
            <w:r>
              <w:rPr>
                <w:rFonts w:ascii="Arial" w:hAnsi="Arial" w:cs="Arial" w:eastAsia="Arial"/>
                <w:color w:val="000000"/>
                <w:kern w:val="0"/>
                <w:sz w:val="19"/>
                <w:szCs w:val="19"/>
              </w:rPr>
              <w:t xml:space="preserve"> </w:t>
            </w:r>
            <w:r>
              <w:rPr>
                <w:rFonts w:cs="Arial" w:ascii="Arial" w:hAnsi="Arial"/>
                <w:color w:val="000000"/>
                <w:kern w:val="0"/>
                <w:sz w:val="19"/>
                <w:szCs w:val="19"/>
              </w:rPr>
              <w:t>(capital adequacy)</w:t>
            </w:r>
            <w:r>
              <w:rPr>
                <w:rFonts w:ascii="Arial" w:hAnsi="Arial" w:cs="Arial"/>
                <w:color w:val="000000"/>
                <w:kern w:val="0"/>
                <w:sz w:val="19"/>
                <w:szCs w:val="19"/>
              </w:rPr>
              <w:t>、资产质量</w:t>
            </w:r>
            <w:r>
              <w:rPr>
                <w:rFonts w:ascii="Arial" w:hAnsi="Arial" w:cs="Arial" w:eastAsia="Arial"/>
                <w:color w:val="000000"/>
                <w:kern w:val="0"/>
                <w:sz w:val="19"/>
                <w:szCs w:val="19"/>
              </w:rPr>
              <w:t xml:space="preserve"> </w:t>
            </w:r>
            <w:r>
              <w:rPr>
                <w:rFonts w:cs="Arial" w:ascii="Arial" w:hAnsi="Arial"/>
                <w:color w:val="000000"/>
                <w:kern w:val="0"/>
                <w:sz w:val="19"/>
                <w:szCs w:val="19"/>
              </w:rPr>
              <w:t>(asset quality)</w:t>
            </w:r>
            <w:r>
              <w:rPr>
                <w:rFonts w:ascii="Arial" w:hAnsi="Arial" w:cs="Arial"/>
                <w:color w:val="000000"/>
                <w:kern w:val="0"/>
                <w:sz w:val="19"/>
                <w:szCs w:val="19"/>
              </w:rPr>
              <w:t>、管理质素</w:t>
            </w:r>
            <w:r>
              <w:rPr>
                <w:rFonts w:ascii="Arial" w:hAnsi="Arial" w:cs="Arial" w:eastAsia="Arial"/>
                <w:color w:val="000000"/>
                <w:kern w:val="0"/>
                <w:sz w:val="19"/>
                <w:szCs w:val="19"/>
              </w:rPr>
              <w:t xml:space="preserve"> </w:t>
            </w:r>
            <w:r>
              <w:rPr>
                <w:rFonts w:cs="Arial" w:ascii="Arial" w:hAnsi="Arial"/>
                <w:color w:val="000000"/>
                <w:kern w:val="0"/>
                <w:sz w:val="19"/>
                <w:szCs w:val="19"/>
              </w:rPr>
              <w:t>(management quality)</w:t>
            </w:r>
            <w:r>
              <w:rPr>
                <w:rFonts w:ascii="Arial" w:hAnsi="Arial" w:cs="Arial"/>
                <w:color w:val="000000"/>
                <w:kern w:val="0"/>
                <w:sz w:val="19"/>
                <w:szCs w:val="19"/>
              </w:rPr>
              <w:t>、盈利</w:t>
            </w:r>
            <w:r>
              <w:rPr>
                <w:rFonts w:cs="Arial" w:ascii="Arial" w:hAnsi="Arial"/>
                <w:color w:val="000000"/>
                <w:kern w:val="0"/>
                <w:sz w:val="19"/>
                <w:szCs w:val="19"/>
              </w:rPr>
              <w:t>(earnings)</w:t>
            </w:r>
            <w:r>
              <w:rPr>
                <w:rFonts w:ascii="Arial" w:hAnsi="Arial" w:cs="Arial"/>
                <w:color w:val="000000"/>
                <w:kern w:val="0"/>
                <w:sz w:val="19"/>
                <w:szCs w:val="19"/>
              </w:rPr>
              <w:t>、流动资金</w:t>
            </w:r>
            <w:r>
              <w:rPr>
                <w:rFonts w:cs="Arial" w:ascii="Arial" w:hAnsi="Arial"/>
                <w:color w:val="000000"/>
                <w:kern w:val="0"/>
                <w:sz w:val="19"/>
                <w:szCs w:val="19"/>
              </w:rPr>
              <w:t>(liquidity)</w:t>
            </w:r>
            <w:r>
              <w:rPr>
                <w:rFonts w:ascii="Arial" w:hAnsi="Arial" w:cs="Arial"/>
                <w:color w:val="000000"/>
                <w:kern w:val="0"/>
                <w:sz w:val="19"/>
                <w:szCs w:val="19"/>
              </w:rPr>
              <w:t>、对市场风险的敏感度</w:t>
            </w:r>
            <w:r>
              <w:rPr>
                <w:rFonts w:cs="Arial" w:ascii="Arial" w:hAnsi="Arial"/>
                <w:color w:val="000000"/>
                <w:kern w:val="0"/>
                <w:sz w:val="19"/>
                <w:szCs w:val="19"/>
              </w:rPr>
              <w:t xml:space="preserve">(sensitivity to market risk)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Capital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w:t>
            </w:r>
            <w:r>
              <w:rPr>
                <w:rFonts w:cs="Arial" w:ascii="Arial" w:hAnsi="Arial"/>
                <w:color w:val="000000"/>
                <w:kern w:val="0"/>
                <w:sz w:val="19"/>
                <w:szCs w:val="19"/>
              </w:rPr>
              <w:t>/</w:t>
            </w:r>
            <w:r>
              <w:rPr>
                <w:rFonts w:ascii="Arial" w:hAnsi="Arial" w:cs="Arial"/>
                <w:color w:val="000000"/>
                <w:kern w:val="0"/>
                <w:sz w:val="19"/>
                <w:szCs w:val="19"/>
              </w:rPr>
              <w:t>资本金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6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财务资产或现金等资产的财务价值</w:t>
            </w:r>
            <w:r>
              <w:rPr>
                <w:rFonts w:ascii="Arial" w:hAnsi="Arial" w:cs="Arial" w:eastAsia="Arial"/>
                <w:color w:val="000000"/>
                <w:kern w:val="0"/>
                <w:sz w:val="19"/>
                <w:szCs w:val="19"/>
              </w:rPr>
              <w:t xml:space="preserve"> </w:t>
            </w:r>
          </w:p>
          <w:p>
            <w:pPr>
              <w:pStyle w:val="Normal"/>
              <w:widowControl/>
              <w:numPr>
                <w:ilvl w:val="0"/>
                <w:numId w:val="6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企业拥有的厂房、机械及设备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Account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资本帐户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流入及流出一个国家公共及私人国际性投资的净额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Adequacy Ratio (CAR)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资本充足率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评估银行资本的标准，以银行的风险调整信贷风险的百分比表达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Appreciation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资本升值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资产市值上升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Asset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资本资产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并非在正常业务过程中买入或出售的长期资产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Capital Asset Pricing Model (CAPM)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资本资产计价模型</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pPr>
            <w:r>
              <w:rPr>
                <w:rFonts w:ascii="Arial" w:hAnsi="Arial" w:cs="Arial"/>
                <w:color w:val="000000"/>
                <w:kern w:val="0"/>
                <w:sz w:val="19"/>
                <w:szCs w:val="19"/>
              </w:rPr>
              <w:t>用以说明风险与预期回报之间关系的模型，</w:t>
            </w:r>
            <w:r>
              <w:rPr>
                <w:rFonts w:ascii="Arial" w:hAnsi="Arial" w:cs="Arial" w:eastAsia="Arial"/>
                <w:color w:val="000000"/>
                <w:kern w:val="0"/>
                <w:sz w:val="19"/>
                <w:szCs w:val="19"/>
              </w:rPr>
              <w:t xml:space="preserve"> </w:t>
            </w:r>
            <w:r>
              <w:rPr>
                <w:rFonts w:ascii="Arial" w:hAnsi="Arial" w:cs="Arial"/>
                <w:color w:val="000000"/>
                <w:kern w:val="0"/>
                <w:sz w:val="19"/>
                <w:szCs w:val="19"/>
              </w:rPr>
              <w:t>可用作为有风险证券定价。资本资产定价模型的理论为证券或投资组合的预期回报相等于无风险证券的回报率</w:t>
            </w:r>
            <w:r>
              <w:rPr>
                <w:rFonts w:cs="Arial" w:ascii="Arial" w:hAnsi="Arial"/>
                <w:color w:val="000000"/>
                <w:kern w:val="0"/>
                <w:sz w:val="19"/>
                <w:szCs w:val="19"/>
              </w:rPr>
              <w:t>+</w:t>
            </w:r>
            <w:r>
              <w:rPr>
                <w:rFonts w:ascii="Arial" w:hAnsi="Arial" w:cs="Arial"/>
                <w:color w:val="000000"/>
                <w:kern w:val="0"/>
                <w:sz w:val="19"/>
                <w:szCs w:val="19"/>
              </w:rPr>
              <w:t>风险溢价。若预期回报不能达到或超越要求回报，则不应进行这项投资</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cs="Arial" w:ascii="Arial" w:hAnsi="Arial"/>
                <w:color w:val="000000"/>
                <w:kern w:val="0"/>
                <w:sz w:val="19"/>
                <w:szCs w:val="19"/>
              </w:rPr>
              <w:drawing>
                <wp:inline distT="0" distB="0" distL="0" distR="0">
                  <wp:extent cx="1256030" cy="1892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8" t="-189" r="-28" b="-189"/>
                          <a:stretch>
                            <a:fillRect/>
                          </a:stretch>
                        </pic:blipFill>
                        <pic:spPr bwMode="auto">
                          <a:xfrm>
                            <a:off x="0" y="0"/>
                            <a:ext cx="1256030" cy="189230"/>
                          </a:xfrm>
                          <a:prstGeom prst="rect">
                            <a:avLst/>
                          </a:prstGeom>
                        </pic:spPr>
                      </pic:pic>
                    </a:graphicData>
                  </a:graphic>
                </wp:inline>
              </w:drawing>
            </w:r>
          </w:p>
          <w:p>
            <w:pPr>
              <w:pStyle w:val="Normal"/>
              <w:widowControl/>
              <w:spacing w:before="0" w:after="0"/>
              <w:jc w:val="left"/>
              <w:rPr/>
            </w:pPr>
            <w:r>
              <w:rPr>
                <w:rFonts w:ascii="Arial" w:hAnsi="Arial" w:cs="Arial"/>
                <w:color w:val="000000"/>
                <w:kern w:val="0"/>
                <w:sz w:val="19"/>
                <w:szCs w:val="19"/>
              </w:rPr>
              <w:t>其中：</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cs="Arial" w:ascii="Arial" w:hAnsi="Arial"/>
                <w:color w:val="000000"/>
                <w:kern w:val="0"/>
                <w:sz w:val="19"/>
                <w:szCs w:val="19"/>
              </w:rPr>
              <w:drawing>
                <wp:inline distT="0" distB="0" distL="0" distR="0">
                  <wp:extent cx="65405" cy="104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40" t="-343" r="-540" b="-343"/>
                          <a:stretch>
                            <a:fillRect/>
                          </a:stretch>
                        </pic:blipFill>
                        <pic:spPr bwMode="auto">
                          <a:xfrm>
                            <a:off x="0" y="0"/>
                            <a:ext cx="65405" cy="104140"/>
                          </a:xfrm>
                          <a:prstGeom prst="rect">
                            <a:avLst/>
                          </a:prstGeom>
                        </pic:spPr>
                      </pic:pic>
                    </a:graphicData>
                  </a:graphic>
                </wp:inline>
              </w:drawing>
            </w:r>
            <w:r>
              <w:rPr>
                <w:rFonts w:cs="Arial" w:ascii="Arial" w:hAnsi="Arial"/>
                <w:color w:val="000000"/>
                <w:kern w:val="0"/>
                <w:sz w:val="19"/>
                <w:szCs w:val="19"/>
              </w:rPr>
              <w:t xml:space="preserve">= </w:t>
            </w:r>
            <w:r>
              <w:rPr>
                <w:rFonts w:ascii="Arial" w:hAnsi="Arial" w:cs="Arial"/>
                <w:color w:val="000000"/>
                <w:kern w:val="0"/>
                <w:sz w:val="19"/>
                <w:szCs w:val="19"/>
              </w:rPr>
              <w:t>无风险率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cs="Arial" w:ascii="Arial" w:hAnsi="Arial"/>
                <w:color w:val="000000"/>
                <w:kern w:val="0"/>
                <w:sz w:val="19"/>
                <w:szCs w:val="19"/>
              </w:rPr>
              <w:drawing>
                <wp:inline distT="0" distB="0" distL="0" distR="0">
                  <wp:extent cx="123190" cy="1339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90" t="-270" r="-290" b="-270"/>
                          <a:stretch>
                            <a:fillRect/>
                          </a:stretch>
                        </pic:blipFill>
                        <pic:spPr bwMode="auto">
                          <a:xfrm>
                            <a:off x="0" y="0"/>
                            <a:ext cx="123190" cy="133985"/>
                          </a:xfrm>
                          <a:prstGeom prst="rect">
                            <a:avLst/>
                          </a:prstGeom>
                        </pic:spPr>
                      </pic:pic>
                    </a:graphicData>
                  </a:graphic>
                </wp:inline>
              </w:drawing>
            </w:r>
            <w:r>
              <w:rPr>
                <w:rFonts w:cs="Arial" w:ascii="Arial" w:hAnsi="Arial"/>
                <w:color w:val="000000"/>
                <w:kern w:val="0"/>
                <w:sz w:val="19"/>
                <w:szCs w:val="19"/>
              </w:rPr>
              <w:t xml:space="preserve">= </w:t>
            </w:r>
            <w:r>
              <w:rPr>
                <w:rFonts w:ascii="Arial" w:hAnsi="Arial" w:cs="Arial"/>
                <w:color w:val="000000"/>
                <w:kern w:val="0"/>
                <w:sz w:val="19"/>
                <w:szCs w:val="19"/>
              </w:rPr>
              <w:t>证券的贝塔系数</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cs="Arial" w:ascii="Arial" w:hAnsi="Arial"/>
                <w:color w:val="000000"/>
                <w:kern w:val="0"/>
                <w:sz w:val="19"/>
                <w:szCs w:val="19"/>
              </w:rPr>
              <w:drawing>
                <wp:inline distT="0" distB="0" distL="0" distR="0">
                  <wp:extent cx="104140" cy="14224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43" t="-251" r="-343" b="-251"/>
                          <a:stretch>
                            <a:fillRect/>
                          </a:stretch>
                        </pic:blipFill>
                        <pic:spPr bwMode="auto">
                          <a:xfrm>
                            <a:off x="0" y="0"/>
                            <a:ext cx="104140" cy="142240"/>
                          </a:xfrm>
                          <a:prstGeom prst="rect">
                            <a:avLst/>
                          </a:prstGeom>
                        </pic:spPr>
                      </pic:pic>
                    </a:graphicData>
                  </a:graphic>
                </wp:inline>
              </w:drawing>
            </w:r>
            <w:r>
              <w:rPr>
                <w:rFonts w:cs="Arial" w:ascii="Arial" w:hAnsi="Arial"/>
                <w:color w:val="000000"/>
                <w:kern w:val="0"/>
                <w:sz w:val="19"/>
                <w:szCs w:val="19"/>
              </w:rPr>
              <w:t xml:space="preserve">= </w:t>
            </w:r>
            <w:r>
              <w:rPr>
                <w:rFonts w:ascii="Arial" w:hAnsi="Arial" w:cs="Arial"/>
                <w:color w:val="000000"/>
                <w:kern w:val="0"/>
                <w:sz w:val="19"/>
                <w:szCs w:val="19"/>
              </w:rPr>
              <w:t>预期市场回报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Base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资本金基础</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9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公司首次公开上市或后续股票发行获取的资金，加上保留盈利</w:t>
            </w:r>
            <w:r>
              <w:rPr>
                <w:rFonts w:ascii="Arial" w:hAnsi="Arial" w:cs="Arial" w:eastAsia="Arial"/>
                <w:color w:val="000000"/>
                <w:kern w:val="0"/>
                <w:sz w:val="19"/>
                <w:szCs w:val="19"/>
              </w:rPr>
              <w:t xml:space="preserve"> </w:t>
            </w:r>
          </w:p>
          <w:p>
            <w:pPr>
              <w:pStyle w:val="Normal"/>
              <w:widowControl/>
              <w:numPr>
                <w:ilvl w:val="0"/>
                <w:numId w:val="9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投资者对投资组合投入的初步投资以及后续投资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Budgeting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资本预算</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决定一个项目，例如建设新厂房或进行长期投资是否有利的程序</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Employed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运用资本</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10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实现利润运用的资金总额</w:t>
            </w:r>
            <w:r>
              <w:rPr>
                <w:rFonts w:ascii="Arial" w:hAnsi="Arial" w:cs="Arial" w:eastAsia="Arial"/>
                <w:color w:val="000000"/>
                <w:kern w:val="0"/>
                <w:sz w:val="19"/>
                <w:szCs w:val="19"/>
              </w:rPr>
              <w:t xml:space="preserve"> </w:t>
            </w:r>
          </w:p>
          <w:p>
            <w:pPr>
              <w:pStyle w:val="Normal"/>
              <w:widowControl/>
              <w:numPr>
                <w:ilvl w:val="0"/>
                <w:numId w:val="10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业务运用的所有资产的价值</w:t>
            </w:r>
            <w:r>
              <w:rPr>
                <w:rFonts w:ascii="Arial" w:hAnsi="Arial" w:cs="Arial" w:eastAsia="Arial"/>
                <w:color w:val="000000"/>
                <w:kern w:val="0"/>
                <w:sz w:val="19"/>
                <w:szCs w:val="19"/>
              </w:rPr>
              <w:t xml:space="preserve"> </w:t>
            </w:r>
          </w:p>
          <w:p>
            <w:pPr>
              <w:pStyle w:val="Normal"/>
              <w:widowControl/>
              <w:numPr>
                <w:ilvl w:val="0"/>
                <w:numId w:val="10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固定资产</w:t>
            </w:r>
            <w:r>
              <w:rPr>
                <w:rFonts w:cs="Arial" w:ascii="Arial" w:hAnsi="Arial"/>
                <w:color w:val="000000"/>
                <w:kern w:val="0"/>
                <w:sz w:val="19"/>
                <w:szCs w:val="19"/>
              </w:rPr>
              <w:t>+</w:t>
            </w:r>
            <w:r>
              <w:rPr>
                <w:rFonts w:ascii="Arial" w:hAnsi="Arial" w:cs="Arial"/>
                <w:color w:val="000000"/>
                <w:kern w:val="0"/>
                <w:sz w:val="19"/>
                <w:szCs w:val="19"/>
              </w:rPr>
              <w:t>周转资金</w:t>
            </w:r>
            <w:r>
              <w:rPr>
                <w:rFonts w:ascii="Arial" w:hAnsi="Arial" w:cs="Arial" w:eastAsia="Arial"/>
                <w:color w:val="000000"/>
                <w:kern w:val="0"/>
                <w:sz w:val="19"/>
                <w:szCs w:val="19"/>
              </w:rPr>
              <w:t xml:space="preserve"> </w:t>
            </w:r>
          </w:p>
          <w:p>
            <w:pPr>
              <w:pStyle w:val="Normal"/>
              <w:widowControl/>
              <w:numPr>
                <w:ilvl w:val="0"/>
                <w:numId w:val="10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总资产</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流动负债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Expenditure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资本开支</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公司用以买入或升级实物资产，例如物业、厂房或设备等的资金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Gain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资本收益</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资本资产（投资或房地产）价值的上升，令其价值高于买入价格。这项收益在出售有关资产时才能实现。资本收益可能是短期的（一年或以下）或长期（一年以上），并且必须支付所得税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Goods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资本财货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企业用来生产产品的任何货品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Guarantee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资本保证基金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金融机构提供的投资工具，保证投资者的初步资本投资不会有损失</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Intensive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资本密集</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需要大量财务资源生产个别货品的生产过程或行业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Loss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资本损失</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资本资产（投资或房地产）价值下跌造成的损失。这项损失在出售有关资产，而资产的价值低于购买价格时才会实现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Lease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资本化租赁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具备资产拥有权经济特点的租赁安排</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Markets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资本市场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股票或债券等资本进行交易的市场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Note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资本票据</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企业发行作为短期债务来源的定息工具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Capitalism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资本主义</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鼓励私人投资及业务，而不是由政府控制经济的经济体系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总资本，总市值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5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一家企业的股票、长期债务及保留盈利的总和</w:t>
            </w:r>
            <w:r>
              <w:rPr>
                <w:rFonts w:ascii="Arial" w:hAnsi="Arial" w:cs="Arial" w:eastAsia="Arial"/>
                <w:color w:val="000000"/>
                <w:kern w:val="0"/>
                <w:sz w:val="19"/>
                <w:szCs w:val="19"/>
              </w:rPr>
              <w:t xml:space="preserve"> </w:t>
            </w:r>
          </w:p>
          <w:p>
            <w:pPr>
              <w:pStyle w:val="Normal"/>
              <w:widowControl/>
              <w:numPr>
                <w:ilvl w:val="0"/>
                <w:numId w:val="5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一家企业的已发行股票乘以股价，一般称为总市值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Capitalize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资本化</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通过将开支纪入长期资产项下延迟开支入账的会计方法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Capped Option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有上限期权</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设有预定利润上限的期权。有上限期权在相关证券的价格相等于或高于（对买入期权而言）或相等于或低于（出售期权）期权上限价格时即会自动被行使</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Captive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专属基金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只向持股机构提供投资服务的基金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Carrying Cost Of Inventory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库存置存成本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公司在仓库维持库存的成本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Carrying Value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账面现行价值</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也称为撜嗣婕壑禂，相等于总资产</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无形资产及负债（例如债务）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Carveout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分拆上市</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5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即一家母公司出售一家子公司的少数权益（一般为</w:t>
            </w:r>
            <w:r>
              <w:rPr>
                <w:rFonts w:cs="Arial" w:ascii="Arial" w:hAnsi="Arial"/>
                <w:color w:val="000000"/>
                <w:kern w:val="0"/>
                <w:sz w:val="19"/>
                <w:szCs w:val="19"/>
              </w:rPr>
              <w:t>20%</w:t>
            </w:r>
            <w:r>
              <w:rPr>
                <w:rFonts w:ascii="Arial" w:hAnsi="Arial" w:cs="Arial"/>
                <w:color w:val="000000"/>
                <w:kern w:val="0"/>
                <w:sz w:val="19"/>
                <w:szCs w:val="19"/>
              </w:rPr>
              <w:t>或以下），以进行子公司的首次公开上市或供股发行</w:t>
            </w:r>
            <w:r>
              <w:rPr>
                <w:rFonts w:ascii="Arial" w:hAnsi="Arial" w:cs="Arial" w:eastAsia="Arial"/>
                <w:color w:val="000000"/>
                <w:kern w:val="0"/>
                <w:sz w:val="19"/>
                <w:szCs w:val="19"/>
              </w:rPr>
              <w:t xml:space="preserve"> </w:t>
            </w:r>
          </w:p>
          <w:p>
            <w:pPr>
              <w:pStyle w:val="Normal"/>
              <w:widowControl/>
              <w:numPr>
                <w:ilvl w:val="0"/>
                <w:numId w:val="5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一家非网络实业公司与创业投资者与新的管理队伍联合实行互联网业务分拆上市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可用作交换货品、债权或服务的纸币或硬币。有时包括公司报称可即时转换成为现金的资产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And Cash Equivalents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现金及现金等价物</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资产负债表上的一项，指出公司现金及现金等价物的价值。这些资产属于现金或可即时转换成为现金的资产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Balance Pension Plan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现金余额养老金计划</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员工养老计划的一种。雇主将员工每年新酬的一个既定百分比加利息开支存入参与计划员工的帐户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Budget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现金预算</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一项业务现金流入及流出的预测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Commodity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指期货合约内包含的实际或实物商品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Conversion Cycle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资金周转周期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公司出售库存及收到出售这项库存应收账款所需的时间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Dividend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现金股息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企业向股东支付的现金，一般来自企业的当期盈利或累计利润。所有股息都必须由董事会公布，收取股息者需要缴付税项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EPS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现金每股盈利</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营运现金流除以摊薄后已发行股份</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Flow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公司在一个时期内产生及使用的现金额，计算方法为将非现金开支（例如折旧）加回税后净利润。现金流可用作公司财务实力的指标</w:t>
            </w:r>
            <w:r>
              <w:rPr>
                <w:rFonts w:cs="Arial" w:ascii="Arial" w:hAnsi="Arial"/>
                <w:color w:val="000000"/>
                <w:kern w:val="0"/>
                <w:sz w:val="19"/>
                <w:szCs w:val="19"/>
              </w:rPr>
              <w:br/>
            </w:r>
            <w:r>
              <w:rPr>
                <w:rFonts w:ascii="Arial" w:hAnsi="Arial" w:cs="Arial"/>
                <w:color w:val="000000"/>
                <w:kern w:val="0"/>
                <w:sz w:val="19"/>
                <w:szCs w:val="19"/>
              </w:rPr>
              <w:t>有时也指一个交易日内股票交易的撓纸鸺壑禂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Flow After Taxes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税后现金流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公司除税后的现金流，计算方法为在净收入上加回</w:t>
            </w:r>
            <w:r>
              <w:rPr>
                <w:rFonts w:ascii="Arial" w:hAnsi="Arial" w:cs="Arial" w:eastAsia="Arial"/>
                <w:color w:val="000000"/>
                <w:kern w:val="0"/>
                <w:sz w:val="19"/>
                <w:szCs w:val="19"/>
              </w:rPr>
              <w:t xml:space="preserve"> </w:t>
            </w:r>
            <w:r>
              <w:rPr>
                <w:rFonts w:ascii="Arial" w:hAnsi="Arial" w:cs="Arial"/>
                <w:color w:val="000000"/>
                <w:kern w:val="0"/>
                <w:sz w:val="19"/>
                <w:szCs w:val="19"/>
              </w:rPr>
              <w:t>税款及折旧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Flow Per Share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每股现金流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营运现金流</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优先股股息</w:t>
            </w:r>
            <w:r>
              <w:rPr>
                <w:rFonts w:cs="Arial" w:ascii="Arial" w:hAnsi="Arial"/>
                <w:color w:val="000000"/>
                <w:kern w:val="0"/>
                <w:sz w:val="19"/>
                <w:szCs w:val="19"/>
              </w:rPr>
              <w:t>/</w:t>
            </w:r>
            <w:r>
              <w:rPr>
                <w:rFonts w:ascii="Arial" w:hAnsi="Arial" w:cs="Arial"/>
                <w:color w:val="000000"/>
                <w:kern w:val="0"/>
                <w:sz w:val="19"/>
                <w:szCs w:val="19"/>
              </w:rPr>
              <w:t>已发行普通股数量。是公司财务实力的另一个指标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Flow Return on Investment (CFROI)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投资的现金流回报</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估值模型，假设股票市场根据现金流，而不是企业表现及盈利设定价格</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现金流</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运用资本的市场价值</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Investment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现金投资</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短期投资，一般少于</w:t>
            </w:r>
            <w:r>
              <w:rPr>
                <w:rFonts w:cs="Arial" w:ascii="Arial" w:hAnsi="Arial"/>
                <w:color w:val="000000"/>
                <w:kern w:val="0"/>
                <w:sz w:val="19"/>
                <w:szCs w:val="19"/>
              </w:rPr>
              <w:t>90</w:t>
            </w:r>
            <w:r>
              <w:rPr>
                <w:rFonts w:ascii="Arial" w:hAnsi="Arial" w:cs="Arial"/>
                <w:color w:val="000000"/>
                <w:kern w:val="0"/>
                <w:sz w:val="19"/>
                <w:szCs w:val="19"/>
              </w:rPr>
              <w:t>天，可带来利息形式的回报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on Cash Return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现金的现金回报率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一般运用在房地产交易的回报率，可指出现金投资的现金收入</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年度现金收入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总现金投资</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Market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现货市场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现货商品市场，与期货合约市场相反</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现金价格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购买及送交现货商品的价格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Return on Gross Investment - (CROGI)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总投资现金回报率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一种衡量财务表现的指标，计算方法为税后总现金流除以总投资额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Catastrophe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灾难债券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高收益债务工具，一般与保险相关，旨在应付出现天然灾害，例如飓风或地震的资金需要。设有特殊条款，若发行人由于既定天然灾害而蒙受损失，则其还本付息的责任可获延迟，甚至被完全豁免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Central Bank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中央银行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为国家政府及主要商业银行提供服务的银行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Certificate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股票的另一个名称，证书其实指代表公司权益的一张文件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Certificate Of Deposit (CD)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存款证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持有人可收取利息的存款证书。存款证设有到期日、固定利率，并可以用任何货币计价。存款证一般由商业银行发行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Certified Public Accountant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注册公共会计师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美国注册公开会计师协会（</w:t>
            </w:r>
            <w:r>
              <w:rPr>
                <w:rFonts w:cs="Arial" w:ascii="Arial" w:hAnsi="Arial"/>
                <w:color w:val="000000"/>
                <w:kern w:val="0"/>
                <w:sz w:val="19"/>
                <w:szCs w:val="19"/>
              </w:rPr>
              <w:t xml:space="preserve">American Institute of Certified Public Accountants) </w:t>
            </w:r>
            <w:r>
              <w:rPr>
                <w:rFonts w:ascii="Arial" w:hAnsi="Arial" w:cs="Arial"/>
                <w:color w:val="000000"/>
                <w:kern w:val="0"/>
                <w:sz w:val="19"/>
                <w:szCs w:val="19"/>
              </w:rPr>
              <w:t>颁发的专业称号，应考生必须通过一次考试，并符合工作经验要求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Charge Off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出账、销账</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5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被认为不能收回的债务，也称为坏账</w:t>
            </w:r>
            <w:r>
              <w:rPr>
                <w:rFonts w:ascii="Arial" w:hAnsi="Arial" w:cs="Arial" w:eastAsia="Arial"/>
                <w:color w:val="000000"/>
                <w:kern w:val="0"/>
                <w:sz w:val="19"/>
                <w:szCs w:val="19"/>
              </w:rPr>
              <w:t xml:space="preserve"> </w:t>
            </w:r>
          </w:p>
          <w:p>
            <w:pPr>
              <w:pStyle w:val="Normal"/>
              <w:widowControl/>
              <w:numPr>
                <w:ilvl w:val="0"/>
                <w:numId w:val="5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减低公司盈利的一次性开支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Chartered Financial Analyst (CFA)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注册财务分析师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投资管理及研究协会（</w:t>
            </w:r>
            <w:r>
              <w:rPr>
                <w:rFonts w:cs="Arial" w:ascii="Arial" w:hAnsi="Arial"/>
                <w:color w:val="000000"/>
                <w:kern w:val="0"/>
                <w:sz w:val="19"/>
                <w:szCs w:val="19"/>
              </w:rPr>
              <w:t xml:space="preserve">Assoication for Investment Management and Research) </w:t>
            </w:r>
            <w:r>
              <w:rPr>
                <w:rFonts w:ascii="Arial" w:hAnsi="Arial" w:cs="Arial"/>
                <w:color w:val="000000"/>
                <w:kern w:val="0"/>
                <w:sz w:val="19"/>
                <w:szCs w:val="19"/>
              </w:rPr>
              <w:t>颁发的专业称号，用以证实财务分析员的实力及诚信。应考生必须通过三级考试，考核的范围包括会计、经济学、道德、货币管理及证券分析</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Cherry Picking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选出最有利的（投资等）</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6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投资者挑选其他投资组合中表现良好、并预期会继续表现良好的投资</w:t>
            </w:r>
            <w:r>
              <w:rPr>
                <w:rFonts w:ascii="Arial" w:hAnsi="Arial" w:cs="Arial" w:eastAsia="Arial"/>
                <w:color w:val="000000"/>
                <w:kern w:val="0"/>
                <w:sz w:val="19"/>
                <w:szCs w:val="19"/>
              </w:rPr>
              <w:t xml:space="preserve"> </w:t>
            </w:r>
          </w:p>
          <w:p>
            <w:pPr>
              <w:pStyle w:val="Normal"/>
              <w:widowControl/>
              <w:numPr>
                <w:ilvl w:val="0"/>
                <w:numId w:val="6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有关破产诉讼，法庭承认对破产公司有利的合约，宣告不利的合约无效</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Chief Executive Officer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首席行政官</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负责管理整家公司活动的高级管理人员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Chief Financial Officer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首席财务官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负责管理整家公司财务活动的高级管理人员，职责包括签署支票、监督现金流及财务规划</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Chief Operating Officer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首席营运官</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napToGrid w:val="false"/>
              <w:spacing w:before="0" w:after="200"/>
              <w:jc w:val="left"/>
              <w:rPr>
                <w:rFonts w:ascii="Arial" w:hAnsi="Arial" w:cs="Arial"/>
                <w:color w:val="000000"/>
                <w:kern w:val="0"/>
                <w:sz w:val="19"/>
                <w:szCs w:val="19"/>
              </w:rPr>
            </w:pPr>
            <w:r>
              <w:rPr>
                <w:rFonts w:cs="Arial" w:ascii="Arial" w:hAnsi="Arial"/>
                <w:color w:val="000000"/>
                <w:kern w:val="0"/>
                <w:sz w:val="19"/>
                <w:szCs w:val="19"/>
              </w:rPr>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Chinese Wall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长城</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指证券行各部门严格分工保密，防止企业顾问部门取得的内幕资料涉漏到投资交易部门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Churning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挤油交易、反复买卖</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证券经纪通过为客户进行过多买卖而增加佣金的不道德行为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Class Action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同级诉讼</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指一名人士代表一组人士出庭。有关诉讼的判决适用于同组（同级）的所有人士</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Classical Economics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古典经济学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古典经济学指</w:t>
            </w:r>
            <w:r>
              <w:rPr>
                <w:rFonts w:cs="Arial" w:ascii="Arial" w:hAnsi="Arial"/>
                <w:color w:val="000000"/>
                <w:kern w:val="0"/>
                <w:sz w:val="19"/>
                <w:szCs w:val="19"/>
              </w:rPr>
              <w:t>18</w:t>
            </w:r>
            <w:r>
              <w:rPr>
                <w:rFonts w:ascii="Arial" w:hAnsi="Arial" w:cs="Arial"/>
                <w:color w:val="000000"/>
                <w:kern w:val="0"/>
                <w:sz w:val="19"/>
                <w:szCs w:val="19"/>
              </w:rPr>
              <w:t>及</w:t>
            </w:r>
            <w:r>
              <w:rPr>
                <w:rFonts w:cs="Arial" w:ascii="Arial" w:hAnsi="Arial"/>
                <w:color w:val="000000"/>
                <w:kern w:val="0"/>
                <w:sz w:val="19"/>
                <w:szCs w:val="19"/>
              </w:rPr>
              <w:t>19</w:t>
            </w:r>
            <w:r>
              <w:rPr>
                <w:rFonts w:ascii="Arial" w:hAnsi="Arial" w:cs="Arial"/>
                <w:color w:val="000000"/>
                <w:kern w:val="0"/>
                <w:sz w:val="19"/>
                <w:szCs w:val="19"/>
              </w:rPr>
              <w:t>世纪一批经济学家的研究工作。他们发表了有关市场及市场经济运作的理论，研究主要围绕经济增长的动态。古典经济学强调经济自由，并主张自由贸易及自由竞争等概念</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Classified Shares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分级股票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将公司的股本分为多个等级的普通股，一般称为</w:t>
            </w:r>
            <w:r>
              <w:rPr>
                <w:rFonts w:cs="Arial" w:ascii="Arial" w:hAnsi="Arial"/>
                <w:color w:val="000000"/>
                <w:kern w:val="0"/>
                <w:sz w:val="19"/>
                <w:szCs w:val="19"/>
              </w:rPr>
              <w:t>A</w:t>
            </w:r>
            <w:r>
              <w:rPr>
                <w:rFonts w:ascii="Arial" w:hAnsi="Arial" w:cs="Arial"/>
                <w:color w:val="000000"/>
                <w:kern w:val="0"/>
                <w:sz w:val="19"/>
                <w:szCs w:val="19"/>
              </w:rPr>
              <w:t>股及</w:t>
            </w:r>
            <w:r>
              <w:rPr>
                <w:rFonts w:cs="Arial" w:ascii="Arial" w:hAnsi="Arial"/>
                <w:color w:val="000000"/>
                <w:kern w:val="0"/>
                <w:sz w:val="19"/>
                <w:szCs w:val="19"/>
              </w:rPr>
              <w:t>B</w:t>
            </w:r>
            <w:r>
              <w:rPr>
                <w:rFonts w:ascii="Arial" w:hAnsi="Arial" w:cs="Arial"/>
                <w:color w:val="000000"/>
                <w:kern w:val="0"/>
                <w:sz w:val="19"/>
                <w:szCs w:val="19"/>
              </w:rPr>
              <w:t>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Clawback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追回利益、市场回落</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6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在特殊情况下追回以往给与的金钱或利益</w:t>
            </w:r>
            <w:r>
              <w:rPr>
                <w:rFonts w:ascii="Arial" w:hAnsi="Arial" w:cs="Arial" w:eastAsia="Arial"/>
                <w:color w:val="000000"/>
                <w:kern w:val="0"/>
                <w:sz w:val="19"/>
                <w:szCs w:val="19"/>
              </w:rPr>
              <w:t xml:space="preserve"> </w:t>
            </w:r>
          </w:p>
          <w:p>
            <w:pPr>
              <w:pStyle w:val="Normal"/>
              <w:widowControl/>
              <w:numPr>
                <w:ilvl w:val="0"/>
                <w:numId w:val="6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总体市场或股价回落</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Clean Balance Sheet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低负债资产负债表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指一家公司的资产负债表内的债务很低，甚至无债务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Clean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纯价格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不含应计利息的债券报价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Clearing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一家机构担任中介机构，核对买方和卖方指示的过程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Clearing Fee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结算费用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结算机构就向投资公司提供的服务收取的费用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Clearing House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对证券或衍生工具交易各方履行责任的公司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Close Position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平仓</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对消原有的多头或空头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Closed-End Investment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定额投资</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投资公司发售一个主动管理证券投资组合的固定数量股份。这些股份与普通股一样在市场进行买卖</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Closing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收盘、交易结束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4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交易时段结束。报章报道的是收盘价</w:t>
            </w:r>
            <w:r>
              <w:rPr>
                <w:rFonts w:ascii="Arial" w:hAnsi="Arial" w:cs="Arial" w:eastAsia="Arial"/>
                <w:color w:val="000000"/>
                <w:kern w:val="0"/>
                <w:sz w:val="19"/>
                <w:szCs w:val="19"/>
              </w:rPr>
              <w:t xml:space="preserve"> </w:t>
            </w:r>
          </w:p>
          <w:p>
            <w:pPr>
              <w:pStyle w:val="Normal"/>
              <w:widowControl/>
              <w:numPr>
                <w:ilvl w:val="0"/>
                <w:numId w:val="4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交易的最后程序，文件已经签署及登记，是转移拥有权的时候</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Closing Bell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收盘铃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标志交易时段结束的铃声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Collateral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抵押品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作为贷款或其他信贷抵押的物业或资产。抵押品在违约时可被没收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Collective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集体基金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结合多名人士及机构的免税资产，组成多元化投资组合的投资工具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Commercial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指任何参与生产、运送或销售商品的参与方或机构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Commercial Bank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商业银行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提供存款及贷款服务的金融机构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Commercial Mortgage Backed Security (CMBS)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商业抵押作担保的证券　</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与抵押担保证券相似，但以商业房地产抵押贷款，而不是住宅房地产抵押贷款为担保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Commercial Paper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商业票据</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企业发行的无抵押、短期债务，经常用来筹集应收账款及库存的资金，利率一般低于当时市场利率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Commission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佣金</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代理人就安排购买或出售证券或房地产而收取的费用。佣金必须公平及合理，考虑到交易的所有因素。不同经纪行收取的佣金存在很大的差异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Commission House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佣金行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为客户买入及卖出期货合约的经纪行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Commodity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任何在交易所或现货市场交易的重要货品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Commodity Futures Trading Commission (CFTC)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商品期货交易委员会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根据美国</w:t>
            </w:r>
            <w:r>
              <w:rPr>
                <w:rFonts w:cs="Arial" w:ascii="Arial" w:hAnsi="Arial"/>
                <w:color w:val="000000"/>
                <w:kern w:val="0"/>
                <w:sz w:val="19"/>
                <w:szCs w:val="19"/>
              </w:rPr>
              <w:t>1974</w:t>
            </w:r>
            <w:r>
              <w:rPr>
                <w:rFonts w:ascii="Arial" w:hAnsi="Arial" w:cs="Arial"/>
                <w:color w:val="000000"/>
                <w:kern w:val="0"/>
                <w:sz w:val="19"/>
                <w:szCs w:val="19"/>
              </w:rPr>
              <w:t>年商品期货交易委员会法成立的美国联邦机构，旨在确保期货市场的公开及高效运作。委员会共有五名由总统委任的期货市场委员，并须获得参议院的批准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Competitive Bid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竞标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承销商向发行人提交保密标书，发行人委聘价格及合约条款最吸引的承销商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Compound Annual Growth Rate (CAGR)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复合年均增长率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一项投资在特定时期内的年度增长率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计算方法为总增长率百分比的</w:t>
            </w:r>
            <w:r>
              <w:rPr>
                <w:rFonts w:cs="Arial" w:ascii="Arial" w:hAnsi="Arial"/>
                <w:color w:val="000000"/>
                <w:kern w:val="0"/>
                <w:sz w:val="19"/>
                <w:szCs w:val="19"/>
              </w:rPr>
              <w:t>n</w:t>
            </w:r>
            <w:r>
              <w:rPr>
                <w:rFonts w:ascii="Arial" w:hAnsi="Arial" w:cs="Arial"/>
                <w:color w:val="000000"/>
                <w:kern w:val="0"/>
                <w:sz w:val="19"/>
                <w:szCs w:val="19"/>
              </w:rPr>
              <w:t>方根，</w:t>
            </w:r>
            <w:r>
              <w:rPr>
                <w:rFonts w:cs="Arial" w:ascii="Arial" w:hAnsi="Arial"/>
                <w:color w:val="000000"/>
                <w:kern w:val="0"/>
                <w:sz w:val="19"/>
                <w:szCs w:val="19"/>
              </w:rPr>
              <w:t>n</w:t>
            </w:r>
            <w:r>
              <w:rPr>
                <w:rFonts w:ascii="Arial" w:hAnsi="Arial" w:cs="Arial"/>
                <w:color w:val="000000"/>
                <w:kern w:val="0"/>
                <w:sz w:val="19"/>
                <w:szCs w:val="19"/>
              </w:rPr>
              <w:t>相等于有关时期内的年数</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公式为：</w:t>
            </w:r>
            <w:r>
              <w:rPr>
                <w:rFonts w:ascii="Arial" w:hAnsi="Arial" w:cs="Arial" w:eastAsia="Arial"/>
                <w:color w:val="000000"/>
                <w:kern w:val="0"/>
                <w:sz w:val="19"/>
                <w:szCs w:val="19"/>
              </w:rPr>
              <w:t xml:space="preserve"> </w:t>
            </w:r>
            <w:r>
              <w:rPr>
                <w:rFonts w:cs="Arial" w:ascii="Arial" w:hAnsi="Arial"/>
                <w:color w:val="000000"/>
                <w:kern w:val="0"/>
                <w:sz w:val="19"/>
                <w:szCs w:val="19"/>
              </w:rPr>
              <w:br/>
              <w:t>(</w:t>
            </w:r>
            <w:r>
              <w:rPr>
                <w:rFonts w:ascii="Arial" w:hAnsi="Arial" w:cs="Arial"/>
                <w:color w:val="000000"/>
                <w:kern w:val="0"/>
                <w:sz w:val="19"/>
                <w:szCs w:val="19"/>
              </w:rPr>
              <w:t>现有价值</w:t>
            </w:r>
            <w:r>
              <w:rPr>
                <w:rFonts w:cs="Arial" w:ascii="Arial" w:hAnsi="Arial"/>
                <w:color w:val="000000"/>
                <w:kern w:val="0"/>
                <w:sz w:val="19"/>
                <w:szCs w:val="19"/>
              </w:rPr>
              <w:t>/</w:t>
            </w:r>
            <w:r>
              <w:rPr>
                <w:rFonts w:ascii="Arial" w:hAnsi="Arial" w:cs="Arial"/>
                <w:color w:val="000000"/>
                <w:kern w:val="0"/>
                <w:sz w:val="19"/>
                <w:szCs w:val="19"/>
              </w:rPr>
              <w:t>基础价值</w:t>
            </w:r>
            <w:r>
              <w:rPr>
                <w:rFonts w:cs="Arial" w:ascii="Arial" w:hAnsi="Arial"/>
                <w:color w:val="000000"/>
                <w:kern w:val="0"/>
                <w:sz w:val="19"/>
                <w:szCs w:val="19"/>
              </w:rPr>
              <w:t>)^(1/</w:t>
            </w:r>
            <w:r>
              <w:rPr>
                <w:rFonts w:ascii="Arial" w:hAnsi="Arial" w:cs="Arial"/>
                <w:color w:val="000000"/>
                <w:kern w:val="0"/>
                <w:sz w:val="19"/>
                <w:szCs w:val="19"/>
              </w:rPr>
              <w:t>年数</w:t>
            </w:r>
            <w:r>
              <w:rPr>
                <w:rFonts w:cs="Arial" w:ascii="Arial" w:hAnsi="Arial"/>
                <w:color w:val="000000"/>
                <w:kern w:val="0"/>
                <w:sz w:val="19"/>
                <w:szCs w:val="19"/>
              </w:rPr>
              <w:t xml:space="preserve">) - 1.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Concession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销售报酬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销售团就承销证券收取的报酬（以每股或每债券计算）</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Concession Agreement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特许协议</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政府给与一家企业的权力，协议中列明公司在当地运作需要遵守的规则</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Conglomerate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综合企业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集合多个独立业务线的企业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Consumer Confidence Index (CCI)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消费者信心指数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美国会议委员会（</w:t>
            </w:r>
            <w:r>
              <w:rPr>
                <w:rFonts w:cs="Arial" w:ascii="Arial" w:hAnsi="Arial"/>
                <w:color w:val="000000"/>
                <w:kern w:val="0"/>
                <w:sz w:val="19"/>
                <w:szCs w:val="19"/>
              </w:rPr>
              <w:t>Conference Board</w:t>
            </w:r>
            <w:r>
              <w:rPr>
                <w:rFonts w:ascii="Arial" w:hAnsi="Arial" w:cs="Arial"/>
                <w:color w:val="000000"/>
                <w:kern w:val="0"/>
                <w:sz w:val="19"/>
                <w:szCs w:val="19"/>
              </w:rPr>
              <w:t>）进行的消费者信息调查，评估消费者对近期经济的乐观及悲观水平</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Consumer Credit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消费信贷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一名人士因购买货品或服务而引起的债务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Consumer Price Index (CPI)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消费物价指数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衡量消费货品及服务的价格变动，例如汽油、食品、汽车等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Conversion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转换</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4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将可转换证券转换成为预定数量的股票</w:t>
            </w:r>
            <w:r>
              <w:rPr>
                <w:rFonts w:ascii="Arial" w:hAnsi="Arial" w:cs="Arial" w:eastAsia="Arial"/>
                <w:color w:val="000000"/>
                <w:kern w:val="0"/>
                <w:sz w:val="19"/>
                <w:szCs w:val="19"/>
              </w:rPr>
              <w:t xml:space="preserve"> </w:t>
            </w:r>
          </w:p>
          <w:p>
            <w:pPr>
              <w:pStyle w:val="Normal"/>
              <w:widowControl/>
              <w:numPr>
                <w:ilvl w:val="0"/>
                <w:numId w:val="4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期货交易商混合买入期权及期货合约的策略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Conversion Premium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转换溢价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可转换证券的价格高于可转换成股票当时市场价格的金额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Conversion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转换价格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可转换证券可转换成为普通股的每股价格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在有效期内特定时间可转换成为预定数量公司股票的债券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 Debenture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可转换公司信用债券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可转换成为其他证券的公司信用债券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 Preferred Stock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可转换优先股</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持有人有权选择转换成为普通股的优先股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 Subordinated Note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可转换次级票据</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可转换成为普通股（可转换），等级低于其他贷款（次级）的短期债务证券（票据）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可转换证券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可转换成为普通股的证券，一般为债券或优先股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Conveyance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地产让与证书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将房地产的权益从一方转与另一方的书面文件，例如契据或租约等</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Contingency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偶然事故</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正在发生、仍未解决的经济事故（一般为负面事件）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由一家企业发行的债务证券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Cannibalism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企业自我竞争</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企业的新产品造成自我竞争，损害自身的市场份额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Finance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企业融资</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与企业及其资金有关的任何金融或货币活动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Governance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企业治理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一家企业所有权益方之间的关系，包括股东、董事及管理层等，原则根据企业章程、附则、正式政策及法规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Tax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公司税</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因应公司利润征收的税项，不同水平利润采用不同的税率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公司、企业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最常见的商业机构形式。机构的总值分为一定数量的股票，每份股票代表一个单位的拥有权。公司是持续存在的实体，拥有者只需承担有限的责任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Basis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成本基础</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扣除佣金或其他开支后的购买价格。成本基础可在出售证券时用作计算资本收益或损失</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of Capital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资本成本</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一项资本预算计划要求的最低回报率。资本成本可包括债务成本及股本成本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of Equity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股本成本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公司权益方要求的回报率，传统上采用股息资本模型计算：</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color w:val="000000"/>
                <w:kern w:val="0"/>
                <w:sz w:val="19"/>
                <w:szCs w:val="19"/>
              </w:rPr>
            </w:pPr>
            <w:r>
              <w:rPr>
                <w:rFonts w:cs="Arial" w:ascii="Arial" w:hAnsi="Arial"/>
                <w:color w:val="000000"/>
                <w:kern w:val="0"/>
                <w:sz w:val="19"/>
                <w:szCs w:val="19"/>
              </w:rPr>
              <w:drawing>
                <wp:inline distT="0" distB="0" distL="0" distR="0">
                  <wp:extent cx="2303780" cy="3892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5" t="-92" r="-15" b="-92"/>
                          <a:stretch>
                            <a:fillRect/>
                          </a:stretch>
                        </pic:blipFill>
                        <pic:spPr bwMode="auto">
                          <a:xfrm>
                            <a:off x="0" y="0"/>
                            <a:ext cx="2303780" cy="389255"/>
                          </a:xfrm>
                          <a:prstGeom prst="rect">
                            <a:avLst/>
                          </a:prstGeom>
                        </pic:spPr>
                      </pic:pic>
                    </a:graphicData>
                  </a:graphic>
                </wp:inline>
              </w:drawing>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of Funds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资金成本</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of Goods Sold (COGS)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已售商品成本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一家公司赚取收入的产品或货品的成本。有时称为销售成本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Synergy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成本协同效益</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在合并的情况下，成本协同效益指两家公司在联合后，通过互补长短而能节省的营运开支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Counterparty Risk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交易对手风险</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合约对方不履行合约责任的风险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Country Risk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国家风险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一个国家不能履行财务承诺的风险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Coupon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息票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债券在发行时确定的利率，息票一般每半年支付一次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Coupon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有息票债券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附有息票的债务，每半年支付利息一次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Covenant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契约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正式债券协议中的条文，承诺将会或不会进行某些行动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Coverage Initiated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纳入研究范围</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证券行或研究分析员发表对一种股票的首次研究分析</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信贷、信用、贷项</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合约性协议，载明借方即时收取某些有价值的事物，承诺在未来特定日期偿还贷方。此外，也指一名人士或一家公司的借贷能力</w:t>
            </w:r>
            <w:r>
              <w:rPr>
                <w:rFonts w:ascii="Arial" w:hAnsi="Arial" w:cs="Arial" w:eastAsia="Arial"/>
                <w:color w:val="000000"/>
                <w:kern w:val="0"/>
                <w:sz w:val="19"/>
                <w:szCs w:val="19"/>
              </w:rPr>
              <w:t xml:space="preserve"> </w:t>
            </w:r>
          </w:p>
          <w:p>
            <w:pPr>
              <w:pStyle w:val="Normal"/>
              <w:widowControl/>
              <w:numPr>
                <w:ilvl w:val="0"/>
                <w:numId w:val="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减低资产或提高负债的会计入项</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Default Swap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信贷违约掉期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一种转移交易方定息产品信贷风险的掉期安排</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Derivative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信贷衍生工具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通过非公开磋商达成的双边合约，用以控制信贷风险。信贷衍生工具包括远期合约、掉期、期权等价格取决于经济代理人（私人投资者或政府）信贷风险的金融资产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Enhancement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加强信贷措施</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公司尝试改善债务或信用质量的措施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Card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让使用者可通过借贷购买货品的工具。信用卡是美国消费者购买消费品及服务最普遍的方法之一</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Cliff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信用悬崖</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行业俚语，指评级触发事件或财务契约等条款可能加剧公司信用恶化的情况，这可能对公司的流动现金或业务造成重大压力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Crunch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紧缩信贷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难以取得投资资金的经济环境。银行及投资者对向企业借贷有所顾虑，因而推高债务产品的价格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Risk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信贷风险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由于财务困难未能履行债务责任而造成损失的可能性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Rating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信用评级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对个人及企业信用质量的评估。评估根据借贷及偿还纪录，以及资产实力及负债状况</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Spread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信贷息差</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7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国库券与除信用评级外所有条款相同的非国库券之间的息差</w:t>
            </w:r>
            <w:r>
              <w:rPr>
                <w:rFonts w:ascii="Arial" w:hAnsi="Arial" w:cs="Arial" w:eastAsia="Arial"/>
                <w:color w:val="000000"/>
                <w:kern w:val="0"/>
                <w:sz w:val="19"/>
                <w:szCs w:val="19"/>
              </w:rPr>
              <w:t xml:space="preserve"> </w:t>
            </w:r>
          </w:p>
          <w:p>
            <w:pPr>
              <w:pStyle w:val="Normal"/>
              <w:widowControl/>
              <w:numPr>
                <w:ilvl w:val="0"/>
                <w:numId w:val="7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卖出溢价高期权及买入同一相关证券但溢价低期权的期权投资策略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Union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信用合作社</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由会员拥有的财务合作社。这些机构由其会员成立及营运，利润也由会员分享</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债权人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借贷给一名人士或一家机构，换取他们承诺在未来特定日期偿还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Critical Mass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关键规模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一家公司发展非常重要或关键的阶段</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Cross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交叉交易</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一名经纪收到对同一股票、价格一样的买入及卖出指示，然后促成两名独立客户之间的交易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Cross Default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连带违约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债券或贷款协议条款，规定若借方对另一项债务责任违约即会被视为对协议中的债务责任违约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Cross Hedge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交叉对冲</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投资对冲策略，指对价格动向相似的另一种货品进行抵消性的投资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Cross Holding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交叉持股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上市公司持有其他上市公司发行的证券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Crossover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同时投资上市及非上市股票的投资基金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Crown Corporation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国家企业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由国家政府成立及监管的企业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Crown Jewels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顶尖业务</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一家企业最有价值的业务单位，因为盈利能力、资产价值、未来前景等各方面都最优秀</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Crystallization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结晶交易</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几乎同时出售及买入股票以提高或减低账面价值的行为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Cum Dividend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附股息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买家买入的证券有权收取已经公布但未派发的股息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Cumulative Dividend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累积股息</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对企业的限制，旨在确保公司在向普通股股东派息前支付优先股息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Cumulative Voting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累计投票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公司董事投票的程序，每名股东的投票权相等于每股一票乘以需要选出董事的数目。这个方法有时也称为按比例投票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Curb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交易控制</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限制特定证券或市场交易的暂时措施，一般指在舒缓激烈的价格变动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Curb Trading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场外交易</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一般市场以外的交易，最常见是通过电脑或电话在正式交易所收市后进行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在一个经济体系内流通的金钱，包括硬币与纸币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Forward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货币远期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远期合约锁定一家机构在未来日期买入或出售货币的价格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Futures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货币期货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可转让期货合约，其中定明持有人可在未来日期以特定价格买入或卖出特定货币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给与持有人在未来日期以特定价格买入或卖出货币权力（但非义务）的合约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Overlay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货币管理外包</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将货币风险管理工作外包给专业机构。国际投资组合藉此分割投资经理做出资产分配及证券决策的风险与货币风险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Currency Swap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货币掉期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将一种货币的本金及利息交换成为另一种货币本金或利息的掉期安排</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Account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经常帐户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一个国家货品及服务出口及转口总值与进口总值的差额。经常帐户差额的计算不包括金融资产及负债的交易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Assets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流动资产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资产负债表的一项，包括现金、应收账款、库存、可交易证券、预付开支及其他可在</w:t>
            </w:r>
            <w:r>
              <w:rPr>
                <w:rFonts w:cs="Arial" w:ascii="Arial" w:hAnsi="Arial"/>
                <w:color w:val="000000"/>
                <w:kern w:val="0"/>
                <w:sz w:val="19"/>
                <w:szCs w:val="19"/>
              </w:rPr>
              <w:t>1</w:t>
            </w:r>
            <w:r>
              <w:rPr>
                <w:rFonts w:ascii="Arial" w:hAnsi="Arial" w:cs="Arial"/>
                <w:color w:val="000000"/>
                <w:kern w:val="0"/>
                <w:sz w:val="19"/>
                <w:szCs w:val="19"/>
              </w:rPr>
              <w:t>年内转为现金的资产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Liabilities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流动负债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资产负债表的一项，包括应付账款、短期贷款、已引起但未付开支预计其他在</w:t>
            </w:r>
            <w:r>
              <w:rPr>
                <w:rFonts w:cs="Arial" w:ascii="Arial" w:hAnsi="Arial"/>
                <w:color w:val="000000"/>
                <w:kern w:val="0"/>
                <w:sz w:val="19"/>
                <w:szCs w:val="19"/>
              </w:rPr>
              <w:t>1</w:t>
            </w:r>
            <w:r>
              <w:rPr>
                <w:rFonts w:ascii="Arial" w:hAnsi="Arial" w:cs="Arial"/>
                <w:color w:val="000000"/>
                <w:kern w:val="0"/>
                <w:sz w:val="19"/>
                <w:szCs w:val="19"/>
              </w:rPr>
              <w:t>年内到期的债务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Maturity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现时年期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现时与债券到期日之间的距离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现时价格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交易所内证券的实时价格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Ratio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流动比率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企业履行短期债务责任能力的指标，计算方法为流动资产除以流动负债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Yield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现时收益率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证券年收益（利息或股息）除以证券显示价格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Cushion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保收债券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一种息票高于市场利率，因而售价较高的可买回债券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CUSIP Number </w:t>
            </w:r>
          </w:p>
        </w:tc>
        <w:tc>
          <w:tcPr>
            <w:tcW w:w="1806" w:type="dxa"/>
            <w:tcBorders/>
            <w:shd w:fill="F0F0F0" w:val="clear"/>
          </w:tcPr>
          <w:p>
            <w:pPr>
              <w:pStyle w:val="Normal"/>
              <w:widowControl/>
              <w:spacing w:before="0" w:after="200"/>
              <w:jc w:val="left"/>
              <w:rPr/>
            </w:pPr>
            <w:r>
              <w:rPr>
                <w:rFonts w:ascii="Arial" w:hAnsi="Arial" w:cs="Arial"/>
                <w:color w:val="000000"/>
                <w:kern w:val="0"/>
                <w:sz w:val="19"/>
                <w:szCs w:val="19"/>
              </w:rPr>
              <w:t>美国证券库斯普号码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辨认所有美国股票及注册债券的编号，</w:t>
            </w:r>
            <w:r>
              <w:rPr>
                <w:rFonts w:cs="Arial" w:ascii="Arial" w:hAnsi="Arial"/>
                <w:color w:val="000000"/>
                <w:kern w:val="0"/>
                <w:sz w:val="19"/>
                <w:szCs w:val="19"/>
              </w:rPr>
              <w:t>CUSIP</w:t>
            </w:r>
            <w:r>
              <w:rPr>
                <w:rFonts w:ascii="Arial" w:hAnsi="Arial" w:cs="Arial"/>
                <w:color w:val="000000"/>
                <w:kern w:val="0"/>
                <w:sz w:val="19"/>
                <w:szCs w:val="19"/>
              </w:rPr>
              <w:t>系统由美国统一证券辨认委员会</w:t>
            </w:r>
            <w:r>
              <w:rPr>
                <w:rFonts w:cs="Arial" w:ascii="Arial" w:hAnsi="Arial"/>
                <w:color w:val="000000"/>
                <w:kern w:val="0"/>
                <w:sz w:val="19"/>
                <w:szCs w:val="19"/>
              </w:rPr>
              <w:t>(Committee on Uniform Securities Identification Procedures (CUSIP))</w:t>
            </w:r>
            <w:r>
              <w:rPr>
                <w:rFonts w:ascii="Arial" w:hAnsi="Arial" w:cs="Arial"/>
                <w:color w:val="000000"/>
                <w:kern w:val="0"/>
                <w:sz w:val="19"/>
                <w:szCs w:val="19"/>
              </w:rPr>
              <w:t>管理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Custodial Account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保管帐户</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9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在一家银行、证券行或共同基金开设的户口，由一名成人为一名</w:t>
            </w:r>
            <w:r>
              <w:rPr>
                <w:rFonts w:cs="Arial" w:ascii="Arial" w:hAnsi="Arial"/>
                <w:color w:val="000000"/>
                <w:kern w:val="0"/>
                <w:sz w:val="19"/>
                <w:szCs w:val="19"/>
              </w:rPr>
              <w:t>18</w:t>
            </w:r>
            <w:r>
              <w:rPr>
                <w:rFonts w:ascii="Arial" w:hAnsi="Arial" w:cs="Arial"/>
                <w:color w:val="000000"/>
                <w:kern w:val="0"/>
                <w:sz w:val="19"/>
                <w:szCs w:val="19"/>
              </w:rPr>
              <w:t>或</w:t>
            </w:r>
            <w:r>
              <w:rPr>
                <w:rFonts w:cs="Arial" w:ascii="Arial" w:hAnsi="Arial"/>
                <w:color w:val="000000"/>
                <w:kern w:val="0"/>
                <w:sz w:val="19"/>
                <w:szCs w:val="19"/>
              </w:rPr>
              <w:t>21</w:t>
            </w:r>
            <w:r>
              <w:rPr>
                <w:rFonts w:ascii="Arial" w:hAnsi="Arial" w:cs="Arial"/>
                <w:color w:val="000000"/>
                <w:kern w:val="0"/>
                <w:sz w:val="19"/>
                <w:szCs w:val="19"/>
              </w:rPr>
              <w:t>岁（视乎当地法律）以下的儿童管理</w:t>
            </w:r>
            <w:r>
              <w:rPr>
                <w:rFonts w:ascii="Arial" w:hAnsi="Arial" w:cs="Arial" w:eastAsia="Arial"/>
                <w:color w:val="000000"/>
                <w:kern w:val="0"/>
                <w:sz w:val="19"/>
                <w:szCs w:val="19"/>
              </w:rPr>
              <w:t xml:space="preserve"> </w:t>
            </w:r>
          </w:p>
          <w:p>
            <w:pPr>
              <w:pStyle w:val="Normal"/>
              <w:widowControl/>
              <w:numPr>
                <w:ilvl w:val="0"/>
                <w:numId w:val="9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一名保管人为合资格员工管理的养老金户口</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Custodian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保管人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需要对于客户证券负法律责任的金融机构。这包括管理及安全保管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Cyclical Industry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周期性行业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指对业务周期及价格变动敏感的行业。许多周期性行业生产耐用品，例如原材料及重型设备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Cyclical Stock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周期性股票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指在经济环境强劲时股价上升迅速，在经济放缓时股价急剧下跌的股票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Cyclical Unemployment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周期性失业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业务周期转变造成的失业</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D</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DJIA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道琼斯工业平均指数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道琼斯工业平均指数是</w:t>
            </w:r>
            <w:r>
              <w:rPr>
                <w:rFonts w:cs="Arial" w:ascii="Arial" w:hAnsi="Arial"/>
                <w:color w:val="000000"/>
                <w:kern w:val="0"/>
                <w:sz w:val="19"/>
                <w:szCs w:val="19"/>
              </w:rPr>
              <w:t>30</w:t>
            </w:r>
            <w:r>
              <w:rPr>
                <w:rFonts w:ascii="Arial" w:hAnsi="Arial" w:cs="Arial"/>
                <w:color w:val="000000"/>
                <w:kern w:val="0"/>
                <w:sz w:val="19"/>
                <w:szCs w:val="19"/>
              </w:rPr>
              <w:t>种在纽约股票交易所及纳斯达克交易所买卖的重要股票的股价加权平均。道琼斯工业平均指数于</w:t>
            </w:r>
            <w:r>
              <w:rPr>
                <w:rFonts w:cs="Arial" w:ascii="Arial" w:hAnsi="Arial"/>
                <w:color w:val="000000"/>
                <w:kern w:val="0"/>
                <w:sz w:val="19"/>
                <w:szCs w:val="19"/>
              </w:rPr>
              <w:t>1896</w:t>
            </w:r>
            <w:r>
              <w:rPr>
                <w:rFonts w:ascii="Arial" w:hAnsi="Arial" w:cs="Arial"/>
                <w:color w:val="000000"/>
                <w:kern w:val="0"/>
                <w:sz w:val="19"/>
                <w:szCs w:val="19"/>
              </w:rPr>
              <w:t>年由</w:t>
            </w:r>
            <w:r>
              <w:rPr>
                <w:rFonts w:cs="Arial" w:ascii="Arial" w:hAnsi="Arial"/>
                <w:color w:val="000000"/>
                <w:kern w:val="0"/>
                <w:sz w:val="19"/>
                <w:szCs w:val="19"/>
              </w:rPr>
              <w:t xml:space="preserve">Charles Dow </w:t>
            </w:r>
            <w:r>
              <w:rPr>
                <w:rFonts w:ascii="Arial" w:hAnsi="Arial" w:cs="Arial"/>
                <w:color w:val="000000"/>
                <w:kern w:val="0"/>
                <w:sz w:val="19"/>
                <w:szCs w:val="19"/>
              </w:rPr>
              <w:t>始创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DJTA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道琼斯交通平均指数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道琼斯交通平均指数是</w:t>
            </w:r>
            <w:r>
              <w:rPr>
                <w:rFonts w:cs="Arial" w:ascii="Arial" w:hAnsi="Arial"/>
                <w:color w:val="000000"/>
                <w:kern w:val="0"/>
                <w:sz w:val="19"/>
                <w:szCs w:val="19"/>
              </w:rPr>
              <w:t>20</w:t>
            </w:r>
            <w:r>
              <w:rPr>
                <w:rFonts w:ascii="Arial" w:hAnsi="Arial" w:cs="Arial"/>
                <w:color w:val="000000"/>
                <w:kern w:val="0"/>
                <w:sz w:val="19"/>
                <w:szCs w:val="19"/>
              </w:rPr>
              <w:t>种在美国买卖的交通业股票的股价加权平均。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道琼斯工业平均指数于</w:t>
            </w:r>
            <w:r>
              <w:rPr>
                <w:rFonts w:cs="Arial" w:ascii="Arial" w:hAnsi="Arial"/>
                <w:color w:val="000000"/>
                <w:kern w:val="0"/>
                <w:sz w:val="19"/>
                <w:szCs w:val="19"/>
              </w:rPr>
              <w:t>1884</w:t>
            </w:r>
            <w:r>
              <w:rPr>
                <w:rFonts w:ascii="Arial" w:hAnsi="Arial" w:cs="Arial"/>
                <w:color w:val="000000"/>
                <w:kern w:val="0"/>
                <w:sz w:val="19"/>
                <w:szCs w:val="19"/>
              </w:rPr>
              <w:t>年始创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DJUA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道琼斯公用事业平均指数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道琼斯公用事业平均指数是</w:t>
            </w:r>
            <w:r>
              <w:rPr>
                <w:rFonts w:cs="Arial" w:ascii="Arial" w:hAnsi="Arial"/>
                <w:color w:val="000000"/>
                <w:kern w:val="0"/>
                <w:sz w:val="19"/>
                <w:szCs w:val="19"/>
              </w:rPr>
              <w:t>15</w:t>
            </w:r>
            <w:r>
              <w:rPr>
                <w:rFonts w:ascii="Arial" w:hAnsi="Arial" w:cs="Arial"/>
                <w:color w:val="000000"/>
                <w:kern w:val="0"/>
                <w:sz w:val="19"/>
                <w:szCs w:val="19"/>
              </w:rPr>
              <w:t>种在美国买卖的公用事业股票的股价加权平均。道琼斯工业平均指数于</w:t>
            </w:r>
            <w:r>
              <w:rPr>
                <w:rFonts w:cs="Arial" w:ascii="Arial" w:hAnsi="Arial"/>
                <w:color w:val="000000"/>
                <w:kern w:val="0"/>
                <w:sz w:val="19"/>
                <w:szCs w:val="19"/>
              </w:rPr>
              <w:t>1929</w:t>
            </w:r>
            <w:r>
              <w:rPr>
                <w:rFonts w:ascii="Arial" w:hAnsi="Arial" w:cs="Arial"/>
                <w:color w:val="000000"/>
                <w:kern w:val="0"/>
                <w:sz w:val="19"/>
                <w:szCs w:val="19"/>
              </w:rPr>
              <w:t>年始创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Data Mining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数据探索</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一种数据库应用，旨在探索大量数据之中存在的潜在模式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Days Payable Outstanding (DPO)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应付账款天数</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公司付款的平均天数，计算方法为：</w:t>
            </w:r>
            <w:r>
              <w:rPr>
                <w:rFonts w:ascii="Arial" w:hAnsi="Arial" w:cs="Arial" w:eastAsia="Arial"/>
                <w:color w:val="000000"/>
                <w:kern w:val="0"/>
                <w:sz w:val="19"/>
                <w:szCs w:val="19"/>
              </w:rPr>
              <w:t xml:space="preserve"> </w:t>
            </w:r>
          </w:p>
          <w:p>
            <w:pPr>
              <w:pStyle w:val="Normal"/>
              <w:widowControl/>
              <w:jc w:val="center"/>
              <w:rPr>
                <w:rFonts w:ascii="Arial" w:hAnsi="Arial" w:cs="Arial"/>
                <w:color w:val="000000"/>
                <w:kern w:val="0"/>
                <w:sz w:val="19"/>
                <w:szCs w:val="19"/>
              </w:rPr>
            </w:pPr>
            <w:r>
              <w:rPr>
                <w:rFonts w:cs="Arial" w:ascii="Arial" w:hAnsi="Arial"/>
                <w:color w:val="000000"/>
                <w:kern w:val="0"/>
                <w:sz w:val="19"/>
                <w:szCs w:val="19"/>
              </w:rPr>
              <w:drawing>
                <wp:inline distT="0" distB="0" distL="0" distR="0">
                  <wp:extent cx="2515235" cy="381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4" t="-94" r="-14" b="-94"/>
                          <a:stretch>
                            <a:fillRect/>
                          </a:stretch>
                        </pic:blipFill>
                        <pic:spPr bwMode="auto">
                          <a:xfrm>
                            <a:off x="0" y="0"/>
                            <a:ext cx="2515235" cy="381000"/>
                          </a:xfrm>
                          <a:prstGeom prst="rect">
                            <a:avLst/>
                          </a:prstGeom>
                        </pic:spPr>
                      </pic:pic>
                    </a:graphicData>
                  </a:graphic>
                </wp:inline>
              </w:drawing>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备注：公式也可以作：应收账款</w:t>
            </w:r>
            <w:r>
              <w:rPr>
                <w:rFonts w:cs="Arial" w:ascii="Arial" w:hAnsi="Arial"/>
                <w:color w:val="000000"/>
                <w:kern w:val="0"/>
                <w:sz w:val="19"/>
                <w:szCs w:val="19"/>
              </w:rPr>
              <w:t>/</w:t>
            </w:r>
            <w:r>
              <w:rPr>
                <w:rFonts w:ascii="Arial" w:hAnsi="Arial" w:cs="Arial"/>
                <w:color w:val="000000"/>
                <w:kern w:val="0"/>
                <w:sz w:val="19"/>
                <w:szCs w:val="19"/>
              </w:rPr>
              <w:t>（信用成本</w:t>
            </w:r>
            <w:r>
              <w:rPr>
                <w:rFonts w:cs="Arial" w:ascii="Arial" w:hAnsi="Arial"/>
                <w:color w:val="000000"/>
                <w:kern w:val="0"/>
                <w:sz w:val="19"/>
                <w:szCs w:val="19"/>
              </w:rPr>
              <w:t>/</w:t>
            </w:r>
            <w:r>
              <w:rPr>
                <w:rFonts w:ascii="Arial" w:hAnsi="Arial" w:cs="Arial"/>
                <w:color w:val="000000"/>
                <w:kern w:val="0"/>
                <w:sz w:val="19"/>
                <w:szCs w:val="19"/>
              </w:rPr>
              <w:t>天数）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Days Sales Outstanding (DSO)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应收账款天数</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公司收款的平均天数，计算方法为：</w:t>
            </w:r>
            <w:r>
              <w:rPr>
                <w:rFonts w:ascii="Arial" w:hAnsi="Arial" w:cs="Arial" w:eastAsia="Arial"/>
                <w:color w:val="000000"/>
                <w:kern w:val="0"/>
                <w:sz w:val="19"/>
                <w:szCs w:val="19"/>
              </w:rPr>
              <w:t xml:space="preserve"> </w:t>
            </w:r>
          </w:p>
          <w:p>
            <w:pPr>
              <w:pStyle w:val="Normal"/>
              <w:widowControl/>
              <w:jc w:val="center"/>
              <w:rPr>
                <w:rFonts w:ascii="Arial" w:hAnsi="Arial" w:cs="Arial"/>
                <w:color w:val="000000"/>
                <w:kern w:val="0"/>
                <w:sz w:val="19"/>
                <w:szCs w:val="19"/>
              </w:rPr>
            </w:pPr>
            <w:r>
              <w:rPr>
                <w:rFonts w:cs="Arial" w:ascii="Arial" w:hAnsi="Arial"/>
                <w:color w:val="000000"/>
                <w:kern w:val="0"/>
                <w:sz w:val="19"/>
                <w:szCs w:val="19"/>
              </w:rPr>
              <w:drawing>
                <wp:inline distT="0" distB="0" distL="0" distR="0">
                  <wp:extent cx="2638425" cy="3892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3" t="-92" r="-13" b="-92"/>
                          <a:stretch>
                            <a:fillRect/>
                          </a:stretch>
                        </pic:blipFill>
                        <pic:spPr bwMode="auto">
                          <a:xfrm>
                            <a:off x="0" y="0"/>
                            <a:ext cx="2638425" cy="389255"/>
                          </a:xfrm>
                          <a:prstGeom prst="rect">
                            <a:avLst/>
                          </a:prstGeom>
                        </pic:spPr>
                      </pic:pic>
                    </a:graphicData>
                  </a:graphic>
                </wp:inline>
              </w:drawing>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备注：公式也可以作：应收账款</w:t>
            </w:r>
            <w:r>
              <w:rPr>
                <w:rFonts w:cs="Arial" w:ascii="Arial" w:hAnsi="Arial"/>
                <w:color w:val="000000"/>
                <w:kern w:val="0"/>
                <w:sz w:val="19"/>
                <w:szCs w:val="19"/>
              </w:rPr>
              <w:t>/</w:t>
            </w:r>
            <w:r>
              <w:rPr>
                <w:rFonts w:ascii="Arial" w:hAnsi="Arial" w:cs="Arial"/>
                <w:color w:val="000000"/>
                <w:kern w:val="0"/>
                <w:sz w:val="19"/>
                <w:szCs w:val="19"/>
              </w:rPr>
              <w:t>（信用销售额</w:t>
            </w:r>
            <w:r>
              <w:rPr>
                <w:rFonts w:cs="Arial" w:ascii="Arial" w:hAnsi="Arial"/>
                <w:color w:val="000000"/>
                <w:kern w:val="0"/>
                <w:sz w:val="19"/>
                <w:szCs w:val="19"/>
              </w:rPr>
              <w:t>/</w:t>
            </w:r>
            <w:r>
              <w:rPr>
                <w:rFonts w:ascii="Arial" w:hAnsi="Arial" w:cs="Arial"/>
                <w:color w:val="000000"/>
                <w:kern w:val="0"/>
                <w:sz w:val="19"/>
                <w:szCs w:val="19"/>
              </w:rPr>
              <w:t>天数）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Debenture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无抵押债务，只依赖借方信用质量作为支持，并无抵押品，协议属于契约形式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Debit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借项、借方</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增加资产或减低负债的会计入项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一名人士或一家公司亏欠其他人士或公司的金钱</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Equity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债务股本比</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衡量公司财务贡杆的指标，计算方法为将公司的长期债务除以股东权益，显示公司建立资产的资金来源中股本与债务的比例</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备注：部分投资者在计算时只采用需要支付利息的长期债务，而不采用总负债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总负债</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股东权益</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Equity Swap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债换股交易</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一种再融资安排，债权人获得公司的股权，因而注销该公司亏欠的债项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Financing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一家公司通过向个人及</w:t>
            </w:r>
            <w:r>
              <w:rPr>
                <w:rFonts w:cs="Arial" w:ascii="Arial" w:hAnsi="Arial"/>
                <w:color w:val="000000"/>
                <w:kern w:val="0"/>
                <w:sz w:val="19"/>
                <w:szCs w:val="19"/>
              </w:rPr>
              <w:t>/</w:t>
            </w:r>
            <w:r>
              <w:rPr>
                <w:rFonts w:ascii="Arial" w:hAnsi="Arial" w:cs="Arial"/>
                <w:color w:val="000000"/>
                <w:kern w:val="0"/>
                <w:sz w:val="19"/>
                <w:szCs w:val="19"/>
              </w:rPr>
              <w:t>或机构投资者出售债券、票据筹集营运资金或资本开支。个人或机构投资者借出资金，成为公司的债权人，并获得该公司还本付息的承诺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财务比率的一种，计算方法为总债务除以总资产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Restructuring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债务重组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有未偿还债务的企业修改债务协议，以争取更有利条款的行为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Security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证明投资者向发行人借出资金的证券。接受贷款的发行人承诺在特定日期偿还债务，并在期内支付利息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Service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还本付息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在既定时期内还本付息所需的现金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Service Coverage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债务偿付比率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银行贷款人员考虑发出贷款时经常考虑的比率</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净营运收入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还本付息总额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欠债的公司或个人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Overhang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债务积压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国家的债务超越国家未来偿还能力的情况</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Declaration Date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股息宣告日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董事会决定下一次派息的日期及金额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Deep Discount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高折扣债券</w:t>
            </w:r>
          </w:p>
        </w:tc>
        <w:tc>
          <w:tcPr>
            <w:tcW w:w="4929" w:type="dxa"/>
            <w:tcBorders/>
            <w:shd w:fill="auto" w:val="clear"/>
          </w:tcPr>
          <w:p>
            <w:pPr>
              <w:pStyle w:val="Normal"/>
              <w:widowControl/>
              <w:numPr>
                <w:ilvl w:val="0"/>
                <w:numId w:val="6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出售价格相对面值有重大折扣的债券</w:t>
            </w:r>
            <w:r>
              <w:rPr>
                <w:rFonts w:ascii="Arial" w:hAnsi="Arial" w:cs="Arial" w:eastAsia="Arial"/>
                <w:color w:val="000000"/>
                <w:kern w:val="0"/>
                <w:sz w:val="19"/>
                <w:szCs w:val="19"/>
              </w:rPr>
              <w:t xml:space="preserve"> </w:t>
            </w:r>
          </w:p>
          <w:p>
            <w:pPr>
              <w:pStyle w:val="Normal"/>
              <w:widowControl/>
              <w:numPr>
                <w:ilvl w:val="0"/>
                <w:numId w:val="6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息票率远低于风险水平相近的定息证券当时利率，出售价格相对面值有重大折扣的债券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Default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违约，未能履行合约</w:t>
            </w:r>
          </w:p>
        </w:tc>
        <w:tc>
          <w:tcPr>
            <w:tcW w:w="4929" w:type="dxa"/>
            <w:tcBorders/>
            <w:shd w:fill="F0F0F0" w:val="clear"/>
          </w:tcPr>
          <w:p>
            <w:pPr>
              <w:pStyle w:val="Normal"/>
              <w:widowControl/>
              <w:numPr>
                <w:ilvl w:val="0"/>
                <w:numId w:val="4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未能在到期时准时还本付息</w:t>
            </w:r>
            <w:r>
              <w:rPr>
                <w:rFonts w:ascii="Arial" w:hAnsi="Arial" w:cs="Arial" w:eastAsia="Arial"/>
                <w:color w:val="000000"/>
                <w:kern w:val="0"/>
                <w:sz w:val="19"/>
                <w:szCs w:val="19"/>
              </w:rPr>
              <w:t xml:space="preserve"> </w:t>
            </w:r>
          </w:p>
          <w:p>
            <w:pPr>
              <w:pStyle w:val="Normal"/>
              <w:widowControl/>
              <w:numPr>
                <w:ilvl w:val="0"/>
                <w:numId w:val="4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未能根据交易所要求履行期货合约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Default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违约风险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一家公司或一名人士未能根据合约偿还债务本金与利息的风险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Defeasance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宣告（合约）无效、废止契约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若借方预留足以还本付息的现金或债券，可注销债券或贷款的条款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Defensive Buy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防御性投资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一项吸引力在于低风险，而不是回报潜力的投资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Defensive Investment Strategy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防御性投资策略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一种确保本金损失风险最低的投资组合分配及管理策略。防御性投资者将大比重的投资资产投入债券、现金等值资产及波动性低于平均的股票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Account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递延帐户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延迟税务负债的帐户，一般属于养老金帐户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Annuity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递延年金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延迟支付收入、分期付款或整笔付款，直至投资者选择收取的年金合约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Income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递延所得税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一项在会计上已经入账但在税务上仍未入帐的收入引起的负债，这项负债记入资产负债表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Interest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递延利息债券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在未来特定日期才支付利息的债务工具</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Revenue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在完成销售前收取按金或其他现金的负债账目</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Defined Benefit Pension Plan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养老金固定收益计划</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雇主支持的养老金计划，退休福利根据一条计算每名员工在退休时可获福利准确金额的公式而决定。投资风险及投资组合管理全部由公司负责。但对员工无需支付罚款提取资金的时间及形式有限制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Defined Contribution Plan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养老金固定缴款计划</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一种养老金计划，每年为员工预留若干金额或若干百分比的资金，以支付有关养老福利。但对员工无需支付罚款提取资金的时间及形式有限制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Deflation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通货萎缩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货品及服务总体价格水平下跌的百分比，是通货膨胀的相反词</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Deleverage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减低以往用来提高投资潜在回报率的金融工具及借贷资金，是举债的相反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Delinquent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拖欠债务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指未能按偿付时间表还本付息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Delisting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摘牌、停止上市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指一家公司的股票被取消在股票交易所的上市地位。摘牌的原因包括违反法规、未能符合股票交易所制定的财务要求</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交割、交货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将合约牵涉的商品、证券、现金价值或交割文件送交给合约持有人，并由合约持有人收妥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交割日期</w:t>
            </w:r>
          </w:p>
        </w:tc>
        <w:tc>
          <w:tcPr>
            <w:tcW w:w="4929" w:type="dxa"/>
            <w:tcBorders/>
            <w:shd w:fill="auto" w:val="clear"/>
          </w:tcPr>
          <w:p>
            <w:pPr>
              <w:pStyle w:val="Normal"/>
              <w:widowControl/>
              <w:numPr>
                <w:ilvl w:val="0"/>
                <w:numId w:val="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履行期货合约条款，送交合约牵涉商品的最后限期</w:t>
            </w:r>
            <w:r>
              <w:rPr>
                <w:rFonts w:ascii="Arial" w:hAnsi="Arial" w:cs="Arial" w:eastAsia="Arial"/>
                <w:color w:val="000000"/>
                <w:kern w:val="0"/>
                <w:sz w:val="19"/>
                <w:szCs w:val="19"/>
              </w:rPr>
              <w:t xml:space="preserve"> </w:t>
            </w:r>
          </w:p>
          <w:p>
            <w:pPr>
              <w:pStyle w:val="Normal"/>
              <w:widowControl/>
              <w:numPr>
                <w:ilvl w:val="0"/>
                <w:numId w:val="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货币远期合约的到期日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Delivery Instrument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交割文件</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在交割期货合约时代替实质商品的文件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 Month</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交割月份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合约到期，必须送交相关商品或现金的月份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在期货合约到期时交割相关商品的价格。此价格由结算行制定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 Versus Payment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付款交割</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指买方需要在交付证券当时支付有关款项。证券的交付及付款必须同时进行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Demand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需求</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消费者对一种货品或服务的需要及对有关货品或服务支付相关费用的意欲</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Demand Deposit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活期存款</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可以随时提款的储蓄户口</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Demand Note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即期票据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一项并无固定时期或偿还时间表的贷款。若符合贷款的通知偿还条款，贷方可随时要求偿还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Demerger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指出售子公司或部门的企业策略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Demutualization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公司化、非共同化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共同基金公司将企业结构改变成为其他形式，例如有限责任公司、商业企业等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Denomination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票面金额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金融工具上列明的价值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Dependency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瞻养比率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显示受瞻养人口（</w:t>
            </w:r>
            <w:r>
              <w:rPr>
                <w:rFonts w:cs="Arial" w:ascii="Arial" w:hAnsi="Arial"/>
                <w:color w:val="000000"/>
                <w:kern w:val="0"/>
                <w:sz w:val="19"/>
                <w:szCs w:val="19"/>
              </w:rPr>
              <w:t>0-14</w:t>
            </w:r>
            <w:r>
              <w:rPr>
                <w:rFonts w:ascii="Arial" w:hAnsi="Arial" w:cs="Arial"/>
                <w:color w:val="000000"/>
                <w:kern w:val="0"/>
                <w:sz w:val="19"/>
                <w:szCs w:val="19"/>
              </w:rPr>
              <w:t>岁及</w:t>
            </w:r>
            <w:r>
              <w:rPr>
                <w:rFonts w:cs="Arial" w:ascii="Arial" w:hAnsi="Arial"/>
                <w:color w:val="000000"/>
                <w:kern w:val="0"/>
                <w:sz w:val="19"/>
                <w:szCs w:val="19"/>
              </w:rPr>
              <w:t>65</w:t>
            </w:r>
            <w:r>
              <w:rPr>
                <w:rFonts w:ascii="Arial" w:hAnsi="Arial" w:cs="Arial"/>
                <w:color w:val="000000"/>
                <w:kern w:val="0"/>
                <w:sz w:val="19"/>
                <w:szCs w:val="19"/>
              </w:rPr>
              <w:t>岁以上）相对总人口（</w:t>
            </w:r>
            <w:r>
              <w:rPr>
                <w:rFonts w:cs="Arial" w:ascii="Arial" w:hAnsi="Arial"/>
                <w:color w:val="000000"/>
                <w:kern w:val="0"/>
                <w:sz w:val="19"/>
                <w:szCs w:val="19"/>
              </w:rPr>
              <w:t>15-64</w:t>
            </w:r>
            <w:r>
              <w:rPr>
                <w:rFonts w:ascii="Arial" w:hAnsi="Arial" w:cs="Arial"/>
                <w:color w:val="000000"/>
                <w:kern w:val="0"/>
                <w:sz w:val="19"/>
                <w:szCs w:val="19"/>
              </w:rPr>
              <w:t>岁）的比率。计算方法为（受瞻养人口</w:t>
            </w:r>
            <w:r>
              <w:rPr>
                <w:rFonts w:cs="Arial" w:ascii="Arial" w:hAnsi="Arial"/>
                <w:color w:val="000000"/>
                <w:kern w:val="0"/>
                <w:sz w:val="19"/>
                <w:szCs w:val="19"/>
              </w:rPr>
              <w:t>/15-64</w:t>
            </w:r>
            <w:r>
              <w:rPr>
                <w:rFonts w:ascii="Arial" w:hAnsi="Arial" w:cs="Arial"/>
                <w:color w:val="000000"/>
                <w:kern w:val="0"/>
                <w:sz w:val="19"/>
                <w:szCs w:val="19"/>
              </w:rPr>
              <w:t>岁人口）</w:t>
            </w:r>
            <w:r>
              <w:rPr>
                <w:rFonts w:cs="Arial" w:ascii="Arial" w:hAnsi="Arial"/>
                <w:color w:val="000000"/>
                <w:kern w:val="0"/>
                <w:sz w:val="19"/>
                <w:szCs w:val="19"/>
              </w:rPr>
              <w:t>X 100%</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Dependent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受扶养人士</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需要依赖其他人财务支持的人士。需要负担扶养人士的纳税人可以申请税务宽免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Deposit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存款、按金</w:t>
            </w:r>
          </w:p>
        </w:tc>
        <w:tc>
          <w:tcPr>
            <w:tcW w:w="4929" w:type="dxa"/>
            <w:tcBorders/>
            <w:shd w:fill="F0F0F0" w:val="clear"/>
          </w:tcPr>
          <w:p>
            <w:pPr>
              <w:pStyle w:val="Normal"/>
              <w:widowControl/>
              <w:numPr>
                <w:ilvl w:val="0"/>
                <w:numId w:val="2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一方将资金转往另一方保存的交易</w:t>
            </w:r>
            <w:r>
              <w:rPr>
                <w:rFonts w:ascii="Arial" w:hAnsi="Arial" w:cs="Arial" w:eastAsia="Arial"/>
                <w:color w:val="000000"/>
                <w:kern w:val="0"/>
                <w:sz w:val="19"/>
                <w:szCs w:val="19"/>
              </w:rPr>
              <w:t xml:space="preserve"> </w:t>
            </w:r>
          </w:p>
          <w:p>
            <w:pPr>
              <w:pStyle w:val="Normal"/>
              <w:widowControl/>
              <w:numPr>
                <w:ilvl w:val="0"/>
                <w:numId w:val="2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作为交付货品担保或抵押的部分资金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Depository Receipt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存托凭证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银行发行的金融工具，代表一家国外公司的公开上市证券。存托凭证在本地股票交易所进行买卖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Depository Trust and Clearing Corporation (DTCC)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存托及结算机构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存款信托及结算机构于</w:t>
            </w:r>
            <w:r>
              <w:rPr>
                <w:rFonts w:cs="Arial" w:ascii="Arial" w:hAnsi="Arial"/>
                <w:color w:val="000000"/>
                <w:kern w:val="0"/>
                <w:sz w:val="19"/>
                <w:szCs w:val="19"/>
              </w:rPr>
              <w:t>1999</w:t>
            </w:r>
            <w:r>
              <w:rPr>
                <w:rFonts w:ascii="Arial" w:hAnsi="Arial" w:cs="Arial"/>
                <w:color w:val="000000"/>
                <w:kern w:val="0"/>
                <w:sz w:val="19"/>
                <w:szCs w:val="19"/>
              </w:rPr>
              <w:t>年成立，是一家旗下有</w:t>
            </w:r>
            <w:r>
              <w:rPr>
                <w:rFonts w:cs="Arial" w:ascii="Arial" w:hAnsi="Arial"/>
                <w:color w:val="000000"/>
                <w:kern w:val="0"/>
                <w:sz w:val="19"/>
                <w:szCs w:val="19"/>
              </w:rPr>
              <w:t>5</w:t>
            </w:r>
            <w:r>
              <w:rPr>
                <w:rFonts w:ascii="Arial" w:hAnsi="Arial" w:cs="Arial"/>
                <w:color w:val="000000"/>
                <w:kern w:val="0"/>
                <w:sz w:val="19"/>
                <w:szCs w:val="19"/>
              </w:rPr>
              <w:t>家结算公司及</w:t>
            </w:r>
            <w:r>
              <w:rPr>
                <w:rFonts w:cs="Arial" w:ascii="Arial" w:hAnsi="Arial"/>
                <w:color w:val="000000"/>
                <w:kern w:val="0"/>
                <w:sz w:val="19"/>
                <w:szCs w:val="19"/>
              </w:rPr>
              <w:t>1</w:t>
            </w:r>
            <w:r>
              <w:rPr>
                <w:rFonts w:ascii="Arial" w:hAnsi="Arial" w:cs="Arial"/>
                <w:color w:val="000000"/>
                <w:kern w:val="0"/>
                <w:sz w:val="19"/>
                <w:szCs w:val="19"/>
              </w:rPr>
              <w:t>家保管公司的控股公司，使之成为全球处理买卖后程序最大的金融服务公司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Depository Trust Company (DTC)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存托公司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全球最大证券存托人之一，受托保管的证券总值达到</w:t>
            </w:r>
            <w:r>
              <w:rPr>
                <w:rFonts w:cs="Arial" w:ascii="Arial" w:hAnsi="Arial"/>
                <w:color w:val="000000"/>
                <w:kern w:val="0"/>
                <w:sz w:val="19"/>
                <w:szCs w:val="19"/>
              </w:rPr>
              <w:t>10</w:t>
            </w:r>
            <w:r>
              <w:rPr>
                <w:rFonts w:ascii="Arial" w:hAnsi="Arial" w:cs="Arial"/>
                <w:color w:val="000000"/>
                <w:kern w:val="0"/>
                <w:sz w:val="19"/>
                <w:szCs w:val="19"/>
              </w:rPr>
              <w:t>万亿美元以上。存托公司在结算企业及政府证券交易方面的功能与结算行相似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Depreciated Cost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折余成本、已折旧成本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计算方法为从资产原来成本中扣除折旧额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Depreciation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折旧、贬值</w:t>
            </w:r>
          </w:p>
        </w:tc>
        <w:tc>
          <w:tcPr>
            <w:tcW w:w="4929" w:type="dxa"/>
            <w:tcBorders/>
            <w:shd w:fill="auto" w:val="clear"/>
          </w:tcPr>
          <w:p>
            <w:pPr>
              <w:pStyle w:val="Normal"/>
              <w:widowControl/>
              <w:numPr>
                <w:ilvl w:val="0"/>
                <w:numId w:val="9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减低长期有形资产价值的开支账项。由于属于非现金开支，折旧提高自由现金流，同时减低公司的公布盈利</w:t>
            </w:r>
            <w:r>
              <w:rPr>
                <w:rFonts w:ascii="Arial" w:hAnsi="Arial" w:cs="Arial" w:eastAsia="Arial"/>
                <w:color w:val="000000"/>
                <w:kern w:val="0"/>
                <w:sz w:val="19"/>
                <w:szCs w:val="19"/>
              </w:rPr>
              <w:t xml:space="preserve"> </w:t>
            </w:r>
          </w:p>
          <w:p>
            <w:pPr>
              <w:pStyle w:val="Normal"/>
              <w:widowControl/>
              <w:numPr>
                <w:ilvl w:val="0"/>
                <w:numId w:val="9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一种货币相对其它货币的价值减低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Depression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经济萧条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长期持续的严重经济衰退情况，特点包括经济生产力低、失业率高及价格下跌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Deregulation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放宽管制</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政府对个别行业的控制减弱或消失。放宽管制一般旨在引入更大的竞争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Derivative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衍生工具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价值取决于相关证券表现的证券，例如期权或期货合约等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Devaluation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贬值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一个国家货币的价值相对商品价值或其他国家货币价值不断减低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Development Stage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发展阶段</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将注意力集中在研究开发的公司。由于集中力度进行研发，这些公司的盈利一般很低，甚至没有盈利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Diluted Earnings Per 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摊薄后每股盈利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假设所有可转换证券被行使后的每股盈利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Dilution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摊薄、减损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每股普通股盈利的减少。发行更多普通股或可转换证券被转换都会造成摊薄或减损</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Dilutive Acquisition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减损盈利的收购项目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会减低公司每股盈利的收购项目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Discharge in Bankruptcy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已解除债务的破产人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指破产的人士或公司在法律上已经自由，并且清偿所有债务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折扣、贴现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对一种证券支付的价格低于证券发行时面值的差额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贴现债券、折扣债券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估值低于面值的债券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Broker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折扣经纪人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收取较低佣金，但不提供投资顾问的股票经纪人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Note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贴现票据、折扣票据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发行价格相对面值有折扣，到期时价格相等于面值的无抵押企业债务，与零息票债券或短期无息国库券相似，为机构及散户投资者提供便捷的短期投资机会，可灵活选择投资规模及到期日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贴现率、折让率</w:t>
            </w:r>
          </w:p>
        </w:tc>
        <w:tc>
          <w:tcPr>
            <w:tcW w:w="4929" w:type="dxa"/>
            <w:tcBorders/>
            <w:shd w:fill="auto" w:val="clear"/>
          </w:tcPr>
          <w:p>
            <w:pPr>
              <w:pStyle w:val="Normal"/>
              <w:widowControl/>
              <w:numPr>
                <w:ilvl w:val="0"/>
                <w:numId w:val="2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合资格存托机构直接向美国联邦储备银行借贷短期资金的利率</w:t>
            </w:r>
            <w:r>
              <w:rPr>
                <w:rFonts w:ascii="Arial" w:hAnsi="Arial" w:cs="Arial" w:eastAsia="Arial"/>
                <w:color w:val="000000"/>
                <w:kern w:val="0"/>
                <w:sz w:val="19"/>
                <w:szCs w:val="19"/>
              </w:rPr>
              <w:t xml:space="preserve"> </w:t>
            </w:r>
          </w:p>
          <w:p>
            <w:pPr>
              <w:pStyle w:val="Normal"/>
              <w:widowControl/>
              <w:numPr>
                <w:ilvl w:val="0"/>
                <w:numId w:val="2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计算未来现金流现值的利率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Window</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贴现窗</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金融机构以贴现率向联邦储备银行借贷的地点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Discounted Cash Flow (DCF)</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贴现现金流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用来评估一个投资机会的吸引力的方法</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Discretionary Account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委托帐户、全权管理帐户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容许经纪人在无需客户同意的情况下买卖证券的帐户</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Discretionary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可自由支配收入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个人在应付必要事项后可供消费的收入</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Discretionary Order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全权委托指令</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给与经纪人决策权，以最佳的价格为客户买卖证券的指令。部分全权委托指令限制经纪人可自由进行交易的金额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Diseconomies of Scale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规模不经济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指在一家公司，规模经济不再存在，每增加一个单位生产的成本不再继续减低，边际成本更趋向增加</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Disinflation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反通货膨胀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价格上升的速率放慢。这一般发生在经济衰退时，销售额减低而零售商不能将提高价格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Disinvestment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投资缩减</w:t>
            </w:r>
          </w:p>
        </w:tc>
        <w:tc>
          <w:tcPr>
            <w:tcW w:w="4929" w:type="dxa"/>
            <w:tcBorders/>
            <w:shd w:fill="auto" w:val="clear"/>
          </w:tcPr>
          <w:p>
            <w:pPr>
              <w:pStyle w:val="Normal"/>
              <w:widowControl/>
              <w:numPr>
                <w:ilvl w:val="0"/>
                <w:numId w:val="7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指出售或清理公司或政府的资产或子公司</w:t>
            </w:r>
            <w:r>
              <w:rPr>
                <w:rFonts w:ascii="Arial" w:hAnsi="Arial" w:cs="Arial" w:eastAsia="Arial"/>
                <w:color w:val="000000"/>
                <w:kern w:val="0"/>
                <w:sz w:val="19"/>
                <w:szCs w:val="19"/>
              </w:rPr>
              <w:t xml:space="preserve"> </w:t>
            </w:r>
          </w:p>
          <w:p>
            <w:pPr>
              <w:pStyle w:val="Normal"/>
              <w:widowControl/>
              <w:numPr>
                <w:ilvl w:val="0"/>
                <w:numId w:val="7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资本开支减少，或一家公司决定不替换已减耗的资本财货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Disintermediation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非中介化</w:t>
            </w:r>
          </w:p>
        </w:tc>
        <w:tc>
          <w:tcPr>
            <w:tcW w:w="4929" w:type="dxa"/>
            <w:tcBorders/>
            <w:shd w:fill="F0F0F0" w:val="clear"/>
          </w:tcPr>
          <w:p>
            <w:pPr>
              <w:pStyle w:val="Normal"/>
              <w:widowControl/>
              <w:numPr>
                <w:ilvl w:val="0"/>
                <w:numId w:val="6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在财务上，从中介金融机构，例如银行及存款放款公司等提取资金，进行直接投资</w:t>
            </w:r>
            <w:r>
              <w:rPr>
                <w:rFonts w:ascii="Arial" w:hAnsi="Arial" w:cs="Arial" w:eastAsia="Arial"/>
                <w:color w:val="000000"/>
                <w:kern w:val="0"/>
                <w:sz w:val="19"/>
                <w:szCs w:val="19"/>
              </w:rPr>
              <w:t xml:space="preserve"> </w:t>
            </w:r>
          </w:p>
          <w:p>
            <w:pPr>
              <w:pStyle w:val="Normal"/>
              <w:widowControl/>
              <w:numPr>
                <w:ilvl w:val="0"/>
                <w:numId w:val="6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在一般的情况下，指消除中间人或中介机构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Disposable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可支配收入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可用作消费及个人存款的税后收入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Disposition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财产转让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通过直接销售或其他方法处置一项资产或证券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Distressed Sale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廉价急售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由于环境欠佳而急切进行的资产销售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Distressed Securities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证券减值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在一家公司处于困难的时期，其证券或资产的价值都会大幅下跌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Distribution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派发、分配</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公司向股东支付现金、股票或实物产品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Distribution in Kind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派发实物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派发股票，而不是现金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Divergence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偏离</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证券价格的趋势与指标的趋势不同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Diversification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多元化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风险管理技巧，在投资组合中混合范围广泛的投资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Diversified Common Stock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多元化普通股资金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投资于范围广泛普通股的共同基金。基金的目的在于增长、收入或两者兼顾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Divestiture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分拆、出售资产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指出售子公司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公司董事会决议向股东分发的现金付款，资金来自公司的利润。股息可以是现金、股票或物业形式。所有股息都必须由董事会宣布分发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 Discount Model (DDM)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股息贴现模型</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运用适当的贴现率，计算股票预测股息的现值，从而评估股票的价值。理论是如果股息贴现模型计算出的价值高于股票当时的交易价格，就是说这种股票的价值被市场低估</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每股股息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折让率</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股息增长率</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Dividend Payout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股息支付率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向股东分派的股息占公司盈利的百分比</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每股年度股息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每股盈利</w:t>
            </w:r>
          </w:p>
          <w:p>
            <w:pPr>
              <w:pStyle w:val="Normal"/>
              <w:widowControl/>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或相等于：</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净利润</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 Policy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股息政策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公司向股东分派股息金额的政策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 Reinvestment Plan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股息再投资计划</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公司给与股东的选择，股东可以选择将现金股息进行再投资，于派息当日买入公司的股份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 Yield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股息收益率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来自拥有股份收入的指标，计算方法为每股年度股息除以每股股价</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Double Dipping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双重收费</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对于证券行而言，一名经纪人将可收取佣金的产品放入可收取费用的户口，因而可从获得双重收入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Double Dip Recession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双谷经济衰退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指国内生产总值经过一或两个季度的增长后再度出现负增长。换言之，首次经济衰退后出现一次短暂的复苏，然后再度出现衰退</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Double Taxing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双重征税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导致同一项盈利被征收两次税项的税务法律。公司因盈利被征税，然后股东及投资者又因获分派的收入被征税</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Dow Jones Industrial Average (DJIA)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道琼斯工业平均指数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道琼斯工业平均指数是</w:t>
            </w:r>
            <w:r>
              <w:rPr>
                <w:rFonts w:cs="Arial" w:ascii="Arial" w:hAnsi="Arial"/>
                <w:color w:val="000000"/>
                <w:kern w:val="0"/>
                <w:sz w:val="19"/>
                <w:szCs w:val="19"/>
              </w:rPr>
              <w:t>30</w:t>
            </w:r>
            <w:r>
              <w:rPr>
                <w:rFonts w:ascii="Arial" w:hAnsi="Arial" w:cs="Arial"/>
                <w:color w:val="000000"/>
                <w:kern w:val="0"/>
                <w:sz w:val="19"/>
                <w:szCs w:val="19"/>
              </w:rPr>
              <w:t>种在纽约股票交易所及纳斯达克交易所买卖的重要股票的股价加权平均。道琼斯工业平均指数于</w:t>
            </w:r>
            <w:r>
              <w:rPr>
                <w:rFonts w:cs="Arial" w:ascii="Arial" w:hAnsi="Arial"/>
                <w:color w:val="000000"/>
                <w:kern w:val="0"/>
                <w:sz w:val="19"/>
                <w:szCs w:val="19"/>
              </w:rPr>
              <w:t>1896</w:t>
            </w:r>
            <w:r>
              <w:rPr>
                <w:rFonts w:ascii="Arial" w:hAnsi="Arial" w:cs="Arial"/>
                <w:color w:val="000000"/>
                <w:kern w:val="0"/>
                <w:sz w:val="19"/>
                <w:szCs w:val="19"/>
              </w:rPr>
              <w:t>年由</w:t>
            </w:r>
            <w:r>
              <w:rPr>
                <w:rFonts w:cs="Arial" w:ascii="Arial" w:hAnsi="Arial"/>
                <w:color w:val="000000"/>
                <w:kern w:val="0"/>
                <w:sz w:val="19"/>
                <w:szCs w:val="19"/>
              </w:rPr>
              <w:t xml:space="preserve">Charles Dow </w:t>
            </w:r>
            <w:r>
              <w:rPr>
                <w:rFonts w:ascii="Arial" w:hAnsi="Arial" w:cs="Arial"/>
                <w:color w:val="000000"/>
                <w:kern w:val="0"/>
                <w:sz w:val="19"/>
                <w:szCs w:val="19"/>
              </w:rPr>
              <w:t>始创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 Jones Transportation Average (DJTA)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道琼斯交通平均指数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道琼斯交通平均指数是</w:t>
            </w:r>
            <w:r>
              <w:rPr>
                <w:rFonts w:cs="Arial" w:ascii="Arial" w:hAnsi="Arial"/>
                <w:color w:val="000000"/>
                <w:kern w:val="0"/>
                <w:sz w:val="19"/>
                <w:szCs w:val="19"/>
              </w:rPr>
              <w:t>20</w:t>
            </w:r>
            <w:r>
              <w:rPr>
                <w:rFonts w:ascii="Arial" w:hAnsi="Arial" w:cs="Arial"/>
                <w:color w:val="000000"/>
                <w:kern w:val="0"/>
                <w:sz w:val="19"/>
                <w:szCs w:val="19"/>
              </w:rPr>
              <w:t>种在美国买卖的交通业股票的股价加权平均。道琼斯工业平均指数于</w:t>
            </w:r>
            <w:r>
              <w:rPr>
                <w:rFonts w:cs="Arial" w:ascii="Arial" w:hAnsi="Arial"/>
                <w:color w:val="000000"/>
                <w:kern w:val="0"/>
                <w:sz w:val="19"/>
                <w:szCs w:val="19"/>
              </w:rPr>
              <w:t>1884</w:t>
            </w:r>
            <w:r>
              <w:rPr>
                <w:rFonts w:ascii="Arial" w:hAnsi="Arial" w:cs="Arial"/>
                <w:color w:val="000000"/>
                <w:kern w:val="0"/>
                <w:sz w:val="19"/>
                <w:szCs w:val="19"/>
              </w:rPr>
              <w:t>年始创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 Jones Utility Average (DJUA)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道琼斯公用事业平均指数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道琼斯公用事业平均指数是</w:t>
            </w:r>
            <w:r>
              <w:rPr>
                <w:rFonts w:cs="Arial" w:ascii="Arial" w:hAnsi="Arial"/>
                <w:color w:val="000000"/>
                <w:kern w:val="0"/>
                <w:sz w:val="19"/>
                <w:szCs w:val="19"/>
              </w:rPr>
              <w:t>15</w:t>
            </w:r>
            <w:r>
              <w:rPr>
                <w:rFonts w:ascii="Arial" w:hAnsi="Arial" w:cs="Arial"/>
                <w:color w:val="000000"/>
                <w:kern w:val="0"/>
                <w:sz w:val="19"/>
                <w:szCs w:val="19"/>
              </w:rPr>
              <w:t>种在美国买卖的公用事业股票的股价加权平均。道琼斯工业平均指数于</w:t>
            </w:r>
            <w:r>
              <w:rPr>
                <w:rFonts w:cs="Arial" w:ascii="Arial" w:hAnsi="Arial"/>
                <w:color w:val="000000"/>
                <w:kern w:val="0"/>
                <w:sz w:val="19"/>
                <w:szCs w:val="19"/>
              </w:rPr>
              <w:t>1929</w:t>
            </w:r>
            <w:r>
              <w:rPr>
                <w:rFonts w:ascii="Arial" w:hAnsi="Arial" w:cs="Arial"/>
                <w:color w:val="000000"/>
                <w:kern w:val="0"/>
                <w:sz w:val="19"/>
                <w:szCs w:val="19"/>
              </w:rPr>
              <w:t>年始创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 Theory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道氏理论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道氏理论认为若市场其中一个平均指数（工业或交通）上升至高于之前一个高点的水平，而其他指数的升幅较小，即代表总体市场处于上升趋势</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 Round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估值较低的一次融资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投资者在一轮融资中购买同一家公司股票的价格低于对上一次融资投资者支付的价格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Down-and-In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股价下跌生效的期权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在相关证券价格下跌至一个特定水平时生效的期权</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Down-and-Out Option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股价下跌失效的期权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在相关证券价格下跌至一个特定水平时失效的期权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Downgrade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下调评级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一种证券评级的负面变动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Downside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负面发展的可能性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总体市场或个别股票可能下跌的幅度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Downside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负面风险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对个别证券在市场环境转坏的情况下价格可能下跌幅度的预测</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Downsize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缩小规模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通过裁减员工及</w:t>
            </w:r>
            <w:r>
              <w:rPr>
                <w:rFonts w:cs="Arial" w:ascii="Arial" w:hAnsi="Arial"/>
                <w:color w:val="000000"/>
                <w:kern w:val="0"/>
                <w:sz w:val="19"/>
                <w:szCs w:val="19"/>
              </w:rPr>
              <w:t>/</w:t>
            </w:r>
            <w:r>
              <w:rPr>
                <w:rFonts w:ascii="Arial" w:hAnsi="Arial" w:cs="Arial"/>
                <w:color w:val="000000"/>
                <w:kern w:val="0"/>
                <w:sz w:val="19"/>
                <w:szCs w:val="19"/>
              </w:rPr>
              <w:t>或部门缩小公司的规模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Downstream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下游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指石油天然气在生产阶段后直至销售点之间的过程</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Downtick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低价交易</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在证券交易所进行，价格低于之前交易的交易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Downtick Volume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低价交易量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价格低于之前交易的交易量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Drag Along Rights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带领权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多数股东强迫少数股东加入出售公司交易的权力。带领的多数股东必须给与小数股东与其他卖方相同的价格、条款及条件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Dragon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龙债券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在亚洲发行但以美元作为票面金额单位的债券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Dual Listing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两地上市</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指一家公司的股票在一个以上股票交易所上市买卖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Due Diligence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尽职调查</w:t>
            </w:r>
          </w:p>
        </w:tc>
        <w:tc>
          <w:tcPr>
            <w:tcW w:w="4929" w:type="dxa"/>
            <w:tcBorders/>
            <w:shd w:fill="auto" w:val="clear"/>
          </w:tcPr>
          <w:p>
            <w:pPr>
              <w:pStyle w:val="Normal"/>
              <w:widowControl/>
              <w:numPr>
                <w:ilvl w:val="0"/>
                <w:numId w:val="3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对可能进行投资的调查或审核。尽职调查旨在确证销售项目牵涉的所有重要事实</w:t>
            </w:r>
            <w:r>
              <w:rPr>
                <w:rFonts w:ascii="Arial" w:hAnsi="Arial" w:cs="Arial" w:eastAsia="Arial"/>
                <w:color w:val="000000"/>
                <w:kern w:val="0"/>
                <w:sz w:val="19"/>
                <w:szCs w:val="19"/>
              </w:rPr>
              <w:t xml:space="preserve"> </w:t>
            </w:r>
          </w:p>
          <w:p>
            <w:pPr>
              <w:pStyle w:val="Normal"/>
              <w:widowControl/>
              <w:numPr>
                <w:ilvl w:val="0"/>
                <w:numId w:val="3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一般而言，尽职调查指一名合理的人士在签订协议或与另一方进行交易前应该采取的调查行动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Dummy Director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挂名董事、名义董事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代表一名非董事的意愿进行投票的公司董事会成员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Dummy Shareholder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名义股东</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指股份在其名下持有，但股份其实属于其他人的股东</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Dumping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t>
            </w:r>
            <w:r>
              <w:rPr>
                <w:rFonts w:ascii="Arial" w:hAnsi="Arial" w:cs="Arial"/>
                <w:color w:val="000000"/>
                <w:kern w:val="0"/>
                <w:sz w:val="19"/>
                <w:szCs w:val="19"/>
              </w:rPr>
              <w:t>廉价</w:t>
            </w:r>
            <w:r>
              <w:rPr>
                <w:rFonts w:cs="Arial" w:ascii="Arial" w:hAnsi="Arial"/>
                <w:color w:val="000000"/>
                <w:kern w:val="0"/>
                <w:sz w:val="19"/>
                <w:szCs w:val="19"/>
              </w:rPr>
              <w:t>]</w:t>
            </w:r>
            <w:r>
              <w:rPr>
                <w:rFonts w:ascii="Arial" w:hAnsi="Arial" w:cs="Arial"/>
                <w:color w:val="000000"/>
                <w:kern w:val="0"/>
                <w:sz w:val="19"/>
                <w:szCs w:val="19"/>
              </w:rPr>
              <w:t>倾销</w:t>
            </w:r>
          </w:p>
        </w:tc>
        <w:tc>
          <w:tcPr>
            <w:tcW w:w="4929" w:type="dxa"/>
            <w:tcBorders/>
            <w:shd w:fill="F0F0F0" w:val="clear"/>
          </w:tcPr>
          <w:p>
            <w:pPr>
              <w:pStyle w:val="Normal"/>
              <w:widowControl/>
              <w:numPr>
                <w:ilvl w:val="0"/>
                <w:numId w:val="1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对于国际贸易而言，指一个国家以远低于当地市场的价格出口大量产品到另一个国家</w:t>
            </w:r>
            <w:r>
              <w:rPr>
                <w:rFonts w:ascii="Arial" w:hAnsi="Arial" w:cs="Arial" w:eastAsia="Arial"/>
                <w:color w:val="000000"/>
                <w:kern w:val="0"/>
                <w:sz w:val="19"/>
                <w:szCs w:val="19"/>
              </w:rPr>
              <w:t xml:space="preserve"> </w:t>
            </w:r>
          </w:p>
          <w:p>
            <w:pPr>
              <w:pStyle w:val="Normal"/>
              <w:widowControl/>
              <w:numPr>
                <w:ilvl w:val="0"/>
                <w:numId w:val="1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市场俚语，指不顾价格出售股票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 Pont Analysis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杜邦分析</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1920</w:t>
            </w:r>
            <w:r>
              <w:rPr>
                <w:rFonts w:ascii="Arial" w:hAnsi="Arial" w:cs="Arial"/>
                <w:color w:val="000000"/>
                <w:kern w:val="0"/>
                <w:sz w:val="19"/>
                <w:szCs w:val="19"/>
              </w:rPr>
              <w:t>年代杜邦公司首先采用的表现衡量标准，一直沿用至今。在这个标准下，资产根据其账面总值，而不是账面净值做评估，以带来更高的投资回报率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 Pont Identity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杜邦特性理论</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认为股本回报率可分为三个部分：利润率、总资产周转率及财务贡杆</w:t>
            </w:r>
            <w:r>
              <w:rPr>
                <w:rFonts w:cs="Arial" w:ascii="Arial" w:hAnsi="Arial"/>
                <w:color w:val="000000"/>
                <w:kern w:val="0"/>
                <w:sz w:val="19"/>
                <w:szCs w:val="19"/>
              </w:rPr>
              <w:br/>
            </w:r>
            <w:r>
              <w:rPr>
                <w:rFonts w:ascii="Arial" w:hAnsi="Arial" w:cs="Arial"/>
                <w:color w:val="000000"/>
                <w:kern w:val="0"/>
                <w:sz w:val="19"/>
                <w:szCs w:val="19"/>
              </w:rPr>
              <w:t>杜邦特性理论指出股本回报率受到三个因素所影响：</w:t>
            </w:r>
            <w:r>
              <w:rPr>
                <w:rFonts w:ascii="Arial" w:hAnsi="Arial" w:cs="Arial" w:eastAsia="Arial"/>
                <w:color w:val="000000"/>
                <w:kern w:val="0"/>
                <w:sz w:val="19"/>
                <w:szCs w:val="19"/>
              </w:rPr>
              <w:t xml:space="preserve"> </w:t>
            </w:r>
          </w:p>
          <w:p>
            <w:pPr>
              <w:pStyle w:val="Normal"/>
              <w:widowControl/>
              <w:numPr>
                <w:ilvl w:val="0"/>
                <w:numId w:val="10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营运效率（以利润率为标准）</w:t>
            </w:r>
            <w:r>
              <w:rPr>
                <w:rFonts w:ascii="Arial" w:hAnsi="Arial" w:cs="Arial" w:eastAsia="Arial"/>
                <w:color w:val="000000"/>
                <w:kern w:val="0"/>
                <w:sz w:val="19"/>
                <w:szCs w:val="19"/>
              </w:rPr>
              <w:t xml:space="preserve"> </w:t>
            </w:r>
          </w:p>
          <w:p>
            <w:pPr>
              <w:pStyle w:val="Normal"/>
              <w:widowControl/>
              <w:numPr>
                <w:ilvl w:val="0"/>
                <w:numId w:val="10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资产使用效率</w:t>
            </w:r>
            <w:r>
              <w:rPr>
                <w:rFonts w:ascii="Arial" w:hAnsi="Arial" w:cs="Arial" w:eastAsia="Arial"/>
                <w:color w:val="000000"/>
                <w:kern w:val="0"/>
                <w:sz w:val="19"/>
                <w:szCs w:val="19"/>
              </w:rPr>
              <w:t xml:space="preserve"> </w:t>
            </w:r>
            <w:r>
              <w:rPr>
                <w:rFonts w:ascii="Arial" w:hAnsi="Arial" w:cs="Arial"/>
                <w:color w:val="000000"/>
                <w:kern w:val="0"/>
                <w:sz w:val="19"/>
                <w:szCs w:val="19"/>
              </w:rPr>
              <w:t>（以总资产周转率为标准）</w:t>
            </w:r>
            <w:r>
              <w:rPr>
                <w:rFonts w:ascii="Arial" w:hAnsi="Arial" w:cs="Arial" w:eastAsia="Arial"/>
                <w:color w:val="000000"/>
                <w:kern w:val="0"/>
                <w:sz w:val="19"/>
                <w:szCs w:val="19"/>
              </w:rPr>
              <w:t xml:space="preserve"> </w:t>
            </w:r>
          </w:p>
          <w:p>
            <w:pPr>
              <w:pStyle w:val="Normal"/>
              <w:widowControl/>
              <w:numPr>
                <w:ilvl w:val="0"/>
                <w:numId w:val="10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财务贡杆</w:t>
            </w:r>
            <w:r>
              <w:rPr>
                <w:rFonts w:ascii="Arial" w:hAnsi="Arial" w:cs="Arial" w:eastAsia="Arial"/>
                <w:color w:val="000000"/>
                <w:kern w:val="0"/>
                <w:sz w:val="19"/>
                <w:szCs w:val="19"/>
              </w:rPr>
              <w:t xml:space="preserve"> </w:t>
            </w:r>
            <w:r>
              <w:rPr>
                <w:rFonts w:ascii="Arial" w:hAnsi="Arial" w:cs="Arial"/>
                <w:color w:val="000000"/>
                <w:kern w:val="0"/>
                <w:sz w:val="19"/>
                <w:szCs w:val="19"/>
              </w:rPr>
              <w:t>（以股票倍数为标准）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Duopoly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双头垄断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指两家公司拥有一种产品或服务所有或接近所有市场份额的状况</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Durables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耐用品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消费品的一种，耐用品指无需经常购买的产品。这包括电器用品、家居及办公室装饰、草地及花园设备、消费者电子用品、玩具制造商、小型工具制造商、运动用品、摄影器材及珠宝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Duration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衡量一种定息证券的价格对利率变动</w:t>
            </w:r>
            <w:r>
              <w:rPr>
                <w:rFonts w:cs="Arial" w:ascii="Arial" w:hAnsi="Arial"/>
                <w:color w:val="000000"/>
                <w:kern w:val="0"/>
                <w:sz w:val="19"/>
                <w:szCs w:val="19"/>
              </w:rPr>
              <w:t>100</w:t>
            </w:r>
            <w:r>
              <w:rPr>
                <w:rFonts w:ascii="Arial" w:hAnsi="Arial" w:cs="Arial"/>
                <w:color w:val="000000"/>
                <w:kern w:val="0"/>
                <w:sz w:val="19"/>
                <w:szCs w:val="19"/>
              </w:rPr>
              <w:t>基点的敏感度。计算是基于所有现金流现值的加权平均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Dutch Auction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荷兰拍卖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一种拍卖方法，在过程中不断减低价格，直至获得第一个出价，然后以该价格出售拍卖的货品</w:t>
            </w:r>
          </w:p>
        </w:tc>
      </w:tr>
    </w:tbl>
    <w:p>
      <w:pPr>
        <w:pStyle w:val="Normal"/>
        <w:rPr/>
      </w:pPr>
      <w:r>
        <w:rPr/>
      </w:r>
    </w:p>
    <w:p>
      <w:pPr>
        <w:pStyle w:val="Heading2"/>
        <w:jc w:val="center"/>
        <w:rPr>
          <w:rFonts w:ascii="Arial" w:hAnsi="Arial" w:cs="Arial"/>
        </w:rPr>
      </w:pPr>
      <w:r>
        <w:rPr>
          <w:rFonts w:cs="Arial" w:ascii="Arial" w:hAnsi="Arial"/>
        </w:rPr>
        <w:t>E</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EBIT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扣除利息及税项前盈利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开支（税项及利息除外）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EBITD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扣除利息、税项及折旧前盈利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开支（税项、利息及折旧除外）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EBITDA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扣除利息、税项、折旧及摊销前盈利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开支（税项、利息、折旧及摊销除外）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EBITDAR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扣除利息、税项、折旧、摊销及重组成本前盈利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开支（税项、利息、折旧、摊销及重组成本除外）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税前盈利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开支（税项除外）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EPS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每股盈利</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分配给已发行普通股的公司盈利部分，计算方法为：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净利润</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优先股股息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平均已发行股票数量</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公司在计算每股盈利时一般采用有关时期的加权平均已发行股票数量</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EV</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评估公司价值的指标。计算方法为总市值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债务及优先股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现金及现金等值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EVA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经济增值</w:t>
            </w:r>
          </w:p>
        </w:tc>
        <w:tc>
          <w:tcPr>
            <w:tcW w:w="4929" w:type="dxa"/>
            <w:tcBorders/>
            <w:shd w:fill="F0F0F0" w:val="clear"/>
          </w:tcPr>
          <w:p>
            <w:pPr>
              <w:pStyle w:val="Normal"/>
              <w:widowControl/>
              <w:spacing w:before="0" w:after="200"/>
              <w:jc w:val="left"/>
              <w:rPr/>
            </w:pPr>
            <w:r>
              <w:rPr>
                <w:rFonts w:cs="Arial" w:ascii="Arial" w:hAnsi="Arial"/>
                <w:color w:val="000000"/>
                <w:kern w:val="0"/>
                <w:sz w:val="19"/>
                <w:szCs w:val="19"/>
              </w:rPr>
              <w:t>Stern Stewart &amp; Co.</w:t>
            </w:r>
            <w:r>
              <w:rPr>
                <w:rFonts w:ascii="Arial" w:hAnsi="Arial" w:cs="Arial"/>
                <w:color w:val="000000"/>
                <w:kern w:val="0"/>
                <w:sz w:val="19"/>
                <w:szCs w:val="19"/>
              </w:rPr>
              <w:t>始创的公司财务表现标准。经济增值分析评估公司在从营运利润中减除资本成本情况下的剩余价值</w:t>
            </w:r>
            <w:r>
              <w:rPr>
                <w:rFonts w:ascii="Arial" w:hAnsi="Arial" w:cs="Arial" w:eastAsia="Arial"/>
                <w:color w:val="000000"/>
                <w:kern w:val="0"/>
                <w:sz w:val="19"/>
                <w:szCs w:val="19"/>
              </w:rPr>
              <w:t xml:space="preserve"> </w:t>
            </w:r>
            <w:r>
              <w:rPr>
                <w:rFonts w:ascii="Arial" w:hAnsi="Arial" w:cs="Arial"/>
                <w:color w:val="000000"/>
                <w:kern w:val="0"/>
                <w:sz w:val="19"/>
                <w:szCs w:val="19"/>
              </w:rPr>
              <w:t>（根据现金税项作调整）</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经济增值的计算方法为：</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b/>
                <w:bCs/>
                <w:color w:val="000000"/>
                <w:kern w:val="0"/>
                <w:sz w:val="19"/>
                <w:szCs w:val="19"/>
              </w:rPr>
              <w:t>税后营运净利润</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（资本</w:t>
            </w:r>
            <w:r>
              <w:rPr>
                <w:rFonts w:cs="Arial" w:ascii="Arial" w:hAnsi="Arial"/>
                <w:b/>
                <w:bCs/>
                <w:color w:val="000000"/>
                <w:kern w:val="0"/>
                <w:sz w:val="19"/>
                <w:szCs w:val="19"/>
              </w:rPr>
              <w:t>*</w:t>
            </w:r>
            <w:r>
              <w:rPr>
                <w:rFonts w:ascii="Arial" w:hAnsi="Arial" w:cs="Arial"/>
                <w:b/>
                <w:bCs/>
                <w:color w:val="000000"/>
                <w:kern w:val="0"/>
                <w:sz w:val="19"/>
                <w:szCs w:val="19"/>
              </w:rPr>
              <w:t>资本成本）</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 Assets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盈利资产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公司拥有能赚取盈利的所有资产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在特定时期内一家公司的净利润。一般来说（但不一定）指税后收入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Estimate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盈利预测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研究分析员对公司未来季度或年度盈利的预测</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Multiplier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盈利倍数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根据当时利率作调整的预测价格</w:t>
            </w:r>
            <w:r>
              <w:rPr>
                <w:rFonts w:cs="Arial" w:ascii="Arial" w:hAnsi="Arial"/>
                <w:color w:val="000000"/>
                <w:kern w:val="0"/>
                <w:sz w:val="19"/>
                <w:szCs w:val="19"/>
              </w:rPr>
              <w:t>-</w:t>
            </w:r>
            <w:r>
              <w:rPr>
                <w:rFonts w:ascii="Arial" w:hAnsi="Arial" w:cs="Arial"/>
                <w:color w:val="000000"/>
                <w:kern w:val="0"/>
                <w:sz w:val="19"/>
                <w:szCs w:val="19"/>
              </w:rPr>
              <w:t>盈利比率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Per Share (EPS)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每股盈利</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分配给已发行普通股的公司盈利部分，计算方法为：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净利润</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优先股股息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平均已发行股票数量</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公司在计算每股盈利时一般采用有关时期的加权平均已发行股票数量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Surprises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盈利不符预测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公司在季度或年度报告中公布的盈利高于或低于研究分析员的盈利预测</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Yield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盈利收益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最近</w:t>
            </w:r>
            <w:r>
              <w:rPr>
                <w:rFonts w:cs="Arial" w:ascii="Arial" w:hAnsi="Arial"/>
                <w:color w:val="000000"/>
                <w:kern w:val="0"/>
                <w:sz w:val="19"/>
                <w:szCs w:val="19"/>
              </w:rPr>
              <w:t>12</w:t>
            </w:r>
            <w:r>
              <w:rPr>
                <w:rFonts w:ascii="Arial" w:hAnsi="Arial" w:cs="Arial"/>
                <w:color w:val="000000"/>
                <w:kern w:val="0"/>
                <w:sz w:val="19"/>
                <w:szCs w:val="19"/>
              </w:rPr>
              <w:t>个月的每股盈利除以每股市场价格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Earnout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基于财务表现额外对价条款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合约条款，规定如果业务未来达到一定的财务目标，业务的卖方可获得额外的对价。这些目标一般以总营业额或净利润的一个百分比为标准</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Ecommerce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电子商贸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一名人士或一种业务采用互联网作为业务模型的一部分</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Econometrics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计量经济学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将统计理论运用在经济上，目的在于预测未来趋势</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Economic Value Added (EVA)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经济增值</w:t>
            </w:r>
          </w:p>
        </w:tc>
        <w:tc>
          <w:tcPr>
            <w:tcW w:w="4929" w:type="dxa"/>
            <w:tcBorders/>
            <w:shd w:fill="auto" w:val="clear"/>
          </w:tcPr>
          <w:p>
            <w:pPr>
              <w:pStyle w:val="Normal"/>
              <w:widowControl/>
              <w:spacing w:before="0" w:after="200"/>
              <w:jc w:val="left"/>
              <w:rPr/>
            </w:pPr>
            <w:r>
              <w:rPr>
                <w:rFonts w:cs="Arial" w:ascii="Arial" w:hAnsi="Arial"/>
                <w:color w:val="000000"/>
                <w:kern w:val="0"/>
                <w:sz w:val="19"/>
                <w:szCs w:val="19"/>
              </w:rPr>
              <w:t>Stern Stewart &amp; Co.</w:t>
            </w:r>
            <w:r>
              <w:rPr>
                <w:rFonts w:ascii="Arial" w:hAnsi="Arial" w:cs="Arial"/>
                <w:color w:val="000000"/>
                <w:kern w:val="0"/>
                <w:sz w:val="19"/>
                <w:szCs w:val="19"/>
              </w:rPr>
              <w:t>始创的公司财务表现标准。经济增值分析评估公司在从营运利润中减除资本成本情况下的剩余价值</w:t>
            </w:r>
            <w:r>
              <w:rPr>
                <w:rFonts w:ascii="Arial" w:hAnsi="Arial" w:cs="Arial" w:eastAsia="Arial"/>
                <w:color w:val="000000"/>
                <w:kern w:val="0"/>
                <w:sz w:val="19"/>
                <w:szCs w:val="19"/>
              </w:rPr>
              <w:t xml:space="preserve"> </w:t>
            </w:r>
            <w:r>
              <w:rPr>
                <w:rFonts w:ascii="Arial" w:hAnsi="Arial" w:cs="Arial"/>
                <w:color w:val="000000"/>
                <w:kern w:val="0"/>
                <w:sz w:val="19"/>
                <w:szCs w:val="19"/>
              </w:rPr>
              <w:t>（根据现金税项作调整）</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经济增值的计算方法为：</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b/>
                <w:bCs/>
                <w:color w:val="000000"/>
                <w:kern w:val="0"/>
                <w:sz w:val="19"/>
                <w:szCs w:val="19"/>
              </w:rPr>
              <w:t>税后营运净利润</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（资本</w:t>
            </w:r>
            <w:r>
              <w:rPr>
                <w:rFonts w:cs="Arial" w:ascii="Arial" w:hAnsi="Arial"/>
                <w:b/>
                <w:bCs/>
                <w:color w:val="000000"/>
                <w:kern w:val="0"/>
                <w:sz w:val="19"/>
                <w:szCs w:val="19"/>
              </w:rPr>
              <w:t>*</w:t>
            </w:r>
            <w:r>
              <w:rPr>
                <w:rFonts w:ascii="Arial" w:hAnsi="Arial" w:cs="Arial"/>
                <w:b/>
                <w:bCs/>
                <w:color w:val="000000"/>
                <w:kern w:val="0"/>
                <w:sz w:val="19"/>
                <w:szCs w:val="19"/>
              </w:rPr>
              <w:t>资本成本）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Economics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研究人类如何利用有限的资源尝试满足无穷欲望的学说</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Economies of Scale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规模经济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认为生产边际成本随着规模扩大而减低的经济理论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Economies of Scope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范畴经济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认为生产货品种类越多，平均生产成本越低的经济理论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经济体系</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一系列相关的经济生产及消费活动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Effective Duration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有效期限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计算含期权债券期限的方法。有效期限考虑到预测现金流将随着利率变动而波动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Effective Tax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有效税率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假设税率为固定税率，而不是累进税率，纳税人支付税款的税率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计算方法为已付总税款除以应课税收入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Effective Yield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有效收益率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假设债券投资者在收取息票后将款项进行再投资的收益率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Efficiency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效益比例</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用以计算银行效益的比率。不同银行计算效益比率的方法可能不同，常见方法包括：</w:t>
            </w:r>
            <w:r>
              <w:rPr>
                <w:rFonts w:ascii="Arial" w:hAnsi="Arial" w:cs="Arial" w:eastAsia="Arial"/>
                <w:color w:val="000000"/>
                <w:kern w:val="0"/>
                <w:sz w:val="19"/>
                <w:szCs w:val="19"/>
              </w:rPr>
              <w:t xml:space="preserve"> </w:t>
            </w:r>
          </w:p>
          <w:p>
            <w:pPr>
              <w:pStyle w:val="Normal"/>
              <w:widowControl/>
              <w:numPr>
                <w:ilvl w:val="0"/>
                <w:numId w:val="5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非利息开支除以总收入减利息开支</w:t>
            </w:r>
            <w:r>
              <w:rPr>
                <w:rFonts w:ascii="Arial" w:hAnsi="Arial" w:cs="Arial" w:eastAsia="Arial"/>
                <w:color w:val="000000"/>
                <w:kern w:val="0"/>
                <w:sz w:val="19"/>
                <w:szCs w:val="19"/>
              </w:rPr>
              <w:t xml:space="preserve"> </w:t>
            </w:r>
          </w:p>
          <w:p>
            <w:pPr>
              <w:pStyle w:val="Normal"/>
              <w:widowControl/>
              <w:numPr>
                <w:ilvl w:val="0"/>
                <w:numId w:val="5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非利息开支除以扣除贷款损失准备金前净利息收入</w:t>
            </w:r>
            <w:r>
              <w:rPr>
                <w:rFonts w:ascii="Arial" w:hAnsi="Arial" w:cs="Arial" w:eastAsia="Arial"/>
                <w:color w:val="000000"/>
                <w:kern w:val="0"/>
                <w:sz w:val="19"/>
                <w:szCs w:val="19"/>
              </w:rPr>
              <w:t xml:space="preserve"> </w:t>
            </w:r>
          </w:p>
          <w:p>
            <w:pPr>
              <w:pStyle w:val="Normal"/>
              <w:widowControl/>
              <w:numPr>
                <w:ilvl w:val="0"/>
                <w:numId w:val="5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非利息开支除以总收入</w:t>
            </w:r>
            <w:r>
              <w:rPr>
                <w:rFonts w:ascii="Arial" w:hAnsi="Arial" w:cs="Arial" w:eastAsia="Arial"/>
                <w:color w:val="000000"/>
                <w:kern w:val="0"/>
                <w:sz w:val="19"/>
                <w:szCs w:val="19"/>
              </w:rPr>
              <w:t xml:space="preserve"> </w:t>
            </w:r>
          </w:p>
          <w:p>
            <w:pPr>
              <w:pStyle w:val="Normal"/>
              <w:widowControl/>
              <w:numPr>
                <w:ilvl w:val="0"/>
                <w:numId w:val="5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营运开支除以费用收入加相等于税项的净利息收入</w:t>
            </w:r>
            <w:r>
              <w:rPr>
                <w:rFonts w:ascii="Arial" w:hAnsi="Arial" w:cs="Arial" w:eastAsia="Arial"/>
                <w:color w:val="000000"/>
                <w:kern w:val="0"/>
                <w:sz w:val="19"/>
                <w:szCs w:val="19"/>
              </w:rPr>
              <w:t xml:space="preserve"> </w:t>
            </w:r>
          </w:p>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对以上所有比率而言，上升表示公司开支相对收入的比率增加，比率减低对银行及其股东有利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Elasticity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弹性</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一个可变因素对另一个可变因素的敏感度。更具体来说，是指消费者对价格变动的反应。</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需求量变动</w:t>
            </w:r>
            <w:r>
              <w:rPr>
                <w:rFonts w:cs="Arial" w:ascii="Arial" w:hAnsi="Arial"/>
                <w:b/>
                <w:bCs/>
                <w:color w:val="000000"/>
                <w:kern w:val="0"/>
                <w:sz w:val="19"/>
                <w:szCs w:val="19"/>
              </w:rPr>
              <w:t xml:space="preserve">% </w:t>
              <w:br/>
              <w:t xml:space="preserve">‾‾‾‾‾‾‾‾‾‾‾‾‾‾‾‾‾‾‾‾ </w:t>
              <w:br/>
            </w:r>
            <w:r>
              <w:rPr>
                <w:rFonts w:ascii="Arial" w:hAnsi="Arial" w:cs="Arial"/>
                <w:b/>
                <w:bCs/>
                <w:color w:val="000000"/>
                <w:kern w:val="0"/>
                <w:sz w:val="19"/>
                <w:szCs w:val="19"/>
              </w:rPr>
              <w:t>价格变动</w:t>
            </w:r>
            <w:r>
              <w:rPr>
                <w:rFonts w:cs="Arial" w:ascii="Arial" w:hAnsi="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Embedded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隐含期权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为其他金融工具不可分割部分的期权安排，与此相反的是与相关证券分开买卖的一般（或单纯）期权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Embedded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隐含价值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北美以外常用的估值方法，根据有形账面价值的总和</w:t>
            </w:r>
            <w:r>
              <w:rPr>
                <w:rFonts w:cs="Arial" w:ascii="Arial" w:hAnsi="Arial"/>
                <w:color w:val="000000"/>
                <w:kern w:val="0"/>
                <w:sz w:val="19"/>
                <w:szCs w:val="19"/>
              </w:rPr>
              <w:t>+</w:t>
            </w:r>
            <w:r>
              <w:rPr>
                <w:rFonts w:ascii="Arial" w:hAnsi="Arial" w:cs="Arial"/>
                <w:color w:val="000000"/>
                <w:kern w:val="0"/>
                <w:sz w:val="19"/>
                <w:szCs w:val="19"/>
              </w:rPr>
              <w:t>有效业务价值（现值）</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Emerging Market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新兴市场基金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将大部分资金投资于发展中国家金融市场的共同基金，一般为运作历史较短的小型市场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Employee Contribution Plan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员工供款计划</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公司支持的养老计划，员工存款入账户（供款）。供款从员工的薪酬中扣除，部分公司会同时作出供款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Ending Inventory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期末库存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在一个库存会计时期结束时可供使用或出售的货品、物资或原料的账面价值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Endowment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捐赠</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捐赠给机构、个人或团体，作为收入来源的资产、资金或物业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Enterprise Multiple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企业倍数</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评估公司价值的指标。企业倍数估值包含债务，从潜在收购方的角度评估公司的价值，而其他估值倍数，例如市盈率则没有包含这方面的考虑。计算方法为：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企业价值</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t xml:space="preserve">EBITDA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Enterprise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评估公司价值的指标。计算方法为总市值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债务及优先股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现金及现金等值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Equilibrium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均衡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市场供应与需求平衡，因此价格稳定的状态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股票、股本</w:t>
            </w:r>
          </w:p>
        </w:tc>
        <w:tc>
          <w:tcPr>
            <w:tcW w:w="4929" w:type="dxa"/>
            <w:tcBorders/>
            <w:shd w:fill="F0F0F0" w:val="clear"/>
          </w:tcPr>
          <w:p>
            <w:pPr>
              <w:pStyle w:val="Normal"/>
              <w:widowControl/>
              <w:numPr>
                <w:ilvl w:val="0"/>
                <w:numId w:val="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指代表拥有权的股票及任何证券</w:t>
            </w:r>
            <w:r>
              <w:rPr>
                <w:rFonts w:ascii="Arial" w:hAnsi="Arial" w:cs="Arial" w:eastAsia="Arial"/>
                <w:color w:val="000000"/>
                <w:kern w:val="0"/>
                <w:sz w:val="19"/>
                <w:szCs w:val="19"/>
              </w:rPr>
              <w:t xml:space="preserve"> </w:t>
            </w:r>
          </w:p>
          <w:p>
            <w:pPr>
              <w:pStyle w:val="Normal"/>
              <w:widowControl/>
              <w:numPr>
                <w:ilvl w:val="0"/>
                <w:numId w:val="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在资产负债表，股本指拥有方（股东）投入的资金</w:t>
            </w:r>
            <w:r>
              <w:rPr>
                <w:rFonts w:cs="Arial" w:ascii="Arial" w:hAnsi="Arial"/>
                <w:color w:val="000000"/>
                <w:kern w:val="0"/>
                <w:sz w:val="19"/>
                <w:szCs w:val="19"/>
              </w:rPr>
              <w:t>+</w:t>
            </w:r>
            <w:r>
              <w:rPr>
                <w:rFonts w:ascii="Arial" w:hAnsi="Arial" w:cs="Arial"/>
                <w:color w:val="000000"/>
                <w:kern w:val="0"/>
                <w:sz w:val="19"/>
                <w:szCs w:val="19"/>
              </w:rPr>
              <w:t>保留盈利（或损失）</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Accounting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权益会计法</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一种会计方法，一家企业将其拥有权益的联营公司的利润的一部分记入自身的帐目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Equity-Linked Note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股票关联票据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回报率取决于一种证券、一组证券或一个股票指数表现的投资工具</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Carve-out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股票分拆上市</w:t>
            </w:r>
          </w:p>
        </w:tc>
        <w:tc>
          <w:tcPr>
            <w:tcW w:w="4929" w:type="dxa"/>
            <w:tcBorders/>
            <w:shd w:fill="auto" w:val="clear"/>
          </w:tcPr>
          <w:p>
            <w:pPr>
              <w:pStyle w:val="Normal"/>
              <w:widowControl/>
              <w:numPr>
                <w:ilvl w:val="0"/>
                <w:numId w:val="8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即一家母公司出售一家子公司的少数权益（一般为</w:t>
            </w:r>
            <w:r>
              <w:rPr>
                <w:rFonts w:cs="Arial" w:ascii="Arial" w:hAnsi="Arial"/>
                <w:color w:val="000000"/>
                <w:kern w:val="0"/>
                <w:sz w:val="19"/>
                <w:szCs w:val="19"/>
              </w:rPr>
              <w:t>20%</w:t>
            </w:r>
            <w:r>
              <w:rPr>
                <w:rFonts w:ascii="Arial" w:hAnsi="Arial" w:cs="Arial"/>
                <w:color w:val="000000"/>
                <w:kern w:val="0"/>
                <w:sz w:val="19"/>
                <w:szCs w:val="19"/>
              </w:rPr>
              <w:t>或以下），以进行子公司的首次公开上市或供股发行</w:t>
            </w:r>
            <w:r>
              <w:rPr>
                <w:rFonts w:ascii="Arial" w:hAnsi="Arial" w:cs="Arial" w:eastAsia="Arial"/>
                <w:color w:val="000000"/>
                <w:kern w:val="0"/>
                <w:sz w:val="19"/>
                <w:szCs w:val="19"/>
              </w:rPr>
              <w:t xml:space="preserve"> </w:t>
            </w:r>
          </w:p>
          <w:p>
            <w:pPr>
              <w:pStyle w:val="Normal"/>
              <w:widowControl/>
              <w:numPr>
                <w:ilvl w:val="0"/>
                <w:numId w:val="8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一家非网络实业公司与创业投资者与新的管理队伍联合实行互联网业务分拆上市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Equity Financing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通过向个人或机构投资者出售普通或优先股筹集公司活动的资金。投入资金的股东可获得公司的股权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股票资金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投资于范围广泛、多元化股票的共同基金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Multiplier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股票倍数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总资产除以普通股总股本</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Risk Premium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股票风险溢价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股票市场为弥补市场风险，相对无风险率的额外回报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Unit Investment Trust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股票单位信托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注册信托，投资者买入由专业资金经理选择及管理的固定股票投资组合的单位</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Escrow Agreement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第三方保管协议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由认可银行发出的证书，保证指定的证券已经存入该银行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Escrow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第三方保管契约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由第三方代表持有的金融工具，直至收到书面或口头指示，或完成条件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Eurobank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欧洲银行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可接受外币存款及借出外币贷款的金融机构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票面金额货币并非发行国家当地货币的债券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Euroclear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欧洲债券结算系统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在欧洲市场交易证券的两家主要结算行之一</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Eurodollar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欧洲美元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存在美国以外或美国银行国外分行的美元存款。由于存在美国以外，欧洲美元可以逃避美国联储局的监管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European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欧洲式期权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可在期限结束时行使的期权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EV/EBITDA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企业价值</w:t>
            </w:r>
            <w:r>
              <w:rPr>
                <w:rFonts w:cs="Arial" w:ascii="Arial" w:hAnsi="Arial"/>
                <w:color w:val="000000"/>
                <w:kern w:val="0"/>
                <w:sz w:val="19"/>
                <w:szCs w:val="19"/>
              </w:rPr>
              <w:t>/EBITDA</w:t>
            </w:r>
            <w:r>
              <w:rPr>
                <w:rFonts w:ascii="Arial" w:hAnsi="Arial" w:cs="Arial"/>
                <w:color w:val="000000"/>
                <w:kern w:val="0"/>
                <w:sz w:val="19"/>
                <w:szCs w:val="19"/>
              </w:rPr>
              <w:t>（企业倍数）</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评估公司价值的指标。企业倍数估值包含债务，从潜在收购方的角度评估公司的价值，而其他估值倍数，例如市盈率则没有包含这方面的考虑。计算方法为：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企业价值</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t xml:space="preserve">EBITDA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Even Lot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整批［证券］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期货交易所设定的商品报价基准数量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Ex-Dividend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除息、不带息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在股票交易中，已公布股息属于卖方而不是买方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Ex-Rights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除权、不带新股认股权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股票新买家无权参与近期公布股票销售的时期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Ex-Warrant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除证、不带认股权证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已公布但未分发认股权证时期的股票交易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Exceptional Item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特殊项目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根据通用会计制度必须在公司资产负债表列出的开支项。虽然这些开支属于正常业务开支的一部分，</w:t>
            </w:r>
            <w:r>
              <w:rPr>
                <w:rFonts w:ascii="Arial" w:hAnsi="Arial" w:cs="Arial" w:eastAsia="Arial"/>
                <w:color w:val="000000"/>
                <w:kern w:val="0"/>
                <w:sz w:val="19"/>
                <w:szCs w:val="19"/>
              </w:rPr>
              <w:t xml:space="preserve"> </w:t>
            </w:r>
            <w:r>
              <w:rPr>
                <w:rFonts w:ascii="Arial" w:hAnsi="Arial" w:cs="Arial"/>
                <w:color w:val="000000"/>
                <w:kern w:val="0"/>
                <w:sz w:val="19"/>
                <w:szCs w:val="19"/>
              </w:rPr>
              <w:t>但由于金额庞大及频密度特殊，必须作出披露</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Excess Return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额外回报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高于无风险率或市场标准（例如指数基金）的额外回报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Exclusion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除外责任比率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投资回报免税的部分。这属于最初投资的回报，而不属于资本收益</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证券、商品、期权及期货交易的市场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 Distribution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交易所分销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在证券交易所内进行、包含大额股票的交易，买卖可能包含许多不同的买卖指示，这些买卖指示被集合起来并一同执行买卖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 Privilege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转移特权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共同基金的股东有机会无需支付额外费用而更换基金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外汇率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一个国家的货币与另一个国家货币在价值上的比率。换言之，一种货币转换成为另一种货币的转换率</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Exchange Traded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交易所指数基金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追踪指数表现但可像股票一样买卖的证券。与指数基金相似，交易基金代表反映一个指数的一揽子股票，分别在于交易基金并非共同基金，共同基金每天在交易结束后计算净资产值，但交易基金的价格全天根据买卖情况而不停变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Exchangeable Debt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可交换债务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与可转换债券相似，分别在于可交换债券可交换成为发行人以外公司的普通股（一般为发行人的子公司）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Exchangeable Security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可交换证券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可交换成为发行人以外公司普通股的证券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Exercise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行使、执行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股东行使一家企业或其他金融机构给与特权的行动。这些权力包括认股权证、期权及其他特殊金融工具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Exit Strategy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退出投资策略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创业基金或业务拥有者尝试退出一项投资的方法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Expected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预期回报率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可能回报的概率分布平均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Expense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开支</w:t>
            </w:r>
          </w:p>
        </w:tc>
        <w:tc>
          <w:tcPr>
            <w:tcW w:w="4929" w:type="dxa"/>
            <w:tcBorders/>
            <w:shd w:fill="F0F0F0" w:val="clear"/>
          </w:tcPr>
          <w:p>
            <w:pPr>
              <w:pStyle w:val="Normal"/>
              <w:widowControl/>
              <w:numPr>
                <w:ilvl w:val="0"/>
                <w:numId w:val="1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一家公司为继续营运支付的金钱</w:t>
            </w:r>
            <w:r>
              <w:rPr>
                <w:rFonts w:ascii="Arial" w:hAnsi="Arial" w:cs="Arial" w:eastAsia="Arial"/>
                <w:color w:val="000000"/>
                <w:kern w:val="0"/>
                <w:sz w:val="19"/>
                <w:szCs w:val="19"/>
              </w:rPr>
              <w:t xml:space="preserve"> </w:t>
            </w:r>
          </w:p>
          <w:p>
            <w:pPr>
              <w:pStyle w:val="Normal"/>
              <w:widowControl/>
              <w:numPr>
                <w:ilvl w:val="0"/>
                <w:numId w:val="1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可减低应课税收入的费用或成本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Expense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开支比率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营运共同基金的开支占总资产的百分比，包括管理及顾问费用、公干开支、</w:t>
            </w:r>
            <w:r>
              <w:rPr>
                <w:rFonts w:cs="Arial" w:ascii="Arial" w:hAnsi="Arial"/>
                <w:color w:val="000000"/>
                <w:kern w:val="0"/>
                <w:sz w:val="19"/>
                <w:szCs w:val="19"/>
              </w:rPr>
              <w:t>12b-1</w:t>
            </w:r>
            <w:r>
              <w:rPr>
                <w:rFonts w:ascii="Arial" w:hAnsi="Arial" w:cs="Arial"/>
                <w:color w:val="000000"/>
                <w:kern w:val="0"/>
                <w:sz w:val="19"/>
                <w:szCs w:val="19"/>
              </w:rPr>
              <w:t>费用。开支比率不包括买卖投资组合的经纪费用</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Expiration Date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到期日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期权或期货合约失效的一天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Export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出口</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对国际贸易而言，指从一个国家输入另一个国家的货品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Extendable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可延长债券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发行人有权延长年期的债券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Extension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延长风险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一种证券由于预付减慢而延长年期的风险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Extraordinary Item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非经常项目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公司财务报表包含的非经常、不常见收益或损失，一般在摬莆癖</w:t>
            </w:r>
            <w:r>
              <w:rPr>
                <w:rFonts w:cs="Arial" w:ascii="Arial" w:hAnsi="Arial"/>
                <w:color w:val="000000"/>
                <w:kern w:val="0"/>
                <w:sz w:val="19"/>
                <w:szCs w:val="19"/>
              </w:rPr>
              <w:t>ū</w:t>
            </w:r>
            <w:r>
              <w:rPr>
                <w:rFonts w:ascii="Arial" w:hAnsi="Arial" w:cs="Arial"/>
                <w:color w:val="000000"/>
                <w:kern w:val="0"/>
                <w:sz w:val="19"/>
                <w:szCs w:val="19"/>
              </w:rPr>
              <w:t>砀阶作详细说明</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Extrinsic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外在价值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期权价值与内在价值之间的差额</w:t>
            </w:r>
          </w:p>
        </w:tc>
      </w:tr>
    </w:tbl>
    <w:p>
      <w:pPr>
        <w:pStyle w:val="Heading2"/>
        <w:jc w:val="center"/>
        <w:rPr>
          <w:rFonts w:ascii="Arial" w:hAnsi="Arial" w:cs="Arial"/>
        </w:rPr>
      </w:pPr>
      <w:r>
        <w:rPr>
          <w:rFonts w:cs="Arial" w:ascii="Arial" w:hAnsi="Arial"/>
        </w:rPr>
        <w:t>F</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FOMC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公开市场委员会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为美国联邦储备体系制定利率及信贷政策的机构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FTSE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金融时报股票交易所指数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专门计算指数的公司。虽然并非股票交易所的一部分，但股东包括伦敦股票交易所以及金融时报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指外汇市场。经纪行及银行利用相连的电子网络转换大部分国家的货币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Face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面值</w:t>
            </w:r>
          </w:p>
        </w:tc>
        <w:tc>
          <w:tcPr>
            <w:tcW w:w="4929" w:type="dxa"/>
            <w:tcBorders/>
            <w:shd w:fill="F0F0F0" w:val="clear"/>
          </w:tcPr>
          <w:p>
            <w:pPr>
              <w:pStyle w:val="Normal"/>
              <w:widowControl/>
              <w:numPr>
                <w:ilvl w:val="0"/>
                <w:numId w:val="7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债券工具上列明的本金额</w:t>
            </w:r>
            <w:r>
              <w:rPr>
                <w:rFonts w:ascii="Arial" w:hAnsi="Arial" w:cs="Arial" w:eastAsia="Arial"/>
                <w:color w:val="000000"/>
                <w:kern w:val="0"/>
                <w:sz w:val="19"/>
                <w:szCs w:val="19"/>
              </w:rPr>
              <w:t xml:space="preserve"> </w:t>
            </w:r>
          </w:p>
          <w:p>
            <w:pPr>
              <w:pStyle w:val="Normal"/>
              <w:widowControl/>
              <w:numPr>
                <w:ilvl w:val="0"/>
                <w:numId w:val="7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纸币或硬币上印明的价值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Facility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信贷额度、资金设施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放款机构为企业提供的财务支援，协助解决资金需要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Fair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公平价值</w:t>
            </w:r>
          </w:p>
        </w:tc>
        <w:tc>
          <w:tcPr>
            <w:tcW w:w="4929" w:type="dxa"/>
            <w:tcBorders/>
            <w:shd w:fill="F0F0F0" w:val="clear"/>
          </w:tcPr>
          <w:p>
            <w:pPr>
              <w:pStyle w:val="Normal"/>
              <w:widowControl/>
              <w:numPr>
                <w:ilvl w:val="0"/>
                <w:numId w:val="1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被收购公司并入两家公司合并财务报表的所有资产负债的预计价值</w:t>
            </w:r>
            <w:r>
              <w:rPr>
                <w:rFonts w:ascii="Arial" w:hAnsi="Arial" w:cs="Arial" w:eastAsia="Arial"/>
                <w:color w:val="000000"/>
                <w:kern w:val="0"/>
                <w:sz w:val="19"/>
                <w:szCs w:val="19"/>
              </w:rPr>
              <w:t xml:space="preserve"> </w:t>
            </w:r>
          </w:p>
          <w:p>
            <w:pPr>
              <w:pStyle w:val="Normal"/>
              <w:widowControl/>
              <w:numPr>
                <w:ilvl w:val="0"/>
                <w:numId w:val="1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对于期货市场而言，公平价值是一份期货合约的均衡价格。这相等于计入复利率后（以及股息损失，因为投资拥有期货合约，而非实际股份）在特定时期内的现货价值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Fairness Opinion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公平意见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由合资格分析员或顾问出具，就一项合并或收购项目向决策人提供项目主要细节及实质证明的意见书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Fed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联储局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美国联邦储备体系的监管机构。监理会的七名成员由总统委任，并须获得参议院的批准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Funds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商业银行向美国地方联邦储备银行存入的资金，包括高于准备金要求的金额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Funds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联邦基金利率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一家存托机构利用手上的资金向另一家存托机构借出隔夜贷款的利率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Open Market Committee (FOMC)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公开市场委员会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为美国联邦储备体系制定利率及信贷政策的机构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Reserve Bank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执行联邦储备体系政策的银行，包括控制货币供应及监管会员银行。联邦储备银行共分为</w:t>
            </w:r>
            <w:r>
              <w:rPr>
                <w:rFonts w:cs="Arial" w:ascii="Arial" w:hAnsi="Arial"/>
                <w:color w:val="000000"/>
                <w:kern w:val="0"/>
                <w:sz w:val="19"/>
                <w:szCs w:val="19"/>
              </w:rPr>
              <w:t>12</w:t>
            </w:r>
            <w:r>
              <w:rPr>
                <w:rFonts w:ascii="Arial" w:hAnsi="Arial" w:cs="Arial"/>
                <w:color w:val="000000"/>
                <w:kern w:val="0"/>
                <w:sz w:val="19"/>
                <w:szCs w:val="19"/>
              </w:rPr>
              <w:t>家地区银行，总部设于波士顿、纽约、费城、科尔夫兰、圣露而斯、三藩士、烈治文、阿特兰大、芝加哥、明尼亚波利斯、肯萨斯城、达拉斯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Reserve Board (FRB)</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联邦储备委员会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美国联邦储备体系的监管机构。监理会的七名成员由总统委任，并须获得参议院的批准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Reserve System (the Fed)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联邦储备体系</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美国的中央银行，负责监管美国的货币及金融系统。联邦储备体系的组成部分包括位于华盛顿的中央政府机构（监理会）以及位于美国主要城市的</w:t>
            </w:r>
            <w:r>
              <w:rPr>
                <w:rFonts w:cs="Arial" w:ascii="Arial" w:hAnsi="Arial"/>
                <w:color w:val="000000"/>
                <w:kern w:val="0"/>
                <w:sz w:val="19"/>
                <w:szCs w:val="19"/>
              </w:rPr>
              <w:t>12</w:t>
            </w:r>
            <w:r>
              <w:rPr>
                <w:rFonts w:ascii="Arial" w:hAnsi="Arial" w:cs="Arial"/>
                <w:color w:val="000000"/>
                <w:kern w:val="0"/>
                <w:sz w:val="19"/>
                <w:szCs w:val="19"/>
              </w:rPr>
              <w:t>家地区联邦储备银行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 Model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联邦储备模型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联邦储备局采用的模型，对长期国库券及股票市场回报的关系做出了假设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Fiduciary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受托人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一名人士获法律授权为另一名人士持有资产。受托人管理资产以另一名人士的利益，而不是本身的利益为前提</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Final Dividend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最终股息</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公司在年度股东大会公布的该一年最终股息。这个金额是在完成所有财务报表后及董事了解公司的盈利能力及财务状况的情况下计算出来的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Final Prospectus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公开说明书定稿</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列出新发行证券的价格、交割日期及其他对投资者重要的资料的法律文件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研究货币、银行、信贷、投资及资产管理的科学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Accounting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财务会计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公司通过定期对外发表财务报表，向公众通报公司的财务状况及表现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Accounting Standards Board - (FASB)</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财务会计标准委员会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制定财务会计及报告标准的指定机构。制定的标准控制财务报告的编制方法，并且获得美国证监会的承认</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价值来自有合约性索偿权的资产，例如股票、债券及银行存款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Engineering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金融资产重整</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通过创新的设计或重整现有的金融工具创造新的、更好的金融产品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Intermediary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金融中介机构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担任投资者与融资机构中间人的机构，也称为金融机构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Performance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财务表现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公司在特定时期内通过日常运作产生新资源的能力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Planner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财务规划</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协助客户编制财务计划及协调不同财务活动的投资专业人员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Supermarket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金融超级市场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向客户提供范围广泛服务的金融公司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Firm commitment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坚定承诺</w:t>
            </w:r>
          </w:p>
        </w:tc>
        <w:tc>
          <w:tcPr>
            <w:tcW w:w="4929" w:type="dxa"/>
            <w:tcBorders/>
            <w:shd w:fill="F0F0F0" w:val="clear"/>
          </w:tcPr>
          <w:p>
            <w:pPr>
              <w:pStyle w:val="Normal"/>
              <w:widowControl/>
              <w:numPr>
                <w:ilvl w:val="0"/>
                <w:numId w:val="9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贷款公司承诺在特定时期内与特定实体签署贷款协议</w:t>
            </w:r>
            <w:r>
              <w:rPr>
                <w:rFonts w:ascii="Arial" w:hAnsi="Arial" w:cs="Arial" w:eastAsia="Arial"/>
                <w:color w:val="000000"/>
                <w:kern w:val="0"/>
                <w:sz w:val="19"/>
                <w:szCs w:val="19"/>
              </w:rPr>
              <w:t xml:space="preserve"> </w:t>
            </w:r>
          </w:p>
          <w:p>
            <w:pPr>
              <w:pStyle w:val="Normal"/>
              <w:widowControl/>
              <w:numPr>
                <w:ilvl w:val="0"/>
                <w:numId w:val="9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承诺承担所有库存风险及直接向发行人以向公众售股价格买入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"First In, First Out (FIFO)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先进先出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库存管理及估值方法，要点在于先出售最早买入的产品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Fiscal Agent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财务代理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承担无关联方财政责任的机构，例如银行或信托公司等</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Fiscal Policy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财政政策</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影响宏观经济环境的政府开支政策，通过管理税率、利率、政府开支，控制总体经济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Fiscal Year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财务年度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公司作为会计年度的任何</w:t>
            </w:r>
            <w:r>
              <w:rPr>
                <w:rFonts w:cs="Arial" w:ascii="Arial" w:hAnsi="Arial"/>
                <w:color w:val="000000"/>
                <w:kern w:val="0"/>
                <w:sz w:val="19"/>
                <w:szCs w:val="19"/>
              </w:rPr>
              <w:t>12</w:t>
            </w:r>
            <w:r>
              <w:rPr>
                <w:rFonts w:ascii="Arial" w:hAnsi="Arial" w:cs="Arial"/>
                <w:color w:val="000000"/>
                <w:kern w:val="0"/>
                <w:sz w:val="19"/>
                <w:szCs w:val="19"/>
              </w:rPr>
              <w:t>个月</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Annuity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固定年金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保险合约，保险公司在合约有效期内向受保人支付固定金额，一般直到受保人过世。盈利与本金都受到保险公司的保证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一家企业拥有，用来赚取收入但预期不会消耗或转换成为现金的有形财产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Fixed-Charge Coverage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固定费用偿付比率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扣除利息及税项前盈利</w:t>
            </w:r>
            <w:r>
              <w:rPr>
                <w:rFonts w:cs="Arial" w:ascii="Arial" w:hAnsi="Arial"/>
                <w:color w:val="000000"/>
                <w:kern w:val="0"/>
                <w:sz w:val="19"/>
                <w:szCs w:val="19"/>
              </w:rPr>
              <w:t>+</w:t>
            </w:r>
            <w:r>
              <w:rPr>
                <w:rFonts w:ascii="Arial" w:hAnsi="Arial" w:cs="Arial"/>
                <w:color w:val="000000"/>
                <w:kern w:val="0"/>
                <w:sz w:val="19"/>
                <w:szCs w:val="19"/>
              </w:rPr>
              <w:t>固定费用（税前）除以固定费用</w:t>
            </w:r>
            <w:r>
              <w:rPr>
                <w:rFonts w:cs="Arial" w:ascii="Arial" w:hAnsi="Arial"/>
                <w:color w:val="000000"/>
                <w:kern w:val="0"/>
                <w:sz w:val="19"/>
                <w:szCs w:val="19"/>
              </w:rPr>
              <w:t>+</w:t>
            </w:r>
            <w:r>
              <w:rPr>
                <w:rFonts w:ascii="Arial" w:hAnsi="Arial" w:cs="Arial"/>
                <w:color w:val="000000"/>
                <w:kern w:val="0"/>
                <w:sz w:val="19"/>
                <w:szCs w:val="19"/>
              </w:rPr>
              <w:t>利率</w:t>
            </w:r>
            <w:r>
              <w:rPr>
                <w:rFonts w:cs="Arial" w:ascii="Arial" w:hAnsi="Arial"/>
                <w:color w:val="000000"/>
                <w:kern w:val="0"/>
                <w:sz w:val="19"/>
                <w:szCs w:val="19"/>
              </w:rPr>
              <w:br/>
            </w:r>
            <w:r>
              <w:rPr>
                <w:rFonts w:ascii="Arial" w:hAnsi="Arial" w:cs="Arial"/>
                <w:color w:val="000000"/>
                <w:kern w:val="0"/>
                <w:sz w:val="19"/>
                <w:szCs w:val="19"/>
              </w:rPr>
              <w:t>这个比率可用作评估公司应付固定融资开支，例如利息及租赁开支的能力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Cost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固定成本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不论公司活动出现任何变化仍然维持固定的成本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Income Security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固定收入证券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提供定期定额收益，并会在到期时获偿付本金的投资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Interest Rate (mortgage)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固定利率（抵押）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在贷款有效期内利率保持固定的贷款或抵押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Flight to Quality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安全投资转移</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投资者将资金转移到最安全的投资项目，一般出现在金融市场存在不明朗因素的情况下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Flipper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迅速换手投资者</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在首次公开上市前买入股票，然后迅速在公开市场抛售，以快速获利的短线投资者</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Float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公开流通股票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由公众股东持有，在公开市场流通的股票总数。计算方法为已发行股票总数</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有限制股票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Floater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无记名票据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息票率随着市场环境变动的债券或其他形式的债务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Floating Rate Note (FRN)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浮息票据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利率可以变动的票据。利率一般与一种货币市场指标挂钩，每</w:t>
            </w:r>
            <w:r>
              <w:rPr>
                <w:rFonts w:cs="Arial" w:ascii="Arial" w:hAnsi="Arial"/>
                <w:color w:val="000000"/>
                <w:kern w:val="0"/>
                <w:sz w:val="19"/>
                <w:szCs w:val="19"/>
              </w:rPr>
              <w:t>6</w:t>
            </w:r>
            <w:r>
              <w:rPr>
                <w:rFonts w:ascii="Arial" w:hAnsi="Arial" w:cs="Arial"/>
                <w:color w:val="000000"/>
                <w:kern w:val="0"/>
                <w:sz w:val="19"/>
                <w:szCs w:val="19"/>
              </w:rPr>
              <w:t>个月调整一次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最低额</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交易方双方接受的最低限额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Floor Trader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出市代表、场内交易商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在交易所场内专为自身客户执行交易的交易所成员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Flotation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发行、上市</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私有公司通过发行股票，并邀请公众购买股票而成为公开公司的过程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Flotation Cost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发行成本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发行新证券牵涉的成本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Follow-on Offering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后续发行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一家企业在首次公开上市后发行更多股票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Forbearance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暂缓行使（债权人权利）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贷方或债权人暂缓债务人偿还贷款的责任，目的在于容许债务人偿还过期款项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Force Majeure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不可抗力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字面意思为撐按罅</w:t>
            </w:r>
            <w:r>
              <w:rPr>
                <w:rFonts w:cs="Arial" w:ascii="Arial" w:hAnsi="Arial"/>
                <w:color w:val="000000"/>
                <w:kern w:val="0"/>
                <w:sz w:val="19"/>
                <w:szCs w:val="19"/>
              </w:rPr>
              <w:t>α</w:t>
            </w:r>
            <w:r>
              <w:rPr>
                <w:rFonts w:ascii="Arial" w:hAnsi="Arial" w:cs="Arial"/>
                <w:color w:val="000000"/>
                <w:kern w:val="0"/>
                <w:sz w:val="19"/>
                <w:szCs w:val="19"/>
              </w:rPr>
              <w:t>繑，这项合约条款免除合约方因无可预见的事件而未能履行合约的责任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Forced Conversion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强制转换</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指可转换证券的发行人行使买回权，强制投资者将证券转换成为预定数目的证券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Forecasting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分析历史及当时数据，以估计未来趋势的程序</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Foreign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国外债券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国外公司在本地市场发行的本地货币债券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Foreign Currency Effects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外币效应</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外币变动影响国外投资的幅度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Foreign Direct Investment (FDI)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外国直接投资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一国的企业投资于其他国家的企业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Forex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指外汇市场。经纪行及银行利用相连的电子网络转换大部分国家的货币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Fortune 500</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w:t>
            </w:r>
            <w:r>
              <w:rPr>
                <w:rFonts w:cs="Arial" w:ascii="Arial" w:hAnsi="Arial"/>
                <w:color w:val="000000"/>
                <w:kern w:val="0"/>
                <w:sz w:val="19"/>
                <w:szCs w:val="19"/>
              </w:rPr>
              <w:t>500</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美国每年</w:t>
            </w:r>
            <w:r>
              <w:rPr>
                <w:rFonts w:cs="Arial" w:ascii="Arial" w:hAnsi="Arial"/>
                <w:color w:val="000000"/>
                <w:kern w:val="0"/>
                <w:sz w:val="19"/>
                <w:szCs w:val="19"/>
              </w:rPr>
              <w:t>500</w:t>
            </w:r>
            <w:r>
              <w:rPr>
                <w:rFonts w:ascii="Arial" w:hAnsi="Arial" w:cs="Arial"/>
                <w:color w:val="000000"/>
                <w:kern w:val="0"/>
                <w:sz w:val="19"/>
                <w:szCs w:val="19"/>
              </w:rPr>
              <w:t>家最大企业的名单，名单根据最近期收入数据编制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Contract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远期合约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一种现金市场交易，将交付商品的日期延迟到签订合约后。虽然商品在未来交付，但价格在最初交易日决定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Integration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前向整合</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纵向整合的一种，公司扩展业务，使之包含生产及直接分销生产的产品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Looking Earnings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预见性盈利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分析员在计算市盈率时采用的盈利预测，而不是当期盈利（较为常用）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Forward 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指远期合约的场外交易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令远期合约对交易双方都无价值的预定价格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一种货币、商品或其他资产在未来特定时间交付所牵涉的成本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Rate Agreement (FRA)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远期利率协议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一种远期合约，列明在未来特定生效日开始支付或收取的利率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Swap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远期掉期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为满足投资者特殊投资期要求，而结合两项期限不同掉期的掉期协议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Free Cash Flow</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自由现金流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一家企业在支付持续商业活动及增长的开支后剩余的现金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Free Cash Flow for the Firm (FCFF)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企业自由现金流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一家企业的营运收入减开支、税项及周转资金和投资的变动额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Free Cash Flow per Share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每股自由现金流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评估公司财务灵活性的指标。计算方法为净利润</w:t>
            </w:r>
            <w:r>
              <w:rPr>
                <w:rFonts w:cs="Arial" w:ascii="Arial" w:hAnsi="Arial"/>
                <w:color w:val="000000"/>
                <w:kern w:val="0"/>
                <w:sz w:val="19"/>
                <w:szCs w:val="19"/>
              </w:rPr>
              <w:t>+</w:t>
            </w:r>
            <w:r>
              <w:rPr>
                <w:rFonts w:ascii="Arial" w:hAnsi="Arial" w:cs="Arial"/>
                <w:color w:val="000000"/>
                <w:kern w:val="0"/>
                <w:sz w:val="19"/>
                <w:szCs w:val="19"/>
              </w:rPr>
              <w:t>非现金开支</w:t>
            </w:r>
            <w:r>
              <w:rPr>
                <w:rFonts w:cs="Arial" w:ascii="Arial" w:hAnsi="Arial"/>
                <w:color w:val="000000"/>
                <w:kern w:val="0"/>
                <w:sz w:val="19"/>
                <w:szCs w:val="19"/>
              </w:rPr>
              <w:t>-</w:t>
            </w:r>
            <w:r>
              <w:rPr>
                <w:rFonts w:ascii="Arial" w:hAnsi="Arial" w:cs="Arial"/>
                <w:color w:val="000000"/>
                <w:kern w:val="0"/>
                <w:sz w:val="19"/>
                <w:szCs w:val="19"/>
              </w:rPr>
              <w:t>股息及资本开支，然后除以已发行股票总数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Fully Valued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已充分反映实值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股价能准确反映公司实力的股份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Fundamental Analysis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基本面分析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通过计算股票的内在价值评估其价值的方法。基本面分析员研究的范围从总体经济和行业环境以至公司本身的财务状况及管理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Fund Manager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基金经理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负责投资共同基金旗下资产、执行其投资策略及处理日常投资组合交易的专业人员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Funded Debt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长期债款、融资债务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一年或以上后到期的长期债务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Funds From Operations (FFO)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来自营运现金流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房地产投资信托用来评估来自营运现金流的指标。计算方法为折旧及摊销开支加盈利，有时也会以每股形式出现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Funds of Funds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基金中的基金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投资于其他共同基金的共同基金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Fungibility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可互换</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上市期权、期货合约及其他金融工具根据相同条款互换的可行性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Fungibles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可互换物品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可互换的产品、证券或金融工具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 Rate Agreement (FRA)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期货利率协议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一种远期合约，列明在未来特定生效日开始支付或收取的利率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未来价值</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资产或现金在未来特定日期的价值，相等于今天价值的特定总和。计算未来价值的方法有两个：</w:t>
            </w:r>
            <w:r>
              <w:rPr>
                <w:rFonts w:ascii="Arial" w:hAnsi="Arial" w:cs="Arial" w:eastAsia="Arial"/>
                <w:color w:val="000000"/>
                <w:kern w:val="0"/>
                <w:sz w:val="19"/>
                <w:szCs w:val="19"/>
              </w:rPr>
              <w:t xml:space="preserve"> </w:t>
            </w:r>
          </w:p>
          <w:p>
            <w:pPr>
              <w:pStyle w:val="Normal"/>
              <w:widowControl/>
              <w:numPr>
                <w:ilvl w:val="0"/>
                <w:numId w:val="15"/>
              </w:numPr>
              <w:spacing w:before="0" w:after="280"/>
              <w:ind w:left="510" w:hanging="360"/>
              <w:jc w:val="left"/>
              <w:rPr/>
            </w:pPr>
            <w:r>
              <w:rPr>
                <w:rFonts w:ascii="Arial" w:hAnsi="Arial" w:cs="Arial"/>
                <w:color w:val="000000"/>
                <w:kern w:val="0"/>
                <w:sz w:val="19"/>
                <w:szCs w:val="19"/>
              </w:rPr>
              <w:t>每年有单利息的资产：</w:t>
            </w:r>
            <w:r>
              <w:rPr>
                <w:rFonts w:cs="Arial" w:ascii="Arial" w:hAnsi="Arial"/>
                <w:color w:val="000000"/>
                <w:kern w:val="0"/>
                <w:sz w:val="19"/>
                <w:szCs w:val="19"/>
              </w:rPr>
              <w:br/>
            </w:r>
            <w:r>
              <w:rPr>
                <w:rFonts w:ascii="Arial" w:hAnsi="Arial" w:cs="Arial"/>
                <w:color w:val="000000"/>
                <w:kern w:val="0"/>
                <w:sz w:val="19"/>
                <w:szCs w:val="19"/>
              </w:rPr>
              <w:t>最初投资</w:t>
            </w:r>
            <w:r>
              <w:rPr>
                <w:rFonts w:ascii="Arial" w:hAnsi="Arial" w:cs="Arial" w:eastAsia="Arial"/>
                <w:color w:val="000000"/>
                <w:kern w:val="0"/>
                <w:sz w:val="19"/>
                <w:szCs w:val="19"/>
              </w:rPr>
              <w:t xml:space="preserve"> </w:t>
            </w:r>
            <w:r>
              <w:rPr>
                <w:rFonts w:cs="Arial" w:ascii="Arial" w:hAnsi="Arial"/>
                <w:color w:val="000000"/>
                <w:kern w:val="0"/>
                <w:sz w:val="19"/>
                <w:szCs w:val="19"/>
              </w:rPr>
              <w:t>x (1+(</w:t>
            </w:r>
            <w:r>
              <w:rPr>
                <w:rFonts w:ascii="Arial" w:hAnsi="Arial" w:cs="Arial"/>
                <w:color w:val="000000"/>
                <w:kern w:val="0"/>
                <w:sz w:val="19"/>
                <w:szCs w:val="19"/>
              </w:rPr>
              <w:t>利率</w:t>
            </w:r>
            <w:r>
              <w:rPr>
                <w:rFonts w:cs="Arial" w:ascii="Arial" w:hAnsi="Arial"/>
                <w:color w:val="000000"/>
                <w:kern w:val="0"/>
                <w:sz w:val="19"/>
                <w:szCs w:val="19"/>
              </w:rPr>
              <w:t>*</w:t>
            </w:r>
            <w:r>
              <w:rPr>
                <w:rFonts w:ascii="Arial" w:hAnsi="Arial" w:cs="Arial"/>
                <w:color w:val="000000"/>
                <w:kern w:val="0"/>
                <w:sz w:val="19"/>
                <w:szCs w:val="19"/>
              </w:rPr>
              <w:t>年数</w:t>
            </w:r>
            <w:r>
              <w:rPr>
                <w:rFonts w:cs="Arial" w:ascii="Arial" w:hAnsi="Arial"/>
                <w:color w:val="000000"/>
                <w:kern w:val="0"/>
                <w:sz w:val="19"/>
                <w:szCs w:val="19"/>
              </w:rPr>
              <w:t xml:space="preserve">)) </w:t>
            </w:r>
          </w:p>
          <w:p>
            <w:pPr>
              <w:pStyle w:val="Normal"/>
              <w:widowControl/>
              <w:numPr>
                <w:ilvl w:val="0"/>
                <w:numId w:val="1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每年有复利息的资产：</w:t>
            </w:r>
            <w:r>
              <w:rPr>
                <w:rFonts w:cs="Arial" w:ascii="Arial" w:hAnsi="Arial"/>
                <w:color w:val="000000"/>
                <w:kern w:val="0"/>
                <w:sz w:val="19"/>
                <w:szCs w:val="19"/>
              </w:rPr>
              <w:br/>
            </w:r>
            <w:r>
              <w:rPr>
                <w:rFonts w:ascii="Arial" w:hAnsi="Arial" w:cs="Arial"/>
                <w:color w:val="000000"/>
                <w:kern w:val="0"/>
                <w:sz w:val="19"/>
                <w:szCs w:val="19"/>
              </w:rPr>
              <w:t>最初投资</w:t>
            </w:r>
            <w:r>
              <w:rPr>
                <w:rFonts w:ascii="Arial" w:hAnsi="Arial" w:cs="Arial" w:eastAsia="Arial"/>
                <w:color w:val="000000"/>
                <w:kern w:val="0"/>
                <w:sz w:val="19"/>
                <w:szCs w:val="19"/>
              </w:rPr>
              <w:t xml:space="preserve"> </w:t>
            </w:r>
            <w:r>
              <w:rPr>
                <w:rFonts w:cs="Arial" w:ascii="Arial" w:hAnsi="Arial"/>
                <w:color w:val="000000"/>
                <w:kern w:val="0"/>
                <w:sz w:val="19"/>
                <w:szCs w:val="19"/>
              </w:rPr>
              <w:t>x ((1+</w:t>
            </w:r>
            <w:r>
              <w:rPr>
                <w:rFonts w:ascii="Arial" w:hAnsi="Arial" w:cs="Arial"/>
                <w:color w:val="000000"/>
                <w:kern w:val="0"/>
                <w:sz w:val="19"/>
                <w:szCs w:val="19"/>
              </w:rPr>
              <w:t>利率</w:t>
            </w:r>
            <w:r>
              <w:rPr>
                <w:rFonts w:cs="Arial" w:ascii="Arial" w:hAnsi="Arial"/>
                <w:color w:val="000000"/>
                <w:kern w:val="0"/>
                <w:sz w:val="19"/>
                <w:szCs w:val="19"/>
              </w:rPr>
              <w:t>)^</w:t>
            </w:r>
            <w:r>
              <w:rPr>
                <w:rFonts w:ascii="Arial" w:hAnsi="Arial" w:cs="Arial"/>
                <w:color w:val="000000"/>
                <w:kern w:val="0"/>
                <w:sz w:val="19"/>
                <w:szCs w:val="19"/>
              </w:rPr>
              <w:t>年数</w:t>
            </w:r>
            <w:r>
              <w:rPr>
                <w:rFonts w:cs="Arial" w:ascii="Arial" w:hAnsi="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包含金融工具或未来交割实物商品销售（一般在商品交易所进行）的金融合约。期货合约对一种指数或商品在未来某一日期的价值撓露淖</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Futures Contract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期货合约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一种在交易所买卖的协议，协议列明在议定的地点和将来时间，买入或卖出特定种类及等级的商品。期货合约可以转让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Futures 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一种拍卖市场，参与方买入及卖出在未来日期交割的商品</w:t>
            </w:r>
            <w:r>
              <w:rPr>
                <w:rFonts w:cs="Arial" w:ascii="Arial" w:hAnsi="Arial"/>
                <w:color w:val="000000"/>
                <w:kern w:val="0"/>
                <w:sz w:val="19"/>
                <w:szCs w:val="19"/>
              </w:rPr>
              <w:t>/</w:t>
            </w:r>
            <w:r>
              <w:rPr>
                <w:rFonts w:ascii="Arial" w:hAnsi="Arial" w:cs="Arial"/>
                <w:color w:val="000000"/>
                <w:kern w:val="0"/>
                <w:sz w:val="19"/>
                <w:szCs w:val="19"/>
              </w:rPr>
              <w:t>期货合约。交易方在场内高声叫价及利用手势进行交易</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G</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G-5</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五大工业国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定期会面，磋商就国际经济及货币问题进行合作的五个重要国家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G-7</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七大工业国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定期会面，磋商就国际经济及货币问题进行合作的七个重要国家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GAAP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通用会计制度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一套通用的会计原则、标准及程序。通用会计制度结合了权威标准（由多个政策委员会制定）以及广为接受的会计惯例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国内生产总值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一个经济体系在特定时期内生产的所有货品及服务的总值，其中包括消费、政府购买、投资及出口减进口</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全球存托凭证</w:t>
            </w:r>
          </w:p>
        </w:tc>
        <w:tc>
          <w:tcPr>
            <w:tcW w:w="4929" w:type="dxa"/>
            <w:tcBorders/>
            <w:shd w:fill="auto" w:val="clear"/>
          </w:tcPr>
          <w:p>
            <w:pPr>
              <w:pStyle w:val="Normal"/>
              <w:widowControl/>
              <w:numPr>
                <w:ilvl w:val="0"/>
                <w:numId w:val="3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在超过一个国家发行，代表一家国外公司的银行证书。这些股票由国际银行的国外分行持有。这些股票与国内股票一同交易，但通过不同银行分行作全球销售</w:t>
            </w:r>
            <w:r>
              <w:rPr>
                <w:rFonts w:ascii="Arial" w:hAnsi="Arial" w:cs="Arial" w:eastAsia="Arial"/>
                <w:color w:val="000000"/>
                <w:kern w:val="0"/>
                <w:sz w:val="19"/>
                <w:szCs w:val="19"/>
              </w:rPr>
              <w:t xml:space="preserve"> </w:t>
            </w:r>
          </w:p>
          <w:p>
            <w:pPr>
              <w:pStyle w:val="Normal"/>
              <w:widowControl/>
              <w:numPr>
                <w:ilvl w:val="0"/>
                <w:numId w:val="3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非公开市场用以筹集美元或欧元资金的金融工具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GNP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全民生产总值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一种经济统计数据，相等于国内生产总值（</w:t>
            </w:r>
            <w:r>
              <w:rPr>
                <w:rFonts w:cs="Arial" w:ascii="Arial" w:hAnsi="Arial"/>
                <w:color w:val="000000"/>
                <w:kern w:val="0"/>
                <w:sz w:val="19"/>
                <w:szCs w:val="19"/>
              </w:rPr>
              <w:t>GDP</w:t>
            </w:r>
            <w:r>
              <w:rPr>
                <w:rFonts w:ascii="Arial" w:hAnsi="Arial" w:cs="Arial"/>
                <w:color w:val="000000"/>
                <w:kern w:val="0"/>
                <w:sz w:val="19"/>
                <w:szCs w:val="19"/>
              </w:rPr>
              <w:t>）加国内人民来自海外投资的收入，减海外人民在国内赚取的收入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GPM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生产毛利率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原商品的成本与造成制成品后出售赚取的收入之间的差额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Gain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资产或财产价值的上升，相等于出售资产所得资金与原来买入价格之间的差额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GDP Deflator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GDP</w:t>
            </w:r>
            <w:r>
              <w:rPr>
                <w:rFonts w:ascii="Arial" w:hAnsi="Arial" w:cs="Arial"/>
                <w:color w:val="000000"/>
                <w:kern w:val="0"/>
                <w:sz w:val="19"/>
                <w:szCs w:val="19"/>
              </w:rPr>
              <w:t>平减数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在计算</w:t>
            </w:r>
            <w:r>
              <w:rPr>
                <w:rFonts w:cs="Arial" w:ascii="Arial" w:hAnsi="Arial"/>
                <w:color w:val="000000"/>
                <w:kern w:val="0"/>
                <w:sz w:val="19"/>
                <w:szCs w:val="19"/>
              </w:rPr>
              <w:t>GDP</w:t>
            </w:r>
            <w:r>
              <w:rPr>
                <w:rFonts w:ascii="Arial" w:hAnsi="Arial" w:cs="Arial"/>
                <w:color w:val="000000"/>
                <w:kern w:val="0"/>
                <w:sz w:val="19"/>
                <w:szCs w:val="19"/>
              </w:rPr>
              <w:t>时用以平衡通胀的因素，方法为将根据当时价值计算的生产额转换成固定美元的</w:t>
            </w:r>
            <w:r>
              <w:rPr>
                <w:rFonts w:cs="Arial" w:ascii="Arial" w:hAnsi="Arial"/>
                <w:color w:val="000000"/>
                <w:kern w:val="0"/>
                <w:sz w:val="19"/>
                <w:szCs w:val="19"/>
              </w:rPr>
              <w:t>GDP</w:t>
            </w:r>
            <w:r>
              <w:rPr>
                <w:rFonts w:ascii="Arial" w:hAnsi="Arial" w:cs="Arial"/>
                <w:color w:val="000000"/>
                <w:kern w:val="0"/>
                <w:sz w:val="19"/>
                <w:szCs w:val="19"/>
              </w:rPr>
              <w:t>。</w:t>
            </w:r>
            <w:r>
              <w:rPr>
                <w:rFonts w:cs="Arial" w:ascii="Arial" w:hAnsi="Arial"/>
                <w:color w:val="000000"/>
                <w:kern w:val="0"/>
                <w:sz w:val="19"/>
                <w:szCs w:val="19"/>
              </w:rPr>
              <w:t>GDP</w:t>
            </w:r>
            <w:r>
              <w:rPr>
                <w:rFonts w:ascii="Arial" w:hAnsi="Arial" w:cs="Arial"/>
                <w:color w:val="000000"/>
                <w:kern w:val="0"/>
                <w:sz w:val="19"/>
                <w:szCs w:val="19"/>
              </w:rPr>
              <w:t>平减数能显示出基准年</w:t>
            </w:r>
            <w:r>
              <w:rPr>
                <w:rFonts w:cs="Arial" w:ascii="Arial" w:hAnsi="Arial"/>
                <w:color w:val="000000"/>
                <w:kern w:val="0"/>
                <w:sz w:val="19"/>
                <w:szCs w:val="19"/>
              </w:rPr>
              <w:t>GDP</w:t>
            </w:r>
            <w:r>
              <w:rPr>
                <w:rFonts w:ascii="Arial" w:hAnsi="Arial" w:cs="Arial"/>
                <w:color w:val="000000"/>
                <w:kern w:val="0"/>
                <w:sz w:val="19"/>
                <w:szCs w:val="19"/>
              </w:rPr>
              <w:t>的变动受到价格变动影响的程度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GDP Gap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GDP</w:t>
            </w:r>
            <w:r>
              <w:rPr>
                <w:rFonts w:ascii="Arial" w:hAnsi="Arial" w:cs="Arial"/>
                <w:color w:val="000000"/>
                <w:kern w:val="0"/>
                <w:sz w:val="19"/>
                <w:szCs w:val="19"/>
              </w:rPr>
              <w:t>差距</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一个国家的经济体系由于未能为有意就业者创造足够的职位而损失的生产值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Gearing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本债比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公司资本中附有固定利息的长期资金的比率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Gearing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指公司资本中债务的比率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 Agreement of Tariffs and Trade (GATT)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关税及贸易总协定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1947</w:t>
            </w:r>
            <w:r>
              <w:rPr>
                <w:rFonts w:ascii="Arial" w:hAnsi="Arial" w:cs="Arial"/>
                <w:color w:val="000000"/>
                <w:kern w:val="0"/>
                <w:sz w:val="19"/>
                <w:szCs w:val="19"/>
              </w:rPr>
              <w:t>年签署的协议，宗旨在于通过减低关税，促进会员国家之间的全球贸易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 Depreciation System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一般折旧制度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计算折旧的最常用制度。个人财产利用下降折旧法计算折旧，指将折旧率运用在未折旧结余</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 Ledger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总分类账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一家公司的会计记录，包含所有财务帐户及报表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Generally Accepted Accounting Principles (GAAP)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通用会计制度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一套通用的会计原则、标准及程序。通用会计制度结合了权威标准（由多个政策委员会制定）以及广为接受的会计惯例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 Obligation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一般义务债券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获得发行政府信贷及撜魉叭担保，而不是一个项目的收入的市政债券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同时在欧洲市场及其他多个市场发售的债券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 Depository Receipt (GDR)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全球存托凭证</w:t>
            </w:r>
          </w:p>
        </w:tc>
        <w:tc>
          <w:tcPr>
            <w:tcW w:w="4929" w:type="dxa"/>
            <w:tcBorders/>
            <w:shd w:fill="auto" w:val="clear"/>
          </w:tcPr>
          <w:p>
            <w:pPr>
              <w:pStyle w:val="Normal"/>
              <w:widowControl/>
              <w:numPr>
                <w:ilvl w:val="0"/>
                <w:numId w:val="10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在超过一个国家发行，代表一家国外公司的银行证书。这些股票由国际银行的国外分行持有。这些股票与国内股票一同交易，但通过不同银行分行作全球销售</w:t>
            </w:r>
            <w:r>
              <w:rPr>
                <w:rFonts w:ascii="Arial" w:hAnsi="Arial" w:cs="Arial" w:eastAsia="Arial"/>
                <w:color w:val="000000"/>
                <w:kern w:val="0"/>
                <w:sz w:val="19"/>
                <w:szCs w:val="19"/>
              </w:rPr>
              <w:t xml:space="preserve"> </w:t>
            </w:r>
          </w:p>
          <w:p>
            <w:pPr>
              <w:pStyle w:val="Normal"/>
              <w:widowControl/>
              <w:numPr>
                <w:ilvl w:val="0"/>
                <w:numId w:val="10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非公开市场用以筹集美元或欧元资金的金融工具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Global Investment Performance Standards (GIPS)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全球投资表现标准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投资经理采用的道德标准，通过制定表现报告确保投资表现结果获得充分的声明与披露</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可以投资全球，包括本身国家任何公司的共同基金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 Macro Strategy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全球宏观策略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一种对冲基金策略，指持有不同股票、债券、货币及期货市场的卖空和买空头寸。这些投资主要根据对不同国家的总体经济（及政治）看法而做出（宏观经济原则）</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Global Registered 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全球注册股票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在全球多个不同市场发行及注册的股票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全球一体化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全球投资及业务从国家性及地区性转移向全球市场的趋势</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Going Concern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持续经营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指一家公司拥有继续经营所需的资源。若公司不持续经营，即已经破产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Going Concern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持续经营价值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公司通过有形资产及无形资产产生盈利的能力</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Going Public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公开上市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向新投资者发售以往由私人拥有的股份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Golden Handcuffs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金手铐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向现有员工提供优厚的待遇，以期他们留在公司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Golden Lifejacket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黄金救生衣</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指收购方向被收购公司的高级行政人员提供极为优厚的待遇，吸引他们留任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Golden Parachute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黄金降落伞</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在公司被另一家公司收购时向高级行政人员提供的优厚补偿，以弥补收购导致他们失去工作。这些补偿包括股票期权、奖金、解雇费</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Golden 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黄金股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给与持有股东对修改公司章程行使否决权的股票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Goodwill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商誉</w:t>
            </w:r>
          </w:p>
        </w:tc>
        <w:tc>
          <w:tcPr>
            <w:tcW w:w="4929" w:type="dxa"/>
            <w:tcBorders/>
            <w:shd w:fill="F0F0F0" w:val="clear"/>
          </w:tcPr>
          <w:p>
            <w:pPr>
              <w:pStyle w:val="Normal"/>
              <w:widowControl/>
              <w:spacing w:before="0" w:after="200"/>
              <w:jc w:val="left"/>
              <w:rPr/>
            </w:pPr>
            <w:r>
              <w:rPr>
                <w:rFonts w:ascii="Arial" w:hAnsi="Arial" w:cs="Arial"/>
                <w:color w:val="000000"/>
                <w:kern w:val="0"/>
                <w:sz w:val="19"/>
                <w:szCs w:val="19"/>
              </w:rPr>
              <w:t>资产的收购价值高于公平市场价值的金额。会计师在财务报表中将这个项目纪录为撟</w:t>
            </w:r>
            <w:r>
              <w:rPr>
                <w:rFonts w:ascii="宋体;SimSun" w:hAnsi="宋体;SimSun" w:cs="宋体;SimSun"/>
                <w:color w:val="000000"/>
                <w:kern w:val="0"/>
                <w:sz w:val="19"/>
                <w:szCs w:val="19"/>
              </w:rPr>
              <w:t>⑾</w:t>
            </w:r>
            <w:r>
              <w:rPr>
                <w:rFonts w:ascii="Arial" w:hAnsi="Arial" w:cs="Arial"/>
                <w:color w:val="000000"/>
                <w:kern w:val="0"/>
                <w:sz w:val="19"/>
                <w:szCs w:val="19"/>
              </w:rPr>
              <w:t>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Government Security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证券担保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地方或国家政府的债务责任，债务由国家的信贷及征税权力作担保，违约风险极低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Gray Knight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灰武士</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一项企业收购中第二家未经要约的出价人。灰武士加入交易的目的在于把握第一出价人与收购目标之间出现问题的时机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Gray Market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灰市</w:t>
            </w:r>
          </w:p>
        </w:tc>
        <w:tc>
          <w:tcPr>
            <w:tcW w:w="4929" w:type="dxa"/>
            <w:tcBorders/>
            <w:shd w:fill="auto" w:val="clear"/>
          </w:tcPr>
          <w:p>
            <w:pPr>
              <w:pStyle w:val="Normal"/>
              <w:widowControl/>
              <w:numPr>
                <w:ilvl w:val="0"/>
                <w:numId w:val="8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新发行股票在正式在股票交易所买卖前在未正式市场进行的交易</w:t>
            </w:r>
            <w:r>
              <w:rPr>
                <w:rFonts w:ascii="Arial" w:hAnsi="Arial" w:cs="Arial" w:eastAsia="Arial"/>
                <w:color w:val="000000"/>
                <w:kern w:val="0"/>
                <w:sz w:val="19"/>
                <w:szCs w:val="19"/>
              </w:rPr>
              <w:t xml:space="preserve"> </w:t>
            </w:r>
          </w:p>
          <w:p>
            <w:pPr>
              <w:pStyle w:val="Normal"/>
              <w:widowControl/>
              <w:numPr>
                <w:ilvl w:val="0"/>
                <w:numId w:val="8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未经许可经销商出售的货品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Greenfield Investment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全新投资项目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一家企业或政府投资建设新的项目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Greenshoe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超额认股权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首次公开上市的承销商在需求高的情况下出售更多股份的权力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Greenspan Put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格林斯潘对策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市场俚语，指联邦储备局主席为防止市场大幅持续下跌采取的行动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毛收入</w:t>
            </w:r>
          </w:p>
        </w:tc>
        <w:tc>
          <w:tcPr>
            <w:tcW w:w="4929" w:type="dxa"/>
            <w:tcBorders/>
            <w:shd w:fill="auto" w:val="clear"/>
          </w:tcPr>
          <w:p>
            <w:pPr>
              <w:pStyle w:val="Normal"/>
              <w:widowControl/>
              <w:numPr>
                <w:ilvl w:val="0"/>
                <w:numId w:val="1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对个人来说，等于所有扣减前的个人收入总额</w:t>
            </w:r>
            <w:r>
              <w:rPr>
                <w:rFonts w:ascii="Arial" w:hAnsi="Arial" w:cs="Arial" w:eastAsia="Arial"/>
                <w:color w:val="000000"/>
                <w:kern w:val="0"/>
                <w:sz w:val="19"/>
                <w:szCs w:val="19"/>
              </w:rPr>
              <w:t xml:space="preserve"> </w:t>
            </w:r>
          </w:p>
          <w:p>
            <w:pPr>
              <w:pStyle w:val="Normal"/>
              <w:widowControl/>
              <w:numPr>
                <w:ilvl w:val="0"/>
                <w:numId w:val="1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对企业而言，等于总收入减已售商品成本，也称为毛利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Domestic Product (GDP)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国内生产总值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一个经济体系在特定时期内生产的所有货品及服务的总值，其中包括消费、政府购买、投资及出口减进口</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Gross National Product (GNP)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全民生产总值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一种经济统计数据，相等于国内生产总值（</w:t>
            </w:r>
            <w:r>
              <w:rPr>
                <w:rFonts w:cs="Arial" w:ascii="Arial" w:hAnsi="Arial"/>
                <w:color w:val="000000"/>
                <w:kern w:val="0"/>
                <w:sz w:val="19"/>
                <w:szCs w:val="19"/>
              </w:rPr>
              <w:t>GDP</w:t>
            </w:r>
            <w:r>
              <w:rPr>
                <w:rFonts w:ascii="Arial" w:hAnsi="Arial" w:cs="Arial"/>
                <w:color w:val="000000"/>
                <w:kern w:val="0"/>
                <w:sz w:val="19"/>
                <w:szCs w:val="19"/>
              </w:rPr>
              <w:t>）加国内人民来自海外投资的收入，减海外人民在国内赚取的收入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Processing Margin (GPM)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生产毛利率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原商品的成本与造成制成品后出售赚取的收入之间的差额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Sales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总销售额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未计入折扣或退货的销货总额。总销售额是消费者零售机构经常采用的指标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Spread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总费率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发行公司收到的承销价格与公众支付的实际发行价值之间的差额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Group of Five (G-5)</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五大工业国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定期会面，磋商就国际经济及货币问题进行合作的五个重要国家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Group of Seven (G-7)</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七大工业国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定期会面，磋商就国际经济及货币问题进行合作的七个重要国家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Growth At A Reasonable Price (GARP)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以合理价格增长</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以合理价格增长投资策略结合了价值投资及增长投资两种成功的投资策略。顾名思义，采用以合理价格增长策略的投资者寻找具有增长潜力，但价格合理的股票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Growth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增长基金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以资本增值为主要目标的多元化股票投资组合，投资于将盈利重新投资于扩展、收购或研发的公司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Growth Rates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增长率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公司总收入、盈利、股息及其他数据的复合年均增长率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Growth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增长股票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一家盈利增长预期高于市场平均增长率的公司的股票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Guaranteed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有担保股票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股息受到保证的普通或优先股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Guarantor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担保人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对别人债务做出担保，承诺如果债务人违约，将代为偿债</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H</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HSI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恒生指数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包含香港股票市场主要股票的指数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H-Shares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H</w:t>
            </w:r>
            <w:r>
              <w:rPr>
                <w:rFonts w:ascii="Arial" w:hAnsi="Arial" w:cs="Arial"/>
                <w:color w:val="000000"/>
                <w:kern w:val="0"/>
                <w:sz w:val="19"/>
                <w:szCs w:val="19"/>
              </w:rPr>
              <w:t>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在香港股票市场上市的中国公司股票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Haircut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估值折扣</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指做市商买卖证券之间的价差</w:t>
            </w:r>
            <w:r>
              <w:rPr>
                <w:rFonts w:ascii="Arial" w:hAnsi="Arial" w:cs="Arial" w:eastAsia="Arial"/>
                <w:color w:val="000000"/>
                <w:kern w:val="0"/>
                <w:sz w:val="19"/>
                <w:szCs w:val="19"/>
              </w:rPr>
              <w:t xml:space="preserve"> </w:t>
            </w:r>
          </w:p>
          <w:p>
            <w:pPr>
              <w:pStyle w:val="Normal"/>
              <w:widowControl/>
              <w:numPr>
                <w:ilvl w:val="0"/>
                <w:numId w:val="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为计算资本需求、毛利及抵押品而减低资产市值的百分比</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Hang Seng Index (HSI)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恒生指数</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包含香港股票市场主要股票的指数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Hard Call Protection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强制买回保障</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可买回债券有效期间发行人不可提早赎回的时期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Hard Currency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硬货币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全球广泛接受的货币，一般是经济发达国家的货币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Hard Landing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硬着陆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指由于政府尝试减慢通胀而导致经济进入衰退</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Hard Loan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硬通货贷款</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必须以稳定及经济实力强大的国家的货币（硬货币）偿还的国外贷款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Hedge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对冲</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可减低资产价格出现不利变化风险的投资。一般来说，对冲牵涉对相关证券的投资采取保护措施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Hedge Fund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对冲基金</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进行安全及投机性高投资的积极管理投资组合。大部分对冲基金包含的投资者数目限于最多</w:t>
            </w:r>
            <w:r>
              <w:rPr>
                <w:rFonts w:cs="Arial" w:ascii="Arial" w:hAnsi="Arial"/>
                <w:color w:val="000000"/>
                <w:kern w:val="0"/>
                <w:sz w:val="19"/>
                <w:szCs w:val="19"/>
              </w:rPr>
              <w:t>100</w:t>
            </w:r>
            <w:r>
              <w:rPr>
                <w:rFonts w:ascii="Arial" w:hAnsi="Arial" w:cs="Arial"/>
                <w:color w:val="000000"/>
                <w:kern w:val="0"/>
                <w:sz w:val="19"/>
                <w:szCs w:val="19"/>
              </w:rPr>
              <w:t>名。对冲基金大多不受监管，因为投资对冲基金的投资者大多经验丰富，财力雄厚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Hedge Ratio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对冲比率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7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比较对冲金额与需要对冲投资金额的比率</w:t>
            </w:r>
            <w:r>
              <w:rPr>
                <w:rFonts w:ascii="Arial" w:hAnsi="Arial" w:cs="Arial" w:eastAsia="Arial"/>
                <w:color w:val="000000"/>
                <w:kern w:val="0"/>
                <w:sz w:val="19"/>
                <w:szCs w:val="19"/>
              </w:rPr>
              <w:t xml:space="preserve"> </w:t>
            </w:r>
          </w:p>
          <w:p>
            <w:pPr>
              <w:pStyle w:val="Normal"/>
              <w:widowControl/>
              <w:numPr>
                <w:ilvl w:val="0"/>
                <w:numId w:val="7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比较买入或卖出期货合约价值及需要对冲现金商品价值的比率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Herd Instinct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羊群心理</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羊群心理指缺乏个性，想法及行为跟随大众</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Heir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承继人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有权承继过世人士全部或部分财产的人士。合法承继人大多是过世人士的直系亲属，或过世人士在遗嘱中指定，或由法定机构指定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Hold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研究分析员建议持有一种证券，不买也不卖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Holding Company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控股公司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即母公司，指一家公司持有另一家公司的投票权，足以控制董事会（因此，可控制其政策及管理）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Holding Period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持有（或预期持有）一种资产的时期</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Holding Period Return/Yield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持有期回报</w:t>
            </w:r>
            <w:r>
              <w:rPr>
                <w:rFonts w:cs="Arial" w:ascii="Arial" w:hAnsi="Arial"/>
                <w:color w:val="000000"/>
                <w:kern w:val="0"/>
                <w:sz w:val="19"/>
                <w:szCs w:val="19"/>
              </w:rPr>
              <w:t>/</w:t>
            </w:r>
            <w:r>
              <w:rPr>
                <w:rFonts w:ascii="Arial" w:hAnsi="Arial" w:cs="Arial"/>
                <w:color w:val="000000"/>
                <w:kern w:val="0"/>
                <w:sz w:val="19"/>
                <w:szCs w:val="19"/>
              </w:rPr>
              <w:t>收益率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持有一种资产所得的总回报。计算方法为在特定期间获得的收入加资产价格升值，除以投资成本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Horizontal Integration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横向整合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公司把业务扩展同类的不同产品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Horizontal Merger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横向合并</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两家生产同类产品或提供同类服务的公司合并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Horizontal Spread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水平价差</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期权策略的一种，投资者同时买入及卖出两种同类型、行使价格相同但到期日不同的期权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Hostile Takeover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恶意收购</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收购对象极力抗拒的收购行动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House Call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经纪公司催缴通知</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经纪行通知客户保证金账户的资本金低于最低要求。客户必须存入更多现金或证券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Household Expenses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家庭开支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一般生活开支的人均细分，包括住房、家庭内食物、水电等公用事业及其他开支。然后将所有开支的总和除以家庭人口数目，以计算每个成员的开支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Hot Issue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热门发行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在发行后第一个交易日股价高于公开发行价格的股票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Hot Money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热钱</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定期流入金融市场，寻求最高短期利率的资金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Hurdle Rate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最低预期回报率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投资者进行投资要求的最低回报率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Hybrid Security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混合证券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结合两种或以上金融工具的证券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Hyperinflation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恶性通货膨胀</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异常迅速或不受控制的通货膨胀</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I</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IAS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国际会计标准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一套会计标准，列明将不同种类交易或其他事件纪录在财务报表的正确方法</w:t>
            </w:r>
            <w:r>
              <w:rPr>
                <w:rFonts w:cs="Arial" w:ascii="Arial" w:hAnsi="Arial"/>
                <w:color w:val="000000"/>
                <w:kern w:val="0"/>
                <w:sz w:val="19"/>
                <w:szCs w:val="19"/>
              </w:rPr>
              <w:br/>
            </w:r>
            <w:r>
              <w:rPr>
                <w:rFonts w:ascii="Arial" w:hAnsi="Arial" w:cs="Arial"/>
                <w:color w:val="000000"/>
                <w:kern w:val="0"/>
                <w:sz w:val="19"/>
                <w:szCs w:val="19"/>
              </w:rPr>
              <w:t>国际会计标准由国际会计标准委员会发布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IB (Investment Bank)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投资银行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提供多种服务的金融中介机构，包括证券承销、担任证券发行人及投资群体的中介人、促成并购及企业重组，以及担任机构客户的经纪人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IBES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机构经纪人预测系统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搜集股票研究分析员对主要上市公司未来盈利的预测，并编制报告的系统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IPO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私人公司首次向公众发售股票。首次公开上市一般是较小型、较新的公司筹集资金扩展业务的途径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投资者关系部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中至大型上市公司常见的的部门，负责向投资者提供有关公司的准确信息，让投资者有足够的信息作出买卖决策</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IRR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内部回报率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在资本预算过程中常用的标准，是令所有现金流的净现值等于零的利率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Idle Funds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游资、闲置资金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未作投资，因此并无收入的资金，例如在支票户口的资金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Idle Time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闲置时间</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员工基于他们不能控制的因素而没有生产的时间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Illiquid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不能变现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不能迅速转换成为现金（或接近市场价值）的资产或证券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Immunization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利率变动风险防范</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匹配资产与负债的期限，以减少利率对净值的影响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Impaired Asset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受损的资产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市场价值及低于账面价值的资产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Impaired Credit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受损的信贷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借方的信贷评级恶化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Impairment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（资本）损耗</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8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公司资本的减损</w:t>
            </w:r>
            <w:r>
              <w:rPr>
                <w:rFonts w:ascii="Arial" w:hAnsi="Arial" w:cs="Arial" w:eastAsia="Arial"/>
                <w:color w:val="000000"/>
                <w:kern w:val="0"/>
                <w:sz w:val="19"/>
                <w:szCs w:val="19"/>
              </w:rPr>
              <w:t xml:space="preserve"> </w:t>
            </w:r>
          </w:p>
          <w:p>
            <w:pPr>
              <w:pStyle w:val="Normal"/>
              <w:widowControl/>
              <w:numPr>
                <w:ilvl w:val="0"/>
                <w:numId w:val="8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公司的资本少于公司股本面值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Implicit Cost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隐含成本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指公司损失使用自身资源（不包括现金）机会的成本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Implied Volatility (IV)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隐含波动性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股价的预测波动性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Import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进口</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对国际贸易而言，指一个国家从另一个国家买入的货品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In the Money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对于买入期权，到价是指行使价格低于相关股票的市场价格。对于出售期权，到价指行使价格高于相关股票的市场价格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收入</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一名人士或一家公司来自业务（工作）或投资回报的金钱</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宗旨在于通过投资有利息或股息的证券提供稳定收入的共同基金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Statement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损益表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公司财务报表的一部分，总结公司在特定时期内的收入与开支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Stock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收益股票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一直定期支付股息，股息是总体回报的最大部分的股票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Tax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所得税</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对一个财政年度收入征收的税项，一般按年申报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Indemnity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赔偿</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合约方协议就对方的损失或损坏作出补偿</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Indenture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契约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债券发行人与债券持有人之间的合约，列明偿还年期、支付利率、可否转换（如可转换，转换的价格及比率），以及偿还资金的金额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Independent Auditor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独立审计师</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具备注册公开会计师资格的外部审计师，可为企业编制审计师报告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衡量总体市场中部分股票组合变动的数据指标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组合比重与一个股票交易所指数相同的投资组合，以复制该指数相同的表现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 Futures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指数期货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相对一种股票或金融指数，例如标准普尔</w:t>
            </w:r>
            <w:r>
              <w:rPr>
                <w:rFonts w:cs="Arial" w:ascii="Arial" w:hAnsi="Arial"/>
                <w:color w:val="000000"/>
                <w:kern w:val="0"/>
                <w:sz w:val="19"/>
                <w:szCs w:val="19"/>
              </w:rPr>
              <w:t>500</w:t>
            </w:r>
            <w:r>
              <w:rPr>
                <w:rFonts w:ascii="Arial" w:hAnsi="Arial" w:cs="Arial"/>
                <w:color w:val="000000"/>
                <w:kern w:val="0"/>
                <w:sz w:val="19"/>
                <w:szCs w:val="19"/>
              </w:rPr>
              <w:t>的期货合约。每个指数决定期货价值的倍数各有不同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对金融指数的买入或出售期权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指数化</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4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根据一种指数调整投资组合中资产的比重，以复制该指数的表现</w:t>
            </w:r>
            <w:r>
              <w:rPr>
                <w:rFonts w:ascii="Arial" w:hAnsi="Arial" w:cs="Arial" w:eastAsia="Arial"/>
                <w:color w:val="000000"/>
                <w:kern w:val="0"/>
                <w:sz w:val="19"/>
                <w:szCs w:val="19"/>
              </w:rPr>
              <w:t xml:space="preserve"> </w:t>
            </w:r>
          </w:p>
          <w:p>
            <w:pPr>
              <w:pStyle w:val="Normal"/>
              <w:widowControl/>
              <w:numPr>
                <w:ilvl w:val="0"/>
                <w:numId w:val="4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将利率变动与一种指数的表现联系起来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Indicator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可用以预测未来财务或经济趋势的任何方法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Industry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一家公司主要业务活动（一般指公司收入的最大来源）的类别</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Inflection Point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转捩点</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pPr>
            <w:r>
              <w:rPr>
                <w:rFonts w:cs="Arial" w:ascii="Arial" w:hAnsi="Arial"/>
                <w:color w:val="000000"/>
                <w:kern w:val="0"/>
                <w:sz w:val="19"/>
                <w:szCs w:val="19"/>
              </w:rPr>
              <w:t>"</w:t>
            </w:r>
            <w:r>
              <w:rPr>
                <w:rFonts w:ascii="Arial" w:hAnsi="Arial" w:cs="Arial"/>
                <w:color w:val="000000"/>
                <w:kern w:val="0"/>
                <w:sz w:val="19"/>
                <w:szCs w:val="19"/>
              </w:rPr>
              <w:t>改变我们想法或行为的事件</w:t>
            </w:r>
            <w:r>
              <w:rPr>
                <w:rFonts w:cs="Arial" w:ascii="Arial" w:hAnsi="Arial"/>
                <w:color w:val="000000"/>
                <w:kern w:val="0"/>
                <w:sz w:val="19"/>
                <w:szCs w:val="19"/>
              </w:rPr>
              <w:br/>
            </w:r>
            <w:r>
              <w:rPr>
                <w:rFonts w:cs="Arial" w:ascii="Arial" w:hAnsi="Arial"/>
                <w:i/>
                <w:iCs/>
                <w:color w:val="000000"/>
                <w:kern w:val="0"/>
                <w:sz w:val="19"/>
                <w:szCs w:val="19"/>
              </w:rPr>
              <w:t xml:space="preserve">Andy Grove, </w:t>
            </w:r>
            <w:r>
              <w:rPr>
                <w:rFonts w:ascii="Arial" w:hAnsi="Arial" w:cs="Arial"/>
                <w:i/>
                <w:iCs/>
                <w:color w:val="000000"/>
                <w:kern w:val="0"/>
                <w:sz w:val="19"/>
                <w:szCs w:val="19"/>
              </w:rPr>
              <w:t>英特尔的创办人</w:t>
            </w:r>
            <w:r>
              <w:rPr>
                <w:rFonts w:cs="Arial" w:ascii="Arial" w:hAnsi="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Infrastructure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基础设施</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一个国家的基本实质系统</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Initial Margin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首期保证金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买入证券时，保证金可覆盖的金额占证券价格的百分比</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Initial Public Offering (IPO)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私人公司首次向公众发售股票。首次公开上市一般是较小型、较新的公司筹集资金扩展业务的途径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Insider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内幕人士</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拥有或可接触公司有价值的非公开信息的任何人士</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Insider Information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内幕消息</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未向公众披露，有关公司活动的重要信息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Insider Trading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内幕交易</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拥有有关一种证券的非公开重要信息的人士买卖该种证券。这个行为使该内幕人士违反信托责任或其他基于信任及诚信的关系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Installment Debt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分期偿还债务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债务人必须定期偿还，直至全数清偿本金与利息的债务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Institutional Brokers' Estimate System (IBES)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机构经纪人预测系统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搜集股票研究分析员对主要上市公司未来盈利的预测，并编制报告的系统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Institutional Fund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机构基金</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针对高价值投资者的共同基金，特点为收费低但最低投资要求高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Institutional Investor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机构投资者</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买卖证券的数量或金额足以使他们享有优惠待遇或较低佣金的非银行人士或机构。由于市场假设机构投资者具备较佳的专业知识，因而可以更好地保护自己，因此需要遵守的保护性限制较少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Insolvency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资不抵债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指一家公司不能履行对另一家企业或机构的债务责任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Intangible Asset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无形资产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非实质资产，例如商誉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利息、权益</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8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借贷的开支，一般以年利率计算</w:t>
            </w:r>
            <w:r>
              <w:rPr>
                <w:rFonts w:ascii="Arial" w:hAnsi="Arial" w:cs="Arial" w:eastAsia="Arial"/>
                <w:color w:val="000000"/>
                <w:kern w:val="0"/>
                <w:sz w:val="19"/>
                <w:szCs w:val="19"/>
              </w:rPr>
              <w:t xml:space="preserve"> </w:t>
            </w:r>
          </w:p>
          <w:p>
            <w:pPr>
              <w:pStyle w:val="Normal"/>
              <w:widowControl/>
              <w:numPr>
                <w:ilvl w:val="0"/>
                <w:numId w:val="8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股东拥有公司股权的比重，一般百分比表达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Rate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对贷款支付（或收取，对债权人而言）的每月有效利率。一般以贷款的一个百分比表达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Rate Ceiling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最高利率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一家金融机构对任何可调整利率的房地产抵押或贷款可收取的最高利率，最高利率受到政府监管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Rate Parity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利率平价理论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认为两个国家利率的差额相等于远期兑换率及现货兑换率之间的差额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Rate Swap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利率掉期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多家银行或公司之间的交易，借贷人将浮息贷款转换为另一个国家的定息贷款，两项贷款可以是同一货币或不同的货币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Interim Dividend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中期股息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公司年度股东大会举行及公布全年财务报表前支付的股息。这项股息一般与公司的中期业绩一同公布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Internal Audit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内部审计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一家公司的内部人士对自己公司进行的审计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Internal Growth Rate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内部增长率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一项业务在没有外部融资的情况下可以实现的最高增长率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Internal Rate of Return (IRR)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内部回报率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在资本预算过程中常用的标准，是令所有现金流的净现值等于零的利率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International Accounting Standards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国际会计标准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一套会计标准，列明将不同种类交易或其他事件纪录在财务报表的正确方法</w:t>
            </w:r>
            <w:r>
              <w:rPr>
                <w:rFonts w:cs="Arial" w:ascii="Arial" w:hAnsi="Arial"/>
                <w:color w:val="000000"/>
                <w:kern w:val="0"/>
                <w:sz w:val="19"/>
                <w:szCs w:val="19"/>
              </w:rPr>
              <w:br/>
            </w:r>
            <w:r>
              <w:rPr>
                <w:rFonts w:ascii="Arial" w:hAnsi="Arial" w:cs="Arial"/>
                <w:color w:val="000000"/>
                <w:kern w:val="0"/>
                <w:sz w:val="19"/>
                <w:szCs w:val="19"/>
              </w:rPr>
              <w:t>国际会计标准由国际会计标准委员会发布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International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指由非本土机构发行的债券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International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可以在本土国家以外任何国家投资的共同基金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Intrinsic Value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内在价值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8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一家公司或一种资产根据隐含价值概念评估的价值</w:t>
            </w:r>
            <w:r>
              <w:rPr>
                <w:rFonts w:ascii="Arial" w:hAnsi="Arial" w:cs="Arial" w:eastAsia="Arial"/>
                <w:color w:val="000000"/>
                <w:kern w:val="0"/>
                <w:sz w:val="19"/>
                <w:szCs w:val="19"/>
              </w:rPr>
              <w:t xml:space="preserve"> </w:t>
            </w:r>
          </w:p>
          <w:p>
            <w:pPr>
              <w:pStyle w:val="Normal"/>
              <w:widowControl/>
              <w:numPr>
                <w:ilvl w:val="0"/>
                <w:numId w:val="8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对于买入期权，相等于相关股票价格与行使价格之间的差额。对于出售期权，相等于行使价格与相关股票价格之间的差额。若相关股票价格与行使价格的差额为负数，则内在价值为零，这适用于买回及出售期权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Inventory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库存、存货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库存可以是原材料、可供出售制成品或制造中的半制成品。库存是公司的资产负债表中的资产项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Inventory Turnover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库存周转率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一家企业在特定期间出售及置换库存的倍数</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销售额</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库存额</w:t>
            </w:r>
          </w:p>
          <w:p>
            <w:pPr>
              <w:pStyle w:val="Normal"/>
              <w:widowControl/>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但也可以这样计算：</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已售商品成本</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平均库存额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 Then Investigate"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先投资，后调查</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投资者即时买入股票，然后才进行研究和尽职调查的投资策略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对一项事业活动（包括业务、项目、房地产等）投入资金或资本，以期获取额外收入或利润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为赚取收入或资本升值而买入的资产或事物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Advisor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投资顾问</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9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作出投资建议，从而收取定额费用或相等于管理资产价值一个百分比的费用（即佣金）的人士</w:t>
            </w:r>
            <w:r>
              <w:rPr>
                <w:rFonts w:ascii="Arial" w:hAnsi="Arial" w:cs="Arial" w:eastAsia="Arial"/>
                <w:color w:val="000000"/>
                <w:kern w:val="0"/>
                <w:sz w:val="19"/>
                <w:szCs w:val="19"/>
              </w:rPr>
              <w:t xml:space="preserve"> </w:t>
            </w:r>
          </w:p>
          <w:p>
            <w:pPr>
              <w:pStyle w:val="Normal"/>
              <w:widowControl/>
              <w:numPr>
                <w:ilvl w:val="0"/>
                <w:numId w:val="9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对于共同基金公司，指负责基金投资组合中日常投资活动及监察现金及证券状况，以实现基金目标的人士</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Bank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投资银行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提供多种服务的金融中介机构，包括证券承销、担任证券发行人及投资群体的中介人、促成并购及企业重组，以及担任机构客户的经纪人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Banker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投资银行家</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为企业或政府执行融资计划的金融机构的代表人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Climate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投资环境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影响金融市场的总体经济环境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Company Act of 1940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1940</w:t>
            </w:r>
            <w:r>
              <w:rPr>
                <w:rFonts w:ascii="Arial" w:hAnsi="Arial" w:cs="Arial"/>
                <w:color w:val="000000"/>
                <w:kern w:val="0"/>
                <w:sz w:val="19"/>
                <w:szCs w:val="19"/>
              </w:rPr>
              <w:t>年投资公司法</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于</w:t>
            </w:r>
            <w:r>
              <w:rPr>
                <w:rFonts w:cs="Arial" w:ascii="Arial" w:hAnsi="Arial"/>
                <w:color w:val="000000"/>
                <w:kern w:val="0"/>
                <w:sz w:val="19"/>
                <w:szCs w:val="19"/>
              </w:rPr>
              <w:t>1940</w:t>
            </w:r>
            <w:r>
              <w:rPr>
                <w:rFonts w:ascii="Arial" w:hAnsi="Arial" w:cs="Arial"/>
                <w:color w:val="000000"/>
                <w:kern w:val="0"/>
                <w:sz w:val="19"/>
                <w:szCs w:val="19"/>
              </w:rPr>
              <w:t>年根据国会法案而制定的法律，明确界定向公众提供投资产品的基金公司的责任及需要遵守的限制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Grade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投资等级</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5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在股票市场上，指一家财政稳健、资本充沛、被誉为具备行业领导地位的公司</w:t>
            </w:r>
            <w:r>
              <w:rPr>
                <w:rFonts w:ascii="Arial" w:hAnsi="Arial" w:cs="Arial" w:eastAsia="Arial"/>
                <w:color w:val="000000"/>
                <w:kern w:val="0"/>
                <w:sz w:val="19"/>
                <w:szCs w:val="19"/>
              </w:rPr>
              <w:t xml:space="preserve"> </w:t>
            </w:r>
          </w:p>
          <w:p>
            <w:pPr>
              <w:pStyle w:val="Normal"/>
              <w:widowControl/>
              <w:numPr>
                <w:ilvl w:val="0"/>
                <w:numId w:val="5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在债券市场上，指信用评级达到</w:t>
            </w:r>
            <w:r>
              <w:rPr>
                <w:rFonts w:cs="Arial" w:ascii="Arial" w:hAnsi="Arial"/>
                <w:color w:val="000000"/>
                <w:kern w:val="0"/>
                <w:sz w:val="19"/>
                <w:szCs w:val="19"/>
              </w:rPr>
              <w:t>BBB</w:t>
            </w:r>
            <w:r>
              <w:rPr>
                <w:rFonts w:ascii="Arial" w:hAnsi="Arial" w:cs="Arial"/>
                <w:color w:val="000000"/>
                <w:kern w:val="0"/>
                <w:sz w:val="19"/>
                <w:szCs w:val="19"/>
              </w:rPr>
              <w:t>或以上等级的债券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Real Estate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投资性房地产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可赚取收入的房地产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Vehicle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投资媒体</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指投资的任何方法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Investor Relations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投资者关系部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中至大型上市公司常见的的部门，负责向投资者提供有关公司的准确信息，让投资者有足够的信息作出买卖决策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Invisible Hand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无形之手</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亚当士密夫在</w:t>
            </w:r>
            <w:r>
              <w:rPr>
                <w:rFonts w:cs="Arial" w:ascii="Arial" w:hAnsi="Arial"/>
                <w:color w:val="000000"/>
                <w:kern w:val="0"/>
                <w:sz w:val="19"/>
                <w:szCs w:val="19"/>
              </w:rPr>
              <w:t>1776</w:t>
            </w:r>
            <w:r>
              <w:rPr>
                <w:rFonts w:ascii="Arial" w:hAnsi="Arial" w:cs="Arial"/>
                <w:color w:val="000000"/>
                <w:kern w:val="0"/>
                <w:sz w:val="19"/>
                <w:szCs w:val="19"/>
              </w:rPr>
              <w:t>年著作摴宦蹟中提出的理论</w:t>
            </w:r>
            <w:r>
              <w:rPr>
                <w:rFonts w:cs="Arial" w:ascii="Arial" w:hAnsi="Arial"/>
                <w:color w:val="000000"/>
                <w:kern w:val="0"/>
                <w:sz w:val="19"/>
                <w:szCs w:val="19"/>
              </w:rPr>
              <w:br/>
            </w:r>
            <w:r>
              <w:rPr>
                <w:rFonts w:ascii="Arial" w:hAnsi="Arial" w:cs="Arial"/>
                <w:color w:val="000000"/>
                <w:kern w:val="0"/>
                <w:sz w:val="19"/>
                <w:szCs w:val="19"/>
              </w:rPr>
              <w:t>士密夫认为每个人都致力争取自己的利益（努力致富），渠道包括进行贸易及创立企业，在这个过程中，整体社会都会得益。此外，政府对经济体系的任何干预都是不必要的，因为无形之手是经济的最佳指引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Invisible Supply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可见供应</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在期货合约到期时可送交，但不能明确数量的商品存货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IPO Lock-up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首次公开上市锁定期、禁售期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承销商与进行首次公开上市公司的内部人士之间具有法律约束力的合约，规定在特定时期内，这些人士不可出售任何该公司的股票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Issuer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发售（或建议发售）证券的实体，例如企业或政府</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J</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Account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联合账户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由两名或以上人士持有的证券行或银行户口</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在两名或以上受益方有生期内持续付款的年金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Owned Property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共同拥有财产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由一名以上人士拥有的财产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Stock Company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股份公司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指发行股票可作二级市场销售的公司，股票持有人需要承担公司债务的责任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Venture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合资企业、合资经营</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两名或以上人士或两家或以上企业合作组成一家企业，双方分享利润及控制权并分担亏损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Jointly and Severally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连带、共同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法律用语，指个人的决定对所有有关方都有约束力，因此不可分割</w:t>
            </w:r>
            <w:r>
              <w:rPr>
                <w:rFonts w:ascii="Arial" w:hAnsi="Arial" w:cs="Arial" w:eastAsia="Arial"/>
                <w:color w:val="000000"/>
                <w:kern w:val="0"/>
                <w:sz w:val="19"/>
                <w:szCs w:val="19"/>
              </w:rPr>
              <w:t xml:space="preserve"> </w:t>
            </w:r>
          </w:p>
          <w:p>
            <w:pPr>
              <w:pStyle w:val="Normal"/>
              <w:widowControl/>
              <w:numPr>
                <w:ilvl w:val="0"/>
                <w:numId w:val="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承销团用语，指个别公司有责任出售若干部分未出售的新发行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Junior Security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次级证券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在资产与收入索偿权方面，等级较低的证券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Junk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垃圾债券、高风险债券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投机性债券，一般评级</w:t>
            </w:r>
            <w:r>
              <w:rPr>
                <w:rFonts w:cs="Arial" w:ascii="Arial" w:hAnsi="Arial"/>
                <w:color w:val="000000"/>
                <w:kern w:val="0"/>
                <w:sz w:val="19"/>
                <w:szCs w:val="19"/>
              </w:rPr>
              <w:t>BB</w:t>
            </w:r>
            <w:r>
              <w:rPr>
                <w:rFonts w:ascii="Arial" w:hAnsi="Arial" w:cs="Arial"/>
                <w:color w:val="000000"/>
                <w:kern w:val="0"/>
                <w:sz w:val="19"/>
                <w:szCs w:val="19"/>
              </w:rPr>
              <w:t>级或以下，违约风险较高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Just In Time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及时生产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旨在提高效益及减少浪费的生产策略，在接到订单或有实际需要时才生产货品</w:t>
            </w:r>
          </w:p>
        </w:tc>
      </w:tr>
    </w:tbl>
    <w:p>
      <w:pPr>
        <w:pStyle w:val="Normal"/>
        <w:rPr/>
      </w:pPr>
      <w:r>
        <w:rPr/>
      </w:r>
    </w:p>
    <w:p>
      <w:pPr>
        <w:pStyle w:val="Heading2"/>
        <w:jc w:val="center"/>
        <w:rPr>
          <w:rFonts w:ascii="Arial" w:hAnsi="Arial" w:cs="Arial"/>
        </w:rPr>
      </w:pPr>
      <w:r>
        <w:rPr>
          <w:rFonts w:cs="Arial" w:ascii="Arial" w:hAnsi="Arial"/>
        </w:rPr>
        <w:t>K</w:t>
      </w:r>
    </w:p>
    <w:p>
      <w:pPr>
        <w:pStyle w:val="Normal"/>
        <w:rPr/>
      </w:pPr>
      <w:r>
        <w:rPr/>
        <w:t>（空）</w:t>
      </w:r>
    </w:p>
    <w:p>
      <w:pPr>
        <w:pStyle w:val="Normal"/>
        <w:rPr/>
      </w:pPr>
      <w:r>
        <w:rPr/>
      </w:r>
    </w:p>
    <w:p>
      <w:pPr>
        <w:pStyle w:val="Heading2"/>
        <w:jc w:val="center"/>
        <w:rPr>
          <w:rFonts w:ascii="Arial" w:hAnsi="Arial" w:cs="Arial"/>
        </w:rPr>
      </w:pPr>
      <w:r>
        <w:rPr>
          <w:rFonts w:cs="Arial" w:ascii="Arial" w:hAnsi="Arial"/>
        </w:rPr>
        <w:t>L</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LBO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负债收购</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利用债务资金（债券或贷款）收购另一家公司的策略。收购方利用自己的资产作为债务的抵押，期望未来现金流足以偿付贷款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LIBOR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伦敦银行同业拆放利率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在伦敦银行同业市场银行之间借贷的利率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LIFO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后进先出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库存管理及估值方法，要点在于先出售最后买入的产品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LLC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有限责任公司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企业结构的一种，采用这种结构的公司的股东只需对公司行动负上有限的责任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LTM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过去</w:t>
            </w:r>
            <w:r>
              <w:rPr>
                <w:rFonts w:cs="Arial" w:ascii="Arial" w:hAnsi="Arial"/>
                <w:color w:val="000000"/>
                <w:kern w:val="0"/>
                <w:sz w:val="19"/>
                <w:szCs w:val="19"/>
              </w:rPr>
              <w:t>12</w:t>
            </w:r>
            <w:r>
              <w:rPr>
                <w:rFonts w:ascii="Arial" w:hAnsi="Arial" w:cs="Arial"/>
                <w:color w:val="000000"/>
                <w:kern w:val="0"/>
                <w:sz w:val="19"/>
                <w:szCs w:val="19"/>
              </w:rPr>
              <w:t>个月</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指过去</w:t>
            </w:r>
            <w:r>
              <w:rPr>
                <w:rFonts w:cs="Arial" w:ascii="Arial" w:hAnsi="Arial"/>
                <w:color w:val="000000"/>
                <w:kern w:val="0"/>
                <w:sz w:val="19"/>
                <w:szCs w:val="19"/>
              </w:rPr>
              <w:t>12</w:t>
            </w:r>
            <w:r>
              <w:rPr>
                <w:rFonts w:ascii="Arial" w:hAnsi="Arial" w:cs="Arial"/>
                <w:color w:val="000000"/>
                <w:kern w:val="0"/>
                <w:sz w:val="19"/>
                <w:szCs w:val="19"/>
              </w:rPr>
              <w:t>个月的财务业绩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Labor Intensive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劳工密集</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生产需要大量人力的生产过程或行业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Laissez Faire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自由不干预理论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18</w:t>
            </w:r>
            <w:r>
              <w:rPr>
                <w:rFonts w:ascii="Arial" w:hAnsi="Arial" w:cs="Arial"/>
                <w:color w:val="000000"/>
                <w:kern w:val="0"/>
                <w:sz w:val="19"/>
                <w:szCs w:val="19"/>
              </w:rPr>
              <w:t>世纪提出的经济理论，强力反对政府对商业作出任何干预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Large-Cap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高市值股票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总市值界乎</w:t>
            </w:r>
            <w:r>
              <w:rPr>
                <w:rFonts w:cs="Arial" w:ascii="Arial" w:hAnsi="Arial"/>
                <w:color w:val="000000"/>
                <w:kern w:val="0"/>
                <w:sz w:val="19"/>
                <w:szCs w:val="19"/>
              </w:rPr>
              <w:t>100</w:t>
            </w:r>
            <w:r>
              <w:rPr>
                <w:rFonts w:ascii="Arial" w:hAnsi="Arial" w:cs="Arial"/>
                <w:color w:val="000000"/>
                <w:kern w:val="0"/>
                <w:sz w:val="19"/>
                <w:szCs w:val="19"/>
              </w:rPr>
              <w:t>亿至</w:t>
            </w:r>
            <w:r>
              <w:rPr>
                <w:rFonts w:cs="Arial" w:ascii="Arial" w:hAnsi="Arial"/>
                <w:color w:val="000000"/>
                <w:kern w:val="0"/>
                <w:sz w:val="19"/>
                <w:szCs w:val="19"/>
              </w:rPr>
              <w:t>2000</w:t>
            </w:r>
            <w:r>
              <w:rPr>
                <w:rFonts w:ascii="Arial" w:hAnsi="Arial" w:cs="Arial"/>
                <w:color w:val="000000"/>
                <w:kern w:val="0"/>
                <w:sz w:val="19"/>
                <w:szCs w:val="19"/>
              </w:rPr>
              <w:t>亿美元的公司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Last In First Out (LIFO)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后进先出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库存管理及估值方法，要点在于先出售最后买入的产品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Last Twelve Months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过去</w:t>
            </w:r>
            <w:r>
              <w:rPr>
                <w:rFonts w:cs="Arial" w:ascii="Arial" w:hAnsi="Arial"/>
                <w:color w:val="000000"/>
                <w:kern w:val="0"/>
                <w:sz w:val="19"/>
                <w:szCs w:val="19"/>
              </w:rPr>
              <w:t>12</w:t>
            </w:r>
            <w:r>
              <w:rPr>
                <w:rFonts w:ascii="Arial" w:hAnsi="Arial" w:cs="Arial"/>
                <w:color w:val="000000"/>
                <w:kern w:val="0"/>
                <w:sz w:val="19"/>
                <w:szCs w:val="19"/>
              </w:rPr>
              <w:t>个月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指过去</w:t>
            </w:r>
            <w:r>
              <w:rPr>
                <w:rFonts w:cs="Arial" w:ascii="Arial" w:hAnsi="Arial"/>
                <w:color w:val="000000"/>
                <w:kern w:val="0"/>
                <w:sz w:val="19"/>
                <w:szCs w:val="19"/>
              </w:rPr>
              <w:t>12</w:t>
            </w:r>
            <w:r>
              <w:rPr>
                <w:rFonts w:ascii="Arial" w:hAnsi="Arial" w:cs="Arial"/>
                <w:color w:val="000000"/>
                <w:kern w:val="0"/>
                <w:sz w:val="19"/>
                <w:szCs w:val="19"/>
              </w:rPr>
              <w:t>个月的财务业绩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Leakage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涉漏消息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在公开公布前向一些人士发放消息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Lease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租赁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一方获得长期租赁协议，另一方获得由抵押长期债务的协议安排</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Leaseback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租回已出售财产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资产卖方向买方租回同一资产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Letter of Comfort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告慰函、安慰函</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母公司向借款机构发出的函件，声明批准子公司进行计划中融资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Letter of Credit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银行发出的函件，证明一宗交易的买方会准时向卖方支付预定的金额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Letter of Indemnity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赔偿保证书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证明交易方将履行合约条款，否则需要作出财务补偿的函件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Letter of Intent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意向书</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表达一家企业进行某项行动的函件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Leveraged Buyout (LBO)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负债收购</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利用债务资金（债券或贷款）收购另一家公司的策略。收购方利用自己的资产作为债务的抵押，期望未来现金流足以偿付贷款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Leveraged Lease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融资租赁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一种租赁协议，出租方通过向金融机构借贷，买入出租的资产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Leveraged Recapitalization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融资资本充实</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指公司借入大额新债务，以支付大额股息或重新买入股票，导致公司的负债率大增</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Liability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负债指通过权责发生会计制度估计的合法债务或负债责任，是资产负债表的一个项目，在一年内偿还的属于流动负债，而距离到期日还有一年以上的属于长期负债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Life Expectancy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预计寿命</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3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一名人士的预期寿命</w:t>
            </w:r>
            <w:r>
              <w:rPr>
                <w:rFonts w:ascii="Arial" w:hAnsi="Arial" w:cs="Arial" w:eastAsia="Arial"/>
                <w:color w:val="000000"/>
                <w:kern w:val="0"/>
                <w:sz w:val="19"/>
                <w:szCs w:val="19"/>
              </w:rPr>
              <w:t xml:space="preserve"> </w:t>
            </w:r>
          </w:p>
          <w:p>
            <w:pPr>
              <w:pStyle w:val="Normal"/>
              <w:widowControl/>
              <w:numPr>
                <w:ilvl w:val="0"/>
                <w:numId w:val="3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根据</w:t>
            </w:r>
            <w:r>
              <w:rPr>
                <w:rFonts w:cs="Arial" w:ascii="Arial" w:hAnsi="Arial"/>
                <w:color w:val="000000"/>
                <w:kern w:val="0"/>
                <w:sz w:val="19"/>
                <w:szCs w:val="19"/>
              </w:rPr>
              <w:t>IRS</w:t>
            </w:r>
            <w:r>
              <w:rPr>
                <w:rFonts w:ascii="Arial" w:hAnsi="Arial" w:cs="Arial"/>
                <w:color w:val="000000"/>
                <w:kern w:val="0"/>
                <w:sz w:val="19"/>
                <w:szCs w:val="19"/>
              </w:rPr>
              <w:t>预期寿命表，一名人士剩余寿命的年数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Life Insurance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人寿保险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对受保人士过世造成收入损失的保障。指定受益人可获得赔偿，以舒缓受保人死亡造成的财务影响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Limited Liability Company (LLC)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有限责任公司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企业结构的一种，采用这种结构的公司的股东只需对公司行动负上有限的责任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Limited Partnership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有限合伙</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两个或以上合伙人合作经营业务，其中一个或以上合伙人只需承担相等于投资额的责任。有限责任合伙人不能收取股息，但可直接分享收入及分担开支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Line of Credit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信贷额度、信贷限额</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金融机构（一般为银行）与客户之间的安排，定明银行容许借方维持的最高贷款结余</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Liquidated Damages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预定的违约金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出现在某些法律合约的条款，规定若一方违约，需要支付特定金额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清算、清理</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若一项业务或一家公司终止运作或破产，资产将会被出售，以便向债权人偿还债务。剩余的金额将分配给股东</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流通性、变现能力</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3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一种资产或证券在不影响资产价值的情况下被买入或卖出的可能性。交易活动多是流通性高的指标</w:t>
            </w:r>
            <w:r>
              <w:rPr>
                <w:rFonts w:ascii="Arial" w:hAnsi="Arial" w:cs="Arial" w:eastAsia="Arial"/>
                <w:color w:val="000000"/>
                <w:kern w:val="0"/>
                <w:sz w:val="19"/>
                <w:szCs w:val="19"/>
              </w:rPr>
              <w:t xml:space="preserve"> </w:t>
            </w:r>
          </w:p>
          <w:p>
            <w:pPr>
              <w:pStyle w:val="Normal"/>
              <w:widowControl/>
              <w:numPr>
                <w:ilvl w:val="0"/>
                <w:numId w:val="3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一种资产转换成为现金的能力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Liquidity Preference Theory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流动性偏好理论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假定远期汇率高于未来即期汇率的理论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Liquidity Risk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流通风险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指一项投资缺乏市场买卖能力，即不能迅速买入或卖出，以避免或减少损失的风险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 Market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高流通性市场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存在大量叫价及出价的市场，高流通性、价差低及波动性低是高流通性市场的指标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Listed Security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上市证券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获认可、受管制交易所接受进行买卖的证券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指贷方将金钱或财产给与借方，而借方同意在未来预定日期归还财产或连利息归还金钱的安排</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Loss Provision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贷款损失准备金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预留应付坏账的款项（客户违约、需要重新磋商贷款条款等）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Sharking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高利贷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借方支付的利息高于法定利率。贷方一般不能收取高于每年</w:t>
            </w:r>
            <w:r>
              <w:rPr>
                <w:rFonts w:cs="Arial" w:ascii="Arial" w:hAnsi="Arial"/>
                <w:color w:val="000000"/>
                <w:kern w:val="0"/>
                <w:sz w:val="19"/>
                <w:szCs w:val="19"/>
              </w:rPr>
              <w:t>60%</w:t>
            </w:r>
            <w:r>
              <w:rPr>
                <w:rFonts w:ascii="Arial" w:hAnsi="Arial" w:cs="Arial"/>
                <w:color w:val="000000"/>
                <w:kern w:val="0"/>
                <w:sz w:val="19"/>
                <w:szCs w:val="19"/>
              </w:rPr>
              <w:t>的利息，但实际规定视乎国家而定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Syndication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贷款银团</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多个贷方共同出资的贷款，各贷方的出资比例可能不同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to Value Ratio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贷款与价值比率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放贷风险比率，计算方法为抵押或贷款总额除以物业的估值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Lock-up Agreement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锁定协议</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承销商与公司的内部人士之间具有法律约束力的合约，规定在特定时期内，这些人士不可出售任何该公司的股票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London Interbank Offer Rate (LIBOR)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伦敦银行同业拆放利率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在伦敦银行同业市场银行之间借贷的利率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年期</w:t>
            </w:r>
            <w:r>
              <w:rPr>
                <w:rFonts w:cs="Arial" w:ascii="Arial" w:hAnsi="Arial"/>
                <w:color w:val="000000"/>
                <w:kern w:val="0"/>
                <w:sz w:val="19"/>
                <w:szCs w:val="19"/>
              </w:rPr>
              <w:t>10</w:t>
            </w:r>
            <w:r>
              <w:rPr>
                <w:rFonts w:ascii="Arial" w:hAnsi="Arial" w:cs="Arial"/>
                <w:color w:val="000000"/>
                <w:kern w:val="0"/>
                <w:sz w:val="19"/>
                <w:szCs w:val="19"/>
              </w:rPr>
              <w:t>年以上的债券，经常指</w:t>
            </w:r>
            <w:r>
              <w:rPr>
                <w:rFonts w:cs="Arial" w:ascii="Arial" w:hAnsi="Arial"/>
                <w:color w:val="000000"/>
                <w:kern w:val="0"/>
                <w:sz w:val="19"/>
                <w:szCs w:val="19"/>
              </w:rPr>
              <w:t>30</w:t>
            </w:r>
            <w:r>
              <w:rPr>
                <w:rFonts w:ascii="Arial" w:hAnsi="Arial" w:cs="Arial"/>
                <w:color w:val="000000"/>
                <w:kern w:val="0"/>
                <w:sz w:val="19"/>
                <w:szCs w:val="19"/>
              </w:rPr>
              <w:t>年美国国库券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Term Assets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长期资产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10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资产负债表上项目，指公司物业、设备及其他资本资产的价值减折旧</w:t>
            </w:r>
            <w:r>
              <w:rPr>
                <w:rFonts w:ascii="Arial" w:hAnsi="Arial" w:cs="Arial" w:eastAsia="Arial"/>
                <w:color w:val="000000"/>
                <w:kern w:val="0"/>
                <w:sz w:val="19"/>
                <w:szCs w:val="19"/>
              </w:rPr>
              <w:t xml:space="preserve"> </w:t>
            </w:r>
          </w:p>
          <w:p>
            <w:pPr>
              <w:pStyle w:val="Normal"/>
              <w:widowControl/>
              <w:numPr>
                <w:ilvl w:val="0"/>
                <w:numId w:val="10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计划长期在投资组合中持有的股票、债券或其他资产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Term Debt/Capitalization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长期债务</w:t>
            </w:r>
            <w:r>
              <w:rPr>
                <w:rFonts w:cs="Arial" w:ascii="Arial" w:hAnsi="Arial"/>
                <w:color w:val="000000"/>
                <w:kern w:val="0"/>
                <w:sz w:val="19"/>
                <w:szCs w:val="19"/>
              </w:rPr>
              <w:t>/</w:t>
            </w:r>
            <w:r>
              <w:rPr>
                <w:rFonts w:ascii="Arial" w:hAnsi="Arial" w:cs="Arial"/>
                <w:color w:val="000000"/>
                <w:kern w:val="0"/>
                <w:sz w:val="19"/>
                <w:szCs w:val="19"/>
              </w:rPr>
              <w:t>总资本比率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显示公司财务贡杆的比率。计算方法为公司长期债务除以可用资本（长期债务、优先股及股东权益的总和）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Term Debt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长期债务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需要支付利息、年期超过</w:t>
            </w:r>
            <w:r>
              <w:rPr>
                <w:rFonts w:cs="Arial" w:ascii="Arial" w:hAnsi="Arial"/>
                <w:color w:val="000000"/>
                <w:kern w:val="0"/>
                <w:sz w:val="19"/>
                <w:szCs w:val="19"/>
              </w:rPr>
              <w:t>1</w:t>
            </w:r>
            <w:r>
              <w:rPr>
                <w:rFonts w:ascii="Arial" w:hAnsi="Arial" w:cs="Arial"/>
                <w:color w:val="000000"/>
                <w:kern w:val="0"/>
                <w:sz w:val="19"/>
                <w:szCs w:val="19"/>
              </w:rPr>
              <w:t>年的贷款或财务责任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Term Liabilities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长期负债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资产负债表上的项目，指公司的租赁、债券偿还及其他超过</w:t>
            </w:r>
            <w:r>
              <w:rPr>
                <w:rFonts w:cs="Arial" w:ascii="Arial" w:hAnsi="Arial"/>
                <w:color w:val="000000"/>
                <w:kern w:val="0"/>
                <w:sz w:val="19"/>
                <w:szCs w:val="19"/>
              </w:rPr>
              <w:t>1</w:t>
            </w:r>
            <w:r>
              <w:rPr>
                <w:rFonts w:ascii="Arial" w:hAnsi="Arial" w:cs="Arial"/>
                <w:color w:val="000000"/>
                <w:kern w:val="0"/>
                <w:sz w:val="19"/>
                <w:szCs w:val="19"/>
              </w:rPr>
              <w:t>年后到期的负债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交易单位、批</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一般指组成一宗交易的货品或服务组合</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Lump Sum Distribution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一次总付分配</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一次性支付到期的金额，而不是将付款分为金额较小的分期付款。部分一次性付款可获得特殊税务待遇</w:t>
            </w:r>
          </w:p>
        </w:tc>
      </w:tr>
    </w:tbl>
    <w:p>
      <w:pPr>
        <w:pStyle w:val="Normal"/>
        <w:rPr/>
      </w:pPr>
      <w:r>
        <w:rPr/>
      </w:r>
    </w:p>
    <w:p>
      <w:pPr>
        <w:pStyle w:val="Heading2"/>
        <w:jc w:val="center"/>
        <w:rPr>
          <w:rFonts w:ascii="Arial" w:hAnsi="Arial" w:cs="Arial"/>
        </w:rPr>
      </w:pPr>
      <w:r>
        <w:rPr>
          <w:rFonts w:cs="Arial" w:ascii="Arial" w:hAnsi="Arial"/>
        </w:rPr>
        <w:t>M</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M1</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货币供应量</w:t>
            </w:r>
            <w:r>
              <w:rPr>
                <w:rFonts w:cs="Arial" w:ascii="Arial" w:hAnsi="Arial"/>
                <w:color w:val="000000"/>
                <w:kern w:val="0"/>
                <w:sz w:val="19"/>
                <w:szCs w:val="19"/>
              </w:rPr>
              <w:t>1</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货币供应的一种，包括所有实质金钱，例如纸币与硬币，也包括活期存款，即支票户口及即期户口</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M2</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货币供应量</w:t>
            </w:r>
            <w:r>
              <w:rPr>
                <w:rFonts w:cs="Arial" w:ascii="Arial" w:hAnsi="Arial"/>
                <w:color w:val="000000"/>
                <w:kern w:val="0"/>
                <w:sz w:val="19"/>
                <w:szCs w:val="19"/>
              </w:rPr>
              <w:t>2</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货币供应的一种，包括货币供量</w:t>
            </w:r>
            <w:r>
              <w:rPr>
                <w:rFonts w:cs="Arial" w:ascii="Arial" w:hAnsi="Arial"/>
                <w:color w:val="000000"/>
                <w:kern w:val="0"/>
                <w:sz w:val="19"/>
                <w:szCs w:val="19"/>
              </w:rPr>
              <w:t>1</w:t>
            </w:r>
            <w:r>
              <w:rPr>
                <w:rFonts w:ascii="Arial" w:hAnsi="Arial" w:cs="Arial"/>
                <w:color w:val="000000"/>
                <w:kern w:val="0"/>
                <w:sz w:val="19"/>
                <w:szCs w:val="19"/>
              </w:rPr>
              <w:t>，加所有定期存款、储蓄存款及非机构性货币市场基金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M3</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货币供应量</w:t>
            </w:r>
            <w:r>
              <w:rPr>
                <w:rFonts w:cs="Arial" w:ascii="Arial" w:hAnsi="Arial"/>
                <w:color w:val="000000"/>
                <w:kern w:val="0"/>
                <w:sz w:val="19"/>
                <w:szCs w:val="19"/>
              </w:rPr>
              <w:t>3</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货币供应的一种，包括货币供应量</w:t>
            </w:r>
            <w:r>
              <w:rPr>
                <w:rFonts w:cs="Arial" w:ascii="Arial" w:hAnsi="Arial"/>
                <w:color w:val="000000"/>
                <w:kern w:val="0"/>
                <w:sz w:val="19"/>
                <w:szCs w:val="19"/>
              </w:rPr>
              <w:t>2</w:t>
            </w:r>
            <w:r>
              <w:rPr>
                <w:rFonts w:ascii="Arial" w:hAnsi="Arial" w:cs="Arial"/>
                <w:color w:val="000000"/>
                <w:kern w:val="0"/>
                <w:sz w:val="19"/>
                <w:szCs w:val="19"/>
              </w:rPr>
              <w:t>，加所有大额定期存款、机构性货币市场基金、短期购回协议，以及较大型流通资产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MTN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中期票据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一般指年期</w:t>
            </w:r>
            <w:r>
              <w:rPr>
                <w:rFonts w:cs="Arial" w:ascii="Arial" w:hAnsi="Arial"/>
                <w:color w:val="000000"/>
                <w:kern w:val="0"/>
                <w:sz w:val="19"/>
                <w:szCs w:val="19"/>
              </w:rPr>
              <w:t>5-10</w:t>
            </w:r>
            <w:r>
              <w:rPr>
                <w:rFonts w:ascii="Arial" w:hAnsi="Arial" w:cs="Arial"/>
                <w:color w:val="000000"/>
                <w:kern w:val="0"/>
                <w:sz w:val="19"/>
                <w:szCs w:val="19"/>
              </w:rPr>
              <w:t>年的票据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Macroeconomics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宏观经济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研究总体经济行为的经济学范畴</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Majority Shareholder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多数股东</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拥有一家企业</w:t>
            </w:r>
            <w:r>
              <w:rPr>
                <w:rFonts w:cs="Arial" w:ascii="Arial" w:hAnsi="Arial"/>
                <w:color w:val="000000"/>
                <w:kern w:val="0"/>
                <w:sz w:val="19"/>
                <w:szCs w:val="19"/>
              </w:rPr>
              <w:t>50%</w:t>
            </w:r>
            <w:r>
              <w:rPr>
                <w:rFonts w:ascii="Arial" w:hAnsi="Arial" w:cs="Arial"/>
                <w:color w:val="000000"/>
                <w:kern w:val="0"/>
                <w:sz w:val="19"/>
                <w:szCs w:val="19"/>
              </w:rPr>
              <w:t>以上已发行股份的人士或集团</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Management Buyin (MBI)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保留管理层的收购项目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一组公司外部投资者买入公司的控股股权，并维持现有的管理层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Management Buyout (MBO)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管理层收购项目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一家公司的管理人员及</w:t>
            </w:r>
            <w:r>
              <w:rPr>
                <w:rFonts w:cs="Arial" w:ascii="Arial" w:hAnsi="Arial"/>
                <w:color w:val="000000"/>
                <w:kern w:val="0"/>
                <w:sz w:val="19"/>
                <w:szCs w:val="19"/>
              </w:rPr>
              <w:t>/</w:t>
            </w:r>
            <w:r>
              <w:rPr>
                <w:rFonts w:ascii="Arial" w:hAnsi="Arial" w:cs="Arial"/>
                <w:color w:val="000000"/>
                <w:kern w:val="0"/>
                <w:sz w:val="19"/>
                <w:szCs w:val="19"/>
              </w:rPr>
              <w:t>或行政人员买入公司的控股股权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Management Fee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管理费用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共同基金经理就提供的服务向投资者收取的定额费用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Manager Universe (Benchmark)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管理人基准比较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将户口的表现与具代表性的同类资金经理群作比较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Margin Account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保证金、按金</w:t>
            </w:r>
          </w:p>
        </w:tc>
        <w:tc>
          <w:tcPr>
            <w:tcW w:w="4929" w:type="dxa"/>
            <w:tcBorders/>
            <w:shd w:fill="auto" w:val="clear"/>
          </w:tcPr>
          <w:p>
            <w:pPr>
              <w:pStyle w:val="Normal"/>
              <w:widowControl/>
              <w:numPr>
                <w:ilvl w:val="0"/>
                <w:numId w:val="6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指利用借来的资金购买证券</w:t>
            </w:r>
            <w:r>
              <w:rPr>
                <w:rFonts w:ascii="Arial" w:hAnsi="Arial" w:cs="Arial" w:eastAsia="Arial"/>
                <w:color w:val="000000"/>
                <w:kern w:val="0"/>
                <w:sz w:val="19"/>
                <w:szCs w:val="19"/>
              </w:rPr>
              <w:t xml:space="preserve"> </w:t>
            </w:r>
          </w:p>
          <w:p>
            <w:pPr>
              <w:pStyle w:val="Normal"/>
              <w:widowControl/>
              <w:numPr>
                <w:ilvl w:val="0"/>
                <w:numId w:val="6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客户投入占保证金户口持有证券市场价值的一个百分比的股本</w:t>
            </w:r>
            <w:r>
              <w:rPr>
                <w:rFonts w:ascii="Arial" w:hAnsi="Arial" w:cs="Arial" w:eastAsia="Arial"/>
                <w:color w:val="000000"/>
                <w:kern w:val="0"/>
                <w:sz w:val="19"/>
                <w:szCs w:val="19"/>
              </w:rPr>
              <w:t xml:space="preserve"> </w:t>
            </w:r>
          </w:p>
          <w:p>
            <w:pPr>
              <w:pStyle w:val="Normal"/>
              <w:widowControl/>
              <w:numPr>
                <w:ilvl w:val="0"/>
                <w:numId w:val="6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对于一般商业而言，指销售价格与销售成本之间的差额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Marginal Tax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边际税率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多赚</w:t>
            </w:r>
            <w:r>
              <w:rPr>
                <w:rFonts w:cs="Arial" w:ascii="Arial" w:hAnsi="Arial"/>
                <w:color w:val="000000"/>
                <w:kern w:val="0"/>
                <w:sz w:val="19"/>
                <w:szCs w:val="19"/>
              </w:rPr>
              <w:t>1</w:t>
            </w:r>
            <w:r>
              <w:rPr>
                <w:rFonts w:ascii="Arial" w:hAnsi="Arial" w:cs="Arial"/>
                <w:color w:val="000000"/>
                <w:kern w:val="0"/>
                <w:sz w:val="19"/>
                <w:szCs w:val="19"/>
              </w:rPr>
              <w:t>元需要支付的额外税款。税率会随着收入增加而提高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Marginal Utility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边际效用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消费者使用多一个单位的产品或服务可带来的额外满足感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 to Market (MTM)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以市值计价</w:t>
            </w:r>
          </w:p>
        </w:tc>
        <w:tc>
          <w:tcPr>
            <w:tcW w:w="4929" w:type="dxa"/>
            <w:tcBorders/>
            <w:shd w:fill="F0F0F0" w:val="clear"/>
          </w:tcPr>
          <w:p>
            <w:pPr>
              <w:pStyle w:val="Normal"/>
              <w:widowControl/>
              <w:numPr>
                <w:ilvl w:val="0"/>
                <w:numId w:val="8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根据当时市场价值纪录一种证券、投资组合或账户的价格或价值</w:t>
            </w:r>
            <w:r>
              <w:rPr>
                <w:rFonts w:ascii="Arial" w:hAnsi="Arial" w:cs="Arial" w:eastAsia="Arial"/>
                <w:color w:val="000000"/>
                <w:kern w:val="0"/>
                <w:sz w:val="19"/>
                <w:szCs w:val="19"/>
              </w:rPr>
              <w:t xml:space="preserve"> </w:t>
            </w:r>
          </w:p>
          <w:p>
            <w:pPr>
              <w:pStyle w:val="Normal"/>
              <w:widowControl/>
              <w:numPr>
                <w:ilvl w:val="0"/>
                <w:numId w:val="8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交易商计算买卖收益及损失，以及在交易商的报税表上申报这些收益及损失的会计方法</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Markdown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减价、调低标价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市场内经纪商的最高叫价与交易商收取客户的较低价格之间的差额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Market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w:t>
            </w:r>
          </w:p>
        </w:tc>
        <w:tc>
          <w:tcPr>
            <w:tcW w:w="4929" w:type="dxa"/>
            <w:tcBorders/>
            <w:shd w:fill="F0F0F0" w:val="clear"/>
          </w:tcPr>
          <w:p>
            <w:pPr>
              <w:pStyle w:val="Normal"/>
              <w:widowControl/>
              <w:numPr>
                <w:ilvl w:val="0"/>
                <w:numId w:val="5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一般指买卖股票的股市，但也可指债券、期权或商品市场</w:t>
            </w:r>
            <w:r>
              <w:rPr>
                <w:rFonts w:ascii="Arial" w:hAnsi="Arial" w:cs="Arial" w:eastAsia="Arial"/>
                <w:color w:val="000000"/>
                <w:kern w:val="0"/>
                <w:sz w:val="19"/>
                <w:szCs w:val="19"/>
              </w:rPr>
              <w:t xml:space="preserve"> </w:t>
            </w:r>
          </w:p>
          <w:p>
            <w:pPr>
              <w:pStyle w:val="Normal"/>
              <w:widowControl/>
              <w:numPr>
                <w:ilvl w:val="0"/>
                <w:numId w:val="5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愿意及有能力购买特定产品的人士</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Arbitrage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市场套利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同时在不同市场买入同一种证券，从两个独立市场的价差获利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Cannibilization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互相争夺市场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一家公司推出新产品对现有的相关产品的不利影响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Capitalization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所有已发行股票的总值。计算方法为股票数量乘以当时市场价格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Exposure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股市投资比率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一名人士或共同基金在股票市场的投资额，一般以百分比计算</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Outperform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表现超越大市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研究分析员建议的一种，指一种股票的表现预期会稍微超越大市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Order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市价订单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指示立即以当时最佳市价买卖股票的指令，市价订单保证获得执行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投资者经常面对，由证券价格波动而引起损失的机会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Risk Premium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市场风险溢价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一个投资组合的预期回报率与无风险率之间的差额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Segmentation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市场细分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市场学用词，指将需要相似，可能会接受同类促销手段的潜在客户集合成为不同组别</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Sentiment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市场情绪</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市场的气氛与基调。主要体现在证券的买卖活动及价格上</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市场价值</w:t>
            </w:r>
          </w:p>
        </w:tc>
        <w:tc>
          <w:tcPr>
            <w:tcW w:w="4929" w:type="dxa"/>
            <w:tcBorders/>
            <w:shd w:fill="auto" w:val="clear"/>
          </w:tcPr>
          <w:p>
            <w:pPr>
              <w:pStyle w:val="Normal"/>
              <w:widowControl/>
              <w:numPr>
                <w:ilvl w:val="0"/>
                <w:numId w:val="7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投资者在特定时间买入或卖出普通股或债券的当时报价</w:t>
            </w:r>
            <w:r>
              <w:rPr>
                <w:rFonts w:ascii="Arial" w:hAnsi="Arial" w:cs="Arial" w:eastAsia="Arial"/>
                <w:color w:val="000000"/>
                <w:kern w:val="0"/>
                <w:sz w:val="19"/>
                <w:szCs w:val="19"/>
              </w:rPr>
              <w:t xml:space="preserve"> </w:t>
            </w:r>
          </w:p>
          <w:p>
            <w:pPr>
              <w:pStyle w:val="Normal"/>
              <w:widowControl/>
              <w:numPr>
                <w:ilvl w:val="0"/>
                <w:numId w:val="7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某些情况指市场总价值，即总市值加债务的市场价值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Value Added (MVA)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市场增值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一家公司的市场价值（股本及债务）以及投资者投入资金之间的差额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Marketable Securities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有价证券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流通性非常高，可迅速以合理价格转换成为现金的证券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Maturity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p>
        </w:tc>
        <w:tc>
          <w:tcPr>
            <w:tcW w:w="4929" w:type="dxa"/>
            <w:tcBorders/>
            <w:shd w:fill="F0F0F0" w:val="clear"/>
          </w:tcPr>
          <w:p>
            <w:pPr>
              <w:pStyle w:val="Normal"/>
              <w:widowControl/>
              <w:numPr>
                <w:ilvl w:val="0"/>
                <w:numId w:val="3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债券必须偿还本金前的时期</w:t>
            </w:r>
            <w:r>
              <w:rPr>
                <w:rFonts w:ascii="Arial" w:hAnsi="Arial" w:cs="Arial" w:eastAsia="Arial"/>
                <w:color w:val="000000"/>
                <w:kern w:val="0"/>
                <w:sz w:val="19"/>
                <w:szCs w:val="19"/>
              </w:rPr>
              <w:t xml:space="preserve"> </w:t>
            </w:r>
          </w:p>
          <w:p>
            <w:pPr>
              <w:pStyle w:val="Normal"/>
              <w:widowControl/>
              <w:numPr>
                <w:ilvl w:val="0"/>
                <w:numId w:val="3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证券有效期届满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Maturity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到期日期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借贷方向投资者偿付债券本金或其他债务的日期，也是停止支付利息的日子</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两个或以上数字的简单数学平均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Mechanical Investing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机械化投资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根据预定机械性投资选择标准买卖股票。这个选择标准利用重点相对实力或势头（有时也采用其他指标），评定多种股票的优先秩序，然后投资者投资于这类投资选择制度中排名最高的</w:t>
            </w:r>
            <w:r>
              <w:rPr>
                <w:rFonts w:cs="Arial" w:ascii="Arial" w:hAnsi="Arial"/>
                <w:color w:val="000000"/>
                <w:kern w:val="0"/>
                <w:sz w:val="19"/>
                <w:szCs w:val="19"/>
              </w:rPr>
              <w:t>5-10</w:t>
            </w:r>
            <w:r>
              <w:rPr>
                <w:rFonts w:ascii="Arial" w:hAnsi="Arial" w:cs="Arial"/>
                <w:color w:val="000000"/>
                <w:kern w:val="0"/>
                <w:sz w:val="19"/>
                <w:szCs w:val="19"/>
              </w:rPr>
              <w:t>种股票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Medium Term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在中等年期内持有资产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Medium Term Note (MTN)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中期票据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一般指年期</w:t>
            </w:r>
            <w:r>
              <w:rPr>
                <w:rFonts w:cs="Arial" w:ascii="Arial" w:hAnsi="Arial"/>
                <w:color w:val="000000"/>
                <w:kern w:val="0"/>
                <w:sz w:val="19"/>
                <w:szCs w:val="19"/>
              </w:rPr>
              <w:t>5-10</w:t>
            </w:r>
            <w:r>
              <w:rPr>
                <w:rFonts w:ascii="Arial" w:hAnsi="Arial" w:cs="Arial"/>
                <w:color w:val="000000"/>
                <w:kern w:val="0"/>
                <w:sz w:val="19"/>
                <w:szCs w:val="19"/>
              </w:rPr>
              <w:t>年的票据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Mega Cap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超高市值股票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总市值超过</w:t>
            </w:r>
            <w:r>
              <w:rPr>
                <w:rFonts w:cs="Arial" w:ascii="Arial" w:hAnsi="Arial"/>
                <w:color w:val="000000"/>
                <w:kern w:val="0"/>
                <w:sz w:val="19"/>
                <w:szCs w:val="19"/>
              </w:rPr>
              <w:t>2000</w:t>
            </w:r>
            <w:r>
              <w:rPr>
                <w:rFonts w:ascii="Arial" w:hAnsi="Arial" w:cs="Arial"/>
                <w:color w:val="000000"/>
                <w:kern w:val="0"/>
                <w:sz w:val="19"/>
                <w:szCs w:val="19"/>
              </w:rPr>
              <w:t>亿美元的公司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Member of Household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家庭成员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在整个税务年度居住于纳税人家庭内的人士</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Merchant Bank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商人银行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主要经营（但不限于）国际贸易、长期企业贷款以及包销的银行。商人银行不向普罗大众提供一般的银行服务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Merger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合并</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两家或以上公司结合，一般做法为向一家公司的股东提供收购方的股份，换取他们让出被收购公司的股份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Merger Arbitrage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合并套利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对冲基金的策略，指基金同时买入及卖出两家合并中公司的股票，从而获取无风险的利润。合并套利者面对的风险为合并未能及时完成，甚至最终不能完成。基于这个轻微的不明确因素，出售目标公司股票的价格一般相对完成合并后公司的股价有折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Mezzanine Financing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夹层融资</w:t>
            </w:r>
          </w:p>
        </w:tc>
        <w:tc>
          <w:tcPr>
            <w:tcW w:w="4929" w:type="dxa"/>
            <w:tcBorders/>
            <w:shd w:fill="auto" w:val="clear"/>
          </w:tcPr>
          <w:p>
            <w:pPr>
              <w:pStyle w:val="Normal"/>
              <w:widowControl/>
              <w:numPr>
                <w:ilvl w:val="0"/>
                <w:numId w:val="8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收购项目采用的股本融资方式，利用优先股及可转换证券扩大目标公司的规模</w:t>
            </w:r>
            <w:r>
              <w:rPr>
                <w:rFonts w:ascii="Arial" w:hAnsi="Arial" w:cs="Arial" w:eastAsia="Arial"/>
                <w:color w:val="000000"/>
                <w:kern w:val="0"/>
                <w:sz w:val="19"/>
                <w:szCs w:val="19"/>
              </w:rPr>
              <w:t xml:space="preserve"> </w:t>
            </w:r>
          </w:p>
          <w:p>
            <w:pPr>
              <w:pStyle w:val="Normal"/>
              <w:widowControl/>
              <w:numPr>
                <w:ilvl w:val="0"/>
                <w:numId w:val="8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结合债务及股票的融资活动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Michigan Consumer Sentiment Index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密歇根消费者信心指数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由美国密歇根大学进行的消费者信心调查，每个月第</w:t>
            </w:r>
            <w:r>
              <w:rPr>
                <w:rFonts w:cs="Arial" w:ascii="Arial" w:hAnsi="Arial"/>
                <w:color w:val="000000"/>
                <w:kern w:val="0"/>
                <w:sz w:val="19"/>
                <w:szCs w:val="19"/>
              </w:rPr>
              <w:t>10</w:t>
            </w:r>
            <w:r>
              <w:rPr>
                <w:rFonts w:ascii="Arial" w:hAnsi="Arial" w:cs="Arial"/>
                <w:color w:val="000000"/>
                <w:kern w:val="0"/>
                <w:sz w:val="19"/>
                <w:szCs w:val="19"/>
              </w:rPr>
              <w:t>天（除非当日为周末）公布初步报告，然后在下个月的第一天公布上个月的报告定稿</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Micro Cap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微型市值股票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总市值界乎</w:t>
            </w:r>
            <w:r>
              <w:rPr>
                <w:rFonts w:cs="Arial" w:ascii="Arial" w:hAnsi="Arial"/>
                <w:color w:val="000000"/>
                <w:kern w:val="0"/>
                <w:sz w:val="19"/>
                <w:szCs w:val="19"/>
              </w:rPr>
              <w:t>5000</w:t>
            </w:r>
            <w:r>
              <w:rPr>
                <w:rFonts w:ascii="Arial" w:hAnsi="Arial" w:cs="Arial"/>
                <w:color w:val="000000"/>
                <w:kern w:val="0"/>
                <w:sz w:val="19"/>
                <w:szCs w:val="19"/>
              </w:rPr>
              <w:t>万至</w:t>
            </w:r>
            <w:r>
              <w:rPr>
                <w:rFonts w:cs="Arial" w:ascii="Arial" w:hAnsi="Arial"/>
                <w:color w:val="000000"/>
                <w:kern w:val="0"/>
                <w:sz w:val="19"/>
                <w:szCs w:val="19"/>
              </w:rPr>
              <w:t>3</w:t>
            </w:r>
            <w:r>
              <w:rPr>
                <w:rFonts w:ascii="Arial" w:hAnsi="Arial" w:cs="Arial"/>
                <w:color w:val="000000"/>
                <w:kern w:val="0"/>
                <w:sz w:val="19"/>
                <w:szCs w:val="19"/>
              </w:rPr>
              <w:t>亿美元的公司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Microeconomics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微观经济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研究资源分配及收入分布，以及政府政策及价格体系对这些因素的影响的经济学范畴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Mid Cap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中等市值股票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总市值界乎</w:t>
            </w:r>
            <w:r>
              <w:rPr>
                <w:rFonts w:cs="Arial" w:ascii="Arial" w:hAnsi="Arial"/>
                <w:color w:val="000000"/>
                <w:kern w:val="0"/>
                <w:sz w:val="19"/>
                <w:szCs w:val="19"/>
              </w:rPr>
              <w:t>20</w:t>
            </w:r>
            <w:r>
              <w:rPr>
                <w:rFonts w:ascii="Arial" w:hAnsi="Arial" w:cs="Arial"/>
                <w:color w:val="000000"/>
                <w:kern w:val="0"/>
                <w:sz w:val="19"/>
                <w:szCs w:val="19"/>
              </w:rPr>
              <w:t>亿至</w:t>
            </w:r>
            <w:r>
              <w:rPr>
                <w:rFonts w:cs="Arial" w:ascii="Arial" w:hAnsi="Arial"/>
                <w:color w:val="000000"/>
                <w:kern w:val="0"/>
                <w:sz w:val="19"/>
                <w:szCs w:val="19"/>
              </w:rPr>
              <w:t>100</w:t>
            </w:r>
            <w:r>
              <w:rPr>
                <w:rFonts w:ascii="Arial" w:hAnsi="Arial" w:cs="Arial"/>
                <w:color w:val="000000"/>
                <w:kern w:val="0"/>
                <w:sz w:val="19"/>
                <w:szCs w:val="19"/>
              </w:rPr>
              <w:t>亿美元的公司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Minority Interest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少数权益</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在一家企业</w:t>
            </w:r>
            <w:r>
              <w:rPr>
                <w:rFonts w:cs="Arial" w:ascii="Arial" w:hAnsi="Arial"/>
                <w:color w:val="000000"/>
                <w:kern w:val="0"/>
                <w:sz w:val="19"/>
                <w:szCs w:val="19"/>
              </w:rPr>
              <w:t>/</w:t>
            </w:r>
            <w:r>
              <w:rPr>
                <w:rFonts w:ascii="Arial" w:hAnsi="Arial" w:cs="Arial"/>
                <w:color w:val="000000"/>
                <w:kern w:val="0"/>
                <w:sz w:val="19"/>
                <w:szCs w:val="19"/>
              </w:rPr>
              <w:t>子公司的重要但非控股股权，在财务报告上会并入母公司账目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Mirror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镜子基金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共同基金的一种，一般由寿险公司经营，让投资者可通过其寿险保单参与另一家公司的共同基金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Monetary Policy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货币政策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中央银行、货币局或其他监管机关制订，对货币供应量及增长率的政策，会对利率造成影响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Monetize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套现、货币化</w:t>
            </w:r>
          </w:p>
        </w:tc>
        <w:tc>
          <w:tcPr>
            <w:tcW w:w="4929" w:type="dxa"/>
            <w:tcBorders/>
            <w:shd w:fill="auto" w:val="clear"/>
          </w:tcPr>
          <w:p>
            <w:pPr>
              <w:pStyle w:val="Normal"/>
              <w:widowControl/>
              <w:numPr>
                <w:ilvl w:val="0"/>
                <w:numId w:val="5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转换成为现金</w:t>
            </w:r>
            <w:r>
              <w:rPr>
                <w:rFonts w:ascii="Arial" w:hAnsi="Arial" w:cs="Arial" w:eastAsia="Arial"/>
                <w:color w:val="000000"/>
                <w:kern w:val="0"/>
                <w:sz w:val="19"/>
                <w:szCs w:val="19"/>
              </w:rPr>
              <w:t xml:space="preserve"> </w:t>
            </w:r>
          </w:p>
          <w:p>
            <w:pPr>
              <w:pStyle w:val="Normal"/>
              <w:widowControl/>
              <w:numPr>
                <w:ilvl w:val="0"/>
                <w:numId w:val="5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将证券转换成为可用作购买货品及服务的货币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金钱、货币</w:t>
            </w:r>
          </w:p>
        </w:tc>
        <w:tc>
          <w:tcPr>
            <w:tcW w:w="4929" w:type="dxa"/>
            <w:tcBorders/>
            <w:shd w:fill="F0F0F0" w:val="clear"/>
          </w:tcPr>
          <w:p>
            <w:pPr>
              <w:pStyle w:val="Normal"/>
              <w:widowControl/>
              <w:numPr>
                <w:ilvl w:val="0"/>
                <w:numId w:val="7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指可合法交换等值货品或服务的商品或资产（例如黄金）、合法发行的货币、硬币或纸币</w:t>
            </w:r>
            <w:r>
              <w:rPr>
                <w:rFonts w:ascii="Arial" w:hAnsi="Arial" w:cs="Arial" w:eastAsia="Arial"/>
                <w:color w:val="000000"/>
                <w:kern w:val="0"/>
                <w:sz w:val="19"/>
                <w:szCs w:val="19"/>
              </w:rPr>
              <w:t xml:space="preserve"> </w:t>
            </w:r>
          </w:p>
          <w:p>
            <w:pPr>
              <w:pStyle w:val="Normal"/>
              <w:widowControl/>
              <w:numPr>
                <w:ilvl w:val="0"/>
                <w:numId w:val="7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根据普通法的定义：货币为国内或国外政府指定或批准的交换工具，包括政府间机构户口设立，或两个或以上国家协议设立的货币单位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Flow</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货币流量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计算方法为将全日最高、最低及收盘价格的平均乘以当日交易量，将数字与上一个交易日的数字作比较，就可以得出当日货币流入或流出量</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Flow Index (MFI)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货币流量指数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衡量一种证券货币流入或流出状况的指标，可显示出该证券的走势。货币流量指数与价格趋势出现分歧可能代表价格趋势即将逆转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Laundering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洗黑钱</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使来自贩毒、恐怖活动或其他严重罪行的非法资金看来来自合法的来源</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买卖短期债务及货币工具的证券市场。货币工具指期限少于一年而且流通性非常高的债务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Market Account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货币市场账户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提供具竞争性利率（实际利率），吸引较大额储蓄存款的储蓄账户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Market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货币市场基金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投资短期债务工具的共同基金。基金的目的在于为股东赚取利息，同时维持每股</w:t>
            </w:r>
            <w:r>
              <w:rPr>
                <w:rFonts w:cs="Arial" w:ascii="Arial" w:hAnsi="Arial"/>
                <w:color w:val="000000"/>
                <w:kern w:val="0"/>
                <w:sz w:val="19"/>
                <w:szCs w:val="19"/>
              </w:rPr>
              <w:t>1</w:t>
            </w:r>
            <w:r>
              <w:rPr>
                <w:rFonts w:ascii="Arial" w:hAnsi="Arial" w:cs="Arial"/>
                <w:color w:val="000000"/>
                <w:kern w:val="0"/>
                <w:sz w:val="19"/>
                <w:szCs w:val="19"/>
              </w:rPr>
              <w:t>美元的净资产值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Supply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一家国家经济体系内所有纸币、硬币、贷款、信贷及其他流通工具的总额。货币供应按其储存账户的种类及金额分为货币供应</w:t>
            </w:r>
            <w:r>
              <w:rPr>
                <w:rFonts w:cs="Arial" w:ascii="Arial" w:hAnsi="Arial"/>
                <w:color w:val="000000"/>
                <w:kern w:val="0"/>
                <w:sz w:val="19"/>
                <w:szCs w:val="19"/>
              </w:rPr>
              <w:t>1</w:t>
            </w:r>
            <w:r>
              <w:rPr>
                <w:rFonts w:ascii="Arial" w:hAnsi="Arial" w:cs="Arial"/>
                <w:color w:val="000000"/>
                <w:kern w:val="0"/>
                <w:sz w:val="19"/>
                <w:szCs w:val="19"/>
              </w:rPr>
              <w:t>、货币供应</w:t>
            </w:r>
            <w:r>
              <w:rPr>
                <w:rFonts w:cs="Arial" w:ascii="Arial" w:hAnsi="Arial"/>
                <w:color w:val="000000"/>
                <w:kern w:val="0"/>
                <w:sz w:val="19"/>
                <w:szCs w:val="19"/>
              </w:rPr>
              <w:t>2</w:t>
            </w:r>
            <w:r>
              <w:rPr>
                <w:rFonts w:ascii="Arial" w:hAnsi="Arial" w:cs="Arial"/>
                <w:color w:val="000000"/>
                <w:kern w:val="0"/>
                <w:sz w:val="19"/>
                <w:szCs w:val="19"/>
              </w:rPr>
              <w:t>与货币供应</w:t>
            </w:r>
            <w:r>
              <w:rPr>
                <w:rFonts w:cs="Arial" w:ascii="Arial" w:hAnsi="Arial"/>
                <w:color w:val="000000"/>
                <w:kern w:val="0"/>
                <w:sz w:val="19"/>
                <w:szCs w:val="19"/>
              </w:rPr>
              <w:t xml:space="preserve">3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Zero Maturity (MZM)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零期限货币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一个经济体系内流通货币供应的指标，相等于货币供应</w:t>
            </w:r>
            <w:r>
              <w:rPr>
                <w:rFonts w:cs="Arial" w:ascii="Arial" w:hAnsi="Arial"/>
                <w:color w:val="000000"/>
                <w:kern w:val="0"/>
                <w:sz w:val="19"/>
                <w:szCs w:val="19"/>
              </w:rPr>
              <w:t>2</w:t>
            </w:r>
            <w:r>
              <w:rPr>
                <w:rFonts w:ascii="Arial" w:hAnsi="Arial" w:cs="Arial"/>
                <w:color w:val="000000"/>
                <w:kern w:val="0"/>
                <w:sz w:val="19"/>
                <w:szCs w:val="19"/>
              </w:rPr>
              <w:t>减定期存款，加货币市场基金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Monopoly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垄断、专利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指单一公司拥有一种货品或服务的所有或接近所有市场份额</w:t>
            </w:r>
            <w:r>
              <w:rPr>
                <w:rFonts w:cs="Arial" w:ascii="Arial" w:hAnsi="Arial"/>
                <w:color w:val="000000"/>
                <w:kern w:val="0"/>
                <w:sz w:val="19"/>
                <w:szCs w:val="19"/>
              </w:rPr>
              <w:br/>
            </w:r>
            <w:r>
              <w:rPr>
                <w:rFonts w:ascii="Arial" w:hAnsi="Arial" w:cs="Arial"/>
                <w:color w:val="000000"/>
                <w:kern w:val="0"/>
                <w:sz w:val="19"/>
                <w:szCs w:val="19"/>
              </w:rPr>
              <w:t>纯学术而言，垄断指市场只有一家企业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Monopsony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买方垄断</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与垄断相似，指一个主要买方（非卖方）占市场的重要比重，促使价格下跌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Mortgage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房地产抵押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以特定房地产为抵押的贷款，借方有责任偿还预定的一系列还款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Mortgage Backed Securities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以房地产抵押作担保的证券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代表一组房地产抵押不可分割权益的投资工具，该组房地产抵押的本金及利息将用以支付这种投资工具的本金及利息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Mortgage Banker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房地产抵押银行家</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房地产抵押合约的贷方，或直接借出贷款的一方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Multinational Corporation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跨国企业</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指在最少一个国外国家拥有设施及其他资产的企业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Multiple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倍数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一般指市盈率，计算方法为股票当时价格除以公司当期的每股盈利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Multiple Compression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倍数压缩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指虽然公司盈利良好，但股价不变，甚至下跌，造成市盈率下跌，但其实公司的基本面并没有问题的情况。股票的估值值得商榷，其实唯一不同的是投资者愿意对这种股票支付的价格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Multiplier Effect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乘数效应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由于一个国家的银行能够借出的资金比接收的多，造成国家的货币供应增加</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Municipal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市政债券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一个州、省、市或县政府发行的债务证券，目的在于筹集基本建设资金。美国的市政债券一般无需缴税，尤其是如果投资者是发行政府所在地的居民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Municipal Bond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市政债券基金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投资于市政债券的共同基金，一般以投资信托或开放式基金的形式经营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Municipal Convertible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市政可转换证券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在某些情况下可以转换成为有利息债券的零息票市政债券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Mutual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小投资者参与包含股票、债券及其他证券的多元化投资组合的证券。每名股东都可以分享基金的收益及分担损失。发行的股票在有需要时可以赎回。基金每日计算净资产值。每种共同基金都根据公开说明书中声明的目标进行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Mutual Fund Liquidity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共同基金流动率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美国投资公司协会（</w:t>
            </w:r>
            <w:r>
              <w:rPr>
                <w:rFonts w:cs="Arial" w:ascii="Arial" w:hAnsi="Arial"/>
                <w:color w:val="000000"/>
                <w:kern w:val="0"/>
                <w:sz w:val="19"/>
                <w:szCs w:val="19"/>
              </w:rPr>
              <w:t>Investment Company Institute</w:t>
            </w:r>
            <w:r>
              <w:rPr>
                <w:rFonts w:ascii="Arial" w:hAnsi="Arial" w:cs="Arial"/>
                <w:color w:val="000000"/>
                <w:kern w:val="0"/>
                <w:sz w:val="19"/>
                <w:szCs w:val="19"/>
              </w:rPr>
              <w:t>）</w:t>
            </w:r>
            <w:r>
              <w:rPr>
                <w:rFonts w:ascii="Arial" w:hAnsi="Arial" w:cs="Arial" w:eastAsia="Arial"/>
                <w:color w:val="000000"/>
                <w:kern w:val="0"/>
                <w:sz w:val="19"/>
                <w:szCs w:val="19"/>
              </w:rPr>
              <w:t xml:space="preserve"> </w:t>
            </w:r>
            <w:r>
              <w:rPr>
                <w:rFonts w:ascii="Arial" w:hAnsi="Arial" w:cs="Arial"/>
                <w:color w:val="000000"/>
                <w:kern w:val="0"/>
                <w:sz w:val="19"/>
                <w:szCs w:val="19"/>
              </w:rPr>
              <w:t>每月发布的报告，比较各共同资金投资组合的现金与资产比率</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N</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NASD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国家证券经纪商协会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一个自我监管的证券行业组织，负责营运及监督纳斯达克股票市场及场外市场。协会也主持投资专业人员的考试，例如</w:t>
            </w:r>
            <w:r>
              <w:rPr>
                <w:rFonts w:cs="Arial" w:ascii="Arial" w:hAnsi="Arial"/>
                <w:color w:val="000000"/>
                <w:kern w:val="0"/>
                <w:sz w:val="19"/>
                <w:szCs w:val="19"/>
              </w:rPr>
              <w:t>Series 7</w:t>
            </w:r>
            <w:r>
              <w:rPr>
                <w:rFonts w:ascii="Arial" w:hAnsi="Arial" w:cs="Arial"/>
                <w:color w:val="000000"/>
                <w:kern w:val="0"/>
                <w:sz w:val="19"/>
                <w:szCs w:val="19"/>
              </w:rPr>
              <w:t>考试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Nasdaq</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纳斯达克市场、国家证券经纪商协会自动报价系统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于</w:t>
            </w:r>
            <w:r>
              <w:rPr>
                <w:rFonts w:cs="Arial" w:ascii="Arial" w:hAnsi="Arial"/>
                <w:color w:val="000000"/>
                <w:kern w:val="0"/>
                <w:sz w:val="19"/>
                <w:szCs w:val="19"/>
              </w:rPr>
              <w:t>1971</w:t>
            </w:r>
            <w:r>
              <w:rPr>
                <w:rFonts w:ascii="Arial" w:hAnsi="Arial" w:cs="Arial"/>
                <w:color w:val="000000"/>
                <w:kern w:val="0"/>
                <w:sz w:val="19"/>
                <w:szCs w:val="19"/>
              </w:rPr>
              <w:t>年成立，纳斯达克是全球第一个电子股票市场，纳斯达克市场利用电脑化系统为约</w:t>
            </w:r>
            <w:r>
              <w:rPr>
                <w:rFonts w:cs="Arial" w:ascii="Arial" w:hAnsi="Arial"/>
                <w:color w:val="000000"/>
                <w:kern w:val="0"/>
                <w:sz w:val="19"/>
                <w:szCs w:val="19"/>
              </w:rPr>
              <w:t>5000</w:t>
            </w:r>
            <w:r>
              <w:rPr>
                <w:rFonts w:ascii="Arial" w:hAnsi="Arial" w:cs="Arial"/>
                <w:color w:val="000000"/>
                <w:kern w:val="0"/>
                <w:sz w:val="19"/>
                <w:szCs w:val="19"/>
              </w:rPr>
              <w:t>种较活跃的场外股票进行买卖及提供报价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Nasdaq-NM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纳斯达克全国市场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纳斯达克全国市场包含</w:t>
            </w:r>
            <w:r>
              <w:rPr>
                <w:rFonts w:cs="Arial" w:ascii="Arial" w:hAnsi="Arial"/>
                <w:color w:val="000000"/>
                <w:kern w:val="0"/>
                <w:sz w:val="19"/>
                <w:szCs w:val="19"/>
              </w:rPr>
              <w:t>3000</w:t>
            </w:r>
            <w:r>
              <w:rPr>
                <w:rFonts w:ascii="Arial" w:hAnsi="Arial" w:cs="Arial"/>
                <w:color w:val="000000"/>
                <w:kern w:val="0"/>
                <w:sz w:val="19"/>
                <w:szCs w:val="19"/>
              </w:rPr>
              <w:t>多家公司，这些公司都拥有全国性或国家性股东基础、符合严格的财务要求及认同既定的企业治理标准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NAV</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资产净值</w:t>
            </w:r>
          </w:p>
        </w:tc>
        <w:tc>
          <w:tcPr>
            <w:tcW w:w="4929" w:type="dxa"/>
            <w:tcBorders/>
            <w:shd w:fill="F0F0F0" w:val="clear"/>
          </w:tcPr>
          <w:p>
            <w:pPr>
              <w:pStyle w:val="Normal"/>
              <w:widowControl/>
              <w:numPr>
                <w:ilvl w:val="0"/>
                <w:numId w:val="2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对于共同基金，指基金投资组合的总值减负债，共同基金一般每日计算净资产值</w:t>
            </w:r>
            <w:r>
              <w:rPr>
                <w:rFonts w:ascii="Arial" w:hAnsi="Arial" w:cs="Arial" w:eastAsia="Arial"/>
                <w:color w:val="000000"/>
                <w:kern w:val="0"/>
                <w:sz w:val="19"/>
                <w:szCs w:val="19"/>
              </w:rPr>
              <w:t xml:space="preserve"> </w:t>
            </w:r>
          </w:p>
          <w:p>
            <w:pPr>
              <w:pStyle w:val="Normal"/>
              <w:widowControl/>
              <w:numPr>
                <w:ilvl w:val="0"/>
                <w:numId w:val="2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对于企业估值，指账面价值减负债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NAVPS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每股资产净值</w:t>
            </w:r>
          </w:p>
        </w:tc>
        <w:tc>
          <w:tcPr>
            <w:tcW w:w="4929" w:type="dxa"/>
            <w:tcBorders/>
            <w:shd w:fill="auto" w:val="clear"/>
          </w:tcPr>
          <w:p>
            <w:pPr>
              <w:pStyle w:val="Normal"/>
              <w:widowControl/>
              <w:numPr>
                <w:ilvl w:val="0"/>
                <w:numId w:val="6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对于共同基金，指每股共同基金的价值，计算方法为基金净资产值总额除以已发行股票数目</w:t>
            </w:r>
            <w:r>
              <w:rPr>
                <w:rFonts w:ascii="Arial" w:hAnsi="Arial" w:cs="Arial" w:eastAsia="Arial"/>
                <w:color w:val="000000"/>
                <w:kern w:val="0"/>
                <w:sz w:val="19"/>
                <w:szCs w:val="19"/>
              </w:rPr>
              <w:t xml:space="preserve"> </w:t>
            </w:r>
          </w:p>
          <w:p>
            <w:pPr>
              <w:pStyle w:val="Normal"/>
              <w:widowControl/>
              <w:numPr>
                <w:ilvl w:val="0"/>
                <w:numId w:val="6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对于企业估值，指净资产值除以已发行股票数目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一名人士或一家公司的盈利总额，即总收入扣除业务成本、折旧、利息、税款及其他开支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营运净收入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公司的营运收入减所得税及少数权益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NPL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不良贷款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已经违约或接近违约的贷款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NPV</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净现值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资本预算采用的一种方法，指流出现金流的现值减流入现金流的现值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NYSE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纽约股票交易所负责制定政策、监督股票交易所及其会员的行为以及上市证券的公司，也负责管理交易所会员议席的转换，包括评审申请成为专家人士的资格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Nasdaq National Market Securities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纳斯达克全国市场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纳斯达克全国市场包含</w:t>
            </w:r>
            <w:r>
              <w:rPr>
                <w:rFonts w:cs="Arial" w:ascii="Arial" w:hAnsi="Arial"/>
                <w:color w:val="000000"/>
                <w:kern w:val="0"/>
                <w:sz w:val="19"/>
                <w:szCs w:val="19"/>
              </w:rPr>
              <w:t>3000</w:t>
            </w:r>
            <w:r>
              <w:rPr>
                <w:rFonts w:ascii="Arial" w:hAnsi="Arial" w:cs="Arial"/>
                <w:color w:val="000000"/>
                <w:kern w:val="0"/>
                <w:sz w:val="19"/>
                <w:szCs w:val="19"/>
              </w:rPr>
              <w:t>多家公司，这些公司都拥有全国性或国家性股东基础、符合严格的财务要求及认同既定的企业治理标准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Natural Unemployment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自然失业</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一个经济体系内的长期持续失业率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NAV per 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每股资产净值</w:t>
            </w:r>
          </w:p>
        </w:tc>
        <w:tc>
          <w:tcPr>
            <w:tcW w:w="4929" w:type="dxa"/>
            <w:tcBorders/>
            <w:shd w:fill="auto" w:val="clear"/>
          </w:tcPr>
          <w:p>
            <w:pPr>
              <w:pStyle w:val="Normal"/>
              <w:widowControl/>
              <w:numPr>
                <w:ilvl w:val="0"/>
                <w:numId w:val="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对于共同基金，指每股共同基金的价值，计算方法为基金净资产值总额除以已发行股票数目</w:t>
            </w:r>
            <w:r>
              <w:rPr>
                <w:rFonts w:ascii="Arial" w:hAnsi="Arial" w:cs="Arial" w:eastAsia="Arial"/>
                <w:color w:val="000000"/>
                <w:kern w:val="0"/>
                <w:sz w:val="19"/>
                <w:szCs w:val="19"/>
              </w:rPr>
              <w:t xml:space="preserve"> </w:t>
            </w:r>
          </w:p>
          <w:p>
            <w:pPr>
              <w:pStyle w:val="Normal"/>
              <w:widowControl/>
              <w:numPr>
                <w:ilvl w:val="0"/>
                <w:numId w:val="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对于企业估值，指净资产值除以已发行股票数目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Carry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融资成本高于证券或期货投资收益率的交易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Covenant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负面契约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禁止借贷方在未获得债券持有人同意下进行某些活动的债券条款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Goodwill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负商誉</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由于收购价格低于收购资产的公平价值而获得的收益</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Income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负所得税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向贫穷线以下人士或家庭提供收入资助的税务制度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Pledge Clause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负抵押条款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契约中的负面条款，声明若资产抵押会减少贷款方抵押价值，则借贷方不可进行这项抵押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Negotiable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可磋商修改的</w:t>
            </w:r>
          </w:p>
        </w:tc>
        <w:tc>
          <w:tcPr>
            <w:tcW w:w="4929" w:type="dxa"/>
            <w:tcBorders/>
            <w:shd w:fill="auto" w:val="clear"/>
          </w:tcPr>
          <w:p>
            <w:pPr>
              <w:pStyle w:val="Normal"/>
              <w:widowControl/>
              <w:numPr>
                <w:ilvl w:val="0"/>
                <w:numId w:val="2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指货品或证券的价格未落实</w:t>
            </w:r>
            <w:r>
              <w:rPr>
                <w:rFonts w:ascii="Arial" w:hAnsi="Arial" w:cs="Arial" w:eastAsia="Arial"/>
                <w:color w:val="000000"/>
                <w:kern w:val="0"/>
                <w:sz w:val="19"/>
                <w:szCs w:val="19"/>
              </w:rPr>
              <w:t xml:space="preserve"> </w:t>
            </w:r>
          </w:p>
          <w:p>
            <w:pPr>
              <w:pStyle w:val="Normal"/>
              <w:widowControl/>
              <w:numPr>
                <w:ilvl w:val="0"/>
                <w:numId w:val="2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只可以轻易转移权益的货品或证券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Negotiated Underwriting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经磋商协议的承销费用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即一项新发行的价格及承销佣金通过磋商议定，而并非通过竟标过程而制定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Asset Value (NAV)</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资产净值</w:t>
            </w:r>
          </w:p>
        </w:tc>
        <w:tc>
          <w:tcPr>
            <w:tcW w:w="4929" w:type="dxa"/>
            <w:tcBorders/>
            <w:shd w:fill="auto" w:val="clear"/>
          </w:tcPr>
          <w:p>
            <w:pPr>
              <w:pStyle w:val="Normal"/>
              <w:widowControl/>
              <w:numPr>
                <w:ilvl w:val="0"/>
                <w:numId w:val="2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对于共同基金，指基金投资组合的总值减负债，共同基金一般每日计算净资产值</w:t>
            </w:r>
            <w:r>
              <w:rPr>
                <w:rFonts w:ascii="Arial" w:hAnsi="Arial" w:cs="Arial" w:eastAsia="Arial"/>
                <w:color w:val="000000"/>
                <w:kern w:val="0"/>
                <w:sz w:val="19"/>
                <w:szCs w:val="19"/>
              </w:rPr>
              <w:t xml:space="preserve"> </w:t>
            </w:r>
          </w:p>
          <w:p>
            <w:pPr>
              <w:pStyle w:val="Normal"/>
              <w:widowControl/>
              <w:numPr>
                <w:ilvl w:val="0"/>
                <w:numId w:val="2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对于企业估值，指账面价值减负债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Asset Value per Share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每股资产净值</w:t>
            </w:r>
          </w:p>
        </w:tc>
        <w:tc>
          <w:tcPr>
            <w:tcW w:w="4929" w:type="dxa"/>
            <w:tcBorders/>
            <w:shd w:fill="F0F0F0" w:val="clear"/>
          </w:tcPr>
          <w:p>
            <w:pPr>
              <w:pStyle w:val="Normal"/>
              <w:widowControl/>
              <w:numPr>
                <w:ilvl w:val="0"/>
                <w:numId w:val="3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对于共同基金，指每股共同基金的价值，计算方法为基金净资产值总额除以已发行股票数目</w:t>
            </w:r>
            <w:r>
              <w:rPr>
                <w:rFonts w:ascii="Arial" w:hAnsi="Arial" w:cs="Arial" w:eastAsia="Arial"/>
                <w:color w:val="000000"/>
                <w:kern w:val="0"/>
                <w:sz w:val="19"/>
                <w:szCs w:val="19"/>
              </w:rPr>
              <w:t xml:space="preserve"> </w:t>
            </w:r>
          </w:p>
          <w:p>
            <w:pPr>
              <w:pStyle w:val="Normal"/>
              <w:widowControl/>
              <w:numPr>
                <w:ilvl w:val="0"/>
                <w:numId w:val="3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对于企业估值，指净资产值除以已发行股票数目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Debt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计算方法为短期及长期有利息债券减现金（以及现金等值物</w:t>
            </w:r>
            <w:r>
              <w:rPr>
                <w:rFonts w:cs="Arial" w:ascii="Arial" w:hAnsi="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Domestic Product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国内生产净值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一个国家经折旧调整经济生产的年度指标。计算方法为国内生产总值减折旧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Exports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净出口值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相等于总出口值减总进口值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Income (NI)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一名人士或一家公司的盈利总额，即总收入扣除业务成本、折旧、利息、税款及其他开支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Interest Margin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净息差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利息收入以及利息开支之间的差额除以盈利资产平均值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Investment Income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净投资收入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投资收益减投资直接成本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Liquid Assets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流通资产净值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公司的流通财务资产减流动负债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Loss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净亏损、净损失</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指一名人士或一家公司的开支超过收入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Operating Income (NOI)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营运净收入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公司的营运收入减所得税及少数权益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Operating Profit After Tax (NOPAT)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税后净营运利润</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一家公司在无债务情况下可能实现的现金盈利，一般用以计算经济增值</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营运收入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x (1 - </w:t>
            </w:r>
            <w:r>
              <w:rPr>
                <w:rFonts w:ascii="Arial" w:hAnsi="Arial" w:cs="Arial"/>
                <w:b/>
                <w:bCs/>
                <w:color w:val="000000"/>
                <w:kern w:val="0"/>
                <w:sz w:val="19"/>
                <w:szCs w:val="19"/>
              </w:rPr>
              <w:t>税率</w:t>
            </w:r>
            <w:r>
              <w:rPr>
                <w:rFonts w:cs="Arial" w:ascii="Arial" w:hAnsi="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Net Operating Profit Less Adjusted Taxes (NOPLAT)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税务调整净营运利润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经税务调整的公司总营运利润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Present Value (NPV)</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净现值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资本预算采用的一种方法，指流出现金流的现值减流入现金流的现值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Proceeds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净收益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在扣除所有成本后来自出售物业、贷款或出售证券而收取的金额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Receivables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应收账款净额</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公司的应收账款（其他人士或公司的欠款）减所有坏账准备金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Sales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净销售额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在扣除销售成本后卖方从买方收取的金额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Tangible Assets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有形资产净值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计算方法为总资产减无形资产及负债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Worth</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一名人士资产高于负债的差额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New Economy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新经济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新兴术语，指创新、高增长、在科技上具备独特优势的行业，是经济增长的推动力</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New York Stock Exchange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纽约股票交易所负责制定政策、监督股票交易所及其会员的行为以及上市证券的公司，也负责管理交易所会员议席的转换，包括评审申请成为专家人士的资格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Nikkei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日经指数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最重要、最著名的日本股票指数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Nominal Interest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经通胀调整后的利率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Nominal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已发行证券的明确价值，这个价值长期维持固定，相对于随着市场波动的市场价值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Nominal Yield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名义收益率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债券上列明的利率，指发行人就债券面值而支付利息的利率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Non-Callable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不可买回</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发行人在到期前不可买回的证券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Non-Operating Asset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非营运资产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对业务持续运作并非必需的资产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Non-Operating Cash Flows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非营运现金流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来自非经常投资、融资及股息的现金流入及现金流出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Non-Performing Asset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不良资产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不能有效产生收入的资产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Non-Performing Loan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不良贷款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已经违约或接近违约的贷款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Non-Profit Organization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非牟利机构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无需缴税的机构，向非牟利机构的捐赠一般也免税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Non-Recourse Debt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无追索权债务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有抵押（抵押品一般为物业）贷款，若贷款方违约，放款方可接收抵押品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Non-Recourse Finance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无追索权融资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贷款的一种，贷款银行只有权收取有关贷款提供资金的项目的收入作为还款，对贷款方的其他资产并无追索权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Nonrecurring Charge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非经常开支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在公司财务报表只出现一次的开支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债务证券的一种，期限一般为一至十年</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NYSE Composite Index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纽约股票交易所综合指数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括在纽约股票交易所上市所有普通股的指数，旗下并设有四个分组指数：工业、交通、公共事业及金融。指数追踪纽约股票交易所上市普通股市场价值的变动，并消除新上市及摘牌的影响。每种股票市场价值的计算方法为每股价格乘以上市股票数量</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O</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OECD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经济合作及发展组织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由三十个成员国组成，就经济发展及社会政策进行讨论的国际组织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石油输出国组织、欧佩克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旨在维持石油市场稳定及蓬勃的国际组织。任何认同组织理念的重要石油出口国都可以成为会员国</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OTC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场外交易证券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指并非在交易所买卖的证券，一般由于未能符合上市要求。在处理这些证券时，经纪人</w:t>
            </w:r>
            <w:r>
              <w:rPr>
                <w:rFonts w:cs="Arial" w:ascii="Arial" w:hAnsi="Arial"/>
                <w:color w:val="000000"/>
                <w:kern w:val="0"/>
                <w:sz w:val="19"/>
                <w:szCs w:val="19"/>
              </w:rPr>
              <w:t>/</w:t>
            </w:r>
            <w:r>
              <w:rPr>
                <w:rFonts w:ascii="Arial" w:hAnsi="Arial" w:cs="Arial"/>
                <w:color w:val="000000"/>
                <w:kern w:val="0"/>
                <w:sz w:val="19"/>
                <w:szCs w:val="19"/>
              </w:rPr>
              <w:t>交易商直接通过电脑网络及电话联系。这些买卖活动受到国家证券经纪商协会的严密监察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Obligor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有责任偿还债务本金及利息的机构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Odd Lot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零星股、散股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数目不足正常交易单位的证券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Off Balance Sheet Financing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资产负债表以外融资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公司筹集资金的一种方法，与贷款、债务或股票等会出现在资产负债表上的融资方法不同，这些融资不会出现在资产负债表上，例子包括合资企业、研发合作等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Offering Circular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发行说明书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新证券发行的简短公开说明书，发行人向散户投资者及经纪行分发，以期引起投资兴趣的文件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Offering Memorandum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发行备忘录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声明私募的目标、风险及投资条款的法律文件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Offshore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境外</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指位于或总部设于国界以外地区的机构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Oligopoly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寡头垄断</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指一种货品或服务的市场被少数公司控制的情况</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Oligopsony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卖方寡头垄断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与寡头垄断相似，指少数大型买方（非卖方）占市场的重要比重，促使价格下跌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Online Banking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网上银行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通过互联网进行的银行活动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Open End Credit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开放性信贷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预先核准，可重复使用，直至达到预定限额的贷款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Open-End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开放性基金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可继续向投资者出售股份，并可在投资者愿意卖出时买回股份的共同基金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Cash Flow (OCF)</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营运现金流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一家企业来自营运的现金。一般指总收入减所有营运开支</w:t>
            </w:r>
            <w:r>
              <w:rPr>
                <w:rFonts w:cs="Arial" w:ascii="Arial" w:hAnsi="Arial"/>
                <w:color w:val="000000"/>
                <w:kern w:val="0"/>
                <w:sz w:val="19"/>
                <w:szCs w:val="19"/>
              </w:rPr>
              <w:br/>
            </w:r>
            <w:r>
              <w:rPr>
                <w:rFonts w:ascii="Arial" w:hAnsi="Arial" w:cs="Arial"/>
                <w:color w:val="000000"/>
                <w:kern w:val="0"/>
                <w:sz w:val="19"/>
                <w:szCs w:val="19"/>
              </w:rPr>
              <w:t>营运现金流是通过对净利润作出多项调整而计算得出，见于公司的现金流量表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Expenses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营运开支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公司维持业务必须购买事物的开支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业务营运带来的利润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Lease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营运租赁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容许租借方使用一种资产，但没有转让资产实质股权的合约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Leverage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营运贡杆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衡量一家公司或一个项目依赖固定成本，而非可变成本的程度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Margin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营运利润率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计算方法为公司营运利润除以净销售额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显示一家公司管理效益的比率。计算方法为：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营运开支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净销售额</w:t>
            </w:r>
          </w:p>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比率越小，企业在收入减少情况下产生利润的能力越高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Opportunity Cost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机会成本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选择一项投资并放弃另一项投资在回报上的分别</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一方售予另一方的特权，使买方有权（但无责任）以特定的价格在特定的时间内购买（买回）或出售（卖回）一种股票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Organic Growth</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内部增长</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一家公司除并购带来的增长以外的增长率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Organization of Petroleum Exporting Countries (OPEC)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石油输出国组织、欧佩克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旨在维持石油市场稳定及蓬勃的国际组织。任何认同组织理念的重要石油出口国都可以成为会员国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Other Current Assets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其他流动资产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资产负债表项目，包括非现金资产，例如预付开支及一年内到期的应收账款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Other Current Liabilities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其他流动负债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资产负债表项目，用以归纳债务或应付账款等普通负债项目以外的流动负债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Other Long Term Liabilities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其他长期负债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资产负债表项目，包括剩余租赁、未来员工福利、递延税务及其他当时无需支付利息的负债责任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Out of Pocket Expenses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实付开支</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基于商业或个人原因支付的开支，这类开支一般可以免税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Out of the Money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未到价</w:t>
            </w:r>
          </w:p>
        </w:tc>
        <w:tc>
          <w:tcPr>
            <w:tcW w:w="4929" w:type="dxa"/>
            <w:tcBorders/>
            <w:shd w:fill="F0F0F0" w:val="clear"/>
          </w:tcPr>
          <w:p>
            <w:pPr>
              <w:pStyle w:val="Normal"/>
              <w:widowControl/>
              <w:numPr>
                <w:ilvl w:val="0"/>
                <w:numId w:val="10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对于买入期权，到价是指行使价格高于相关股票的市场价格</w:t>
            </w:r>
            <w:r>
              <w:rPr>
                <w:rFonts w:ascii="Arial" w:hAnsi="Arial" w:cs="Arial" w:eastAsia="Arial"/>
                <w:color w:val="000000"/>
                <w:kern w:val="0"/>
                <w:sz w:val="19"/>
                <w:szCs w:val="19"/>
              </w:rPr>
              <w:t xml:space="preserve"> </w:t>
            </w:r>
          </w:p>
          <w:p>
            <w:pPr>
              <w:pStyle w:val="Normal"/>
              <w:widowControl/>
              <w:numPr>
                <w:ilvl w:val="0"/>
                <w:numId w:val="10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对于出售期权，到价指行使价格低于相关股票的市场价格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Outperform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表现超越大市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研究分析员建议的一种，指一种股票的表现预期会稍微超越大市</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Outside Director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外部董事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并非公司员工或权益方的董事会成员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Outsourcing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指将部分工序转交外部供应商，不在公司内进行，从而减低成本的措施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Overallotment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超额配股权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在首次公开上市中出售比原定发行规模更多的股票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Overcapitalization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资金过剩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公司拥有的资金多于业务所需</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Overcollateralization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增加抵押通知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有关增加抵押的通知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Overdraft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透支</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放贷机构即时发放的信贷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Overhang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积压待发股票、悬货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计算方法为已发出的股票期权</w:t>
            </w:r>
            <w:r>
              <w:rPr>
                <w:rFonts w:cs="Arial" w:ascii="Arial" w:hAnsi="Arial"/>
                <w:color w:val="000000"/>
                <w:kern w:val="0"/>
                <w:sz w:val="19"/>
                <w:szCs w:val="19"/>
              </w:rPr>
              <w:t>+</w:t>
            </w:r>
            <w:r>
              <w:rPr>
                <w:rFonts w:ascii="Arial" w:hAnsi="Arial" w:cs="Arial"/>
                <w:color w:val="000000"/>
                <w:kern w:val="0"/>
                <w:sz w:val="19"/>
                <w:szCs w:val="19"/>
              </w:rPr>
              <w:t>将发出的期权，除以已发行股票数目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Overhead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间接成本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直接劳工成本、物料或行政成本以外的所有成本</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Overnight Index Swap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隔夜指数掉期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指将隔夜利率交换成为若干固定利率的利率掉期</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Overnight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隔夜利率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一家存托机构利用手头资金向另一家存托机构借出隔夜贷款的利率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Oversold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技术分析用词，指市场的卖出证券或商品的数量高于根据基本面分析的合理出售数量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Oversubscribed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超额认购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股票新发行（首次公开上市）获得的需求高于拟定发行股票的数量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Over-The-Counter (OTC)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场外交易证券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指并非在交易所买卖的证券，一般由于未能符合上市要求。在处理这些证券时，经纪人</w:t>
            </w:r>
            <w:r>
              <w:rPr>
                <w:rFonts w:cs="Arial" w:ascii="Arial" w:hAnsi="Arial"/>
                <w:color w:val="000000"/>
                <w:kern w:val="0"/>
                <w:sz w:val="19"/>
                <w:szCs w:val="19"/>
              </w:rPr>
              <w:t>/</w:t>
            </w:r>
            <w:r>
              <w:rPr>
                <w:rFonts w:ascii="Arial" w:hAnsi="Arial" w:cs="Arial"/>
                <w:color w:val="000000"/>
                <w:kern w:val="0"/>
                <w:sz w:val="19"/>
                <w:szCs w:val="19"/>
              </w:rPr>
              <w:t>交易商直接通过电脑网络及电话联系。这些买卖活动受到国家证券经纪商协会的严密监察</w:t>
            </w:r>
          </w:p>
        </w:tc>
      </w:tr>
    </w:tbl>
    <w:p>
      <w:pPr>
        <w:pStyle w:val="Normal"/>
        <w:rPr/>
      </w:pPr>
      <w:r>
        <w:rPr/>
      </w:r>
    </w:p>
    <w:p>
      <w:pPr>
        <w:pStyle w:val="Heading2"/>
        <w:jc w:val="center"/>
        <w:rPr>
          <w:rFonts w:ascii="Arial" w:hAnsi="Arial" w:cs="Arial"/>
        </w:rPr>
      </w:pPr>
      <w:r>
        <w:rPr>
          <w:rFonts w:cs="Arial" w:ascii="Arial" w:hAnsi="Arial"/>
        </w:rPr>
        <w:t>P</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估值比率，指公司当时股价与每股盈利的比率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每股市价</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每股盈利</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每股盈利一般根据过去四个季度的盈利计算（现行市盈率），但有时也根据未来四个季度的盈利预测计算（预测市盈率）。第三个方法是将上两个季度的实际盈利加上未来两个季度的预测盈利，根据这个总和计算市盈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个人消费开支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与消费物价指数相似，个人消费开支是商务部经济分析局发布的一项报告（实际上是个人收入报告的一部分）</w:t>
            </w:r>
            <w:r>
              <w:rPr>
                <w:rFonts w:cs="Arial" w:ascii="Arial" w:hAnsi="Arial"/>
                <w:color w:val="000000"/>
                <w:kern w:val="0"/>
                <w:sz w:val="19"/>
                <w:szCs w:val="19"/>
              </w:rPr>
              <w:br/>
            </w:r>
            <w:r>
              <w:rPr>
                <w:rFonts w:ascii="Arial" w:hAnsi="Arial" w:cs="Arial"/>
                <w:color w:val="000000"/>
                <w:kern w:val="0"/>
                <w:sz w:val="19"/>
                <w:szCs w:val="19"/>
              </w:rPr>
              <w:t>个人消费开支是衡量消费货品及服务价格变动的一个指标，包含实际及估算家庭开支，也包括耐用品、非耐用品及服务数据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PP&amp;E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地产、厂房及设备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指公司拥有的房地产、厂房及设施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PV</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假定一个回报率，计算一笔未来资金在今天的价值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Paid in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实收资本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从投资者收取以交换股票的资金，是资产负债表的一个项目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Paid-Up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已缴资本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指一项证券的所有付款责任都已全数偿付的结算状况</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Panic Buying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恐慌性买入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股价上升引发的大量买入交易</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Panic Selling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恐慌性出售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股价下跌引发的大量卖出交易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等值</w:t>
            </w:r>
          </w:p>
        </w:tc>
        <w:tc>
          <w:tcPr>
            <w:tcW w:w="4929" w:type="dxa"/>
            <w:tcBorders/>
            <w:shd w:fill="auto" w:val="clear"/>
          </w:tcPr>
          <w:p>
            <w:pPr>
              <w:pStyle w:val="Normal"/>
              <w:widowControl/>
              <w:numPr>
                <w:ilvl w:val="0"/>
                <w:numId w:val="9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债券的面值。企业债券的面值一般为</w:t>
            </w:r>
            <w:r>
              <w:rPr>
                <w:rFonts w:cs="Arial" w:ascii="Arial" w:hAnsi="Arial"/>
                <w:color w:val="000000"/>
                <w:kern w:val="0"/>
                <w:sz w:val="19"/>
                <w:szCs w:val="19"/>
              </w:rPr>
              <w:t>1000</w:t>
            </w:r>
            <w:r>
              <w:rPr>
                <w:rFonts w:ascii="Arial" w:hAnsi="Arial" w:cs="Arial"/>
                <w:color w:val="000000"/>
                <w:kern w:val="0"/>
                <w:sz w:val="19"/>
                <w:szCs w:val="19"/>
              </w:rPr>
              <w:t>美元，而政债券的面值较高，例如</w:t>
            </w:r>
            <w:r>
              <w:rPr>
                <w:rFonts w:ascii="Arial" w:hAnsi="Arial" w:cs="Arial" w:eastAsia="Arial"/>
                <w:color w:val="000000"/>
                <w:kern w:val="0"/>
                <w:sz w:val="19"/>
                <w:szCs w:val="19"/>
              </w:rPr>
              <w:t xml:space="preserve"> </w:t>
            </w:r>
            <w:r>
              <w:rPr>
                <w:rFonts w:cs="Arial" w:ascii="Arial" w:hAnsi="Arial"/>
                <w:color w:val="000000"/>
                <w:kern w:val="0"/>
                <w:sz w:val="19"/>
                <w:szCs w:val="19"/>
              </w:rPr>
              <w:t>10000</w:t>
            </w:r>
            <w:r>
              <w:rPr>
                <w:rFonts w:ascii="Arial" w:hAnsi="Arial" w:cs="Arial"/>
                <w:color w:val="000000"/>
                <w:kern w:val="0"/>
                <w:sz w:val="19"/>
                <w:szCs w:val="19"/>
              </w:rPr>
              <w:t>美元</w:t>
            </w:r>
            <w:r>
              <w:rPr>
                <w:rFonts w:ascii="Arial" w:hAnsi="Arial" w:cs="Arial" w:eastAsia="Arial"/>
                <w:color w:val="000000"/>
                <w:kern w:val="0"/>
                <w:sz w:val="19"/>
                <w:szCs w:val="19"/>
              </w:rPr>
              <w:t xml:space="preserve"> </w:t>
            </w:r>
          </w:p>
          <w:p>
            <w:pPr>
              <w:pStyle w:val="Normal"/>
              <w:widowControl/>
              <w:numPr>
                <w:ilvl w:val="0"/>
                <w:numId w:val="9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证券在首次发行时制定的美元金额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Pari Passu</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同等权利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付款权利相等的两种证券或债务责任。是拉丁文用词，意思为撐奁臄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Paris Club</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巴黎俱乐部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19</w:t>
            </w:r>
            <w:r>
              <w:rPr>
                <w:rFonts w:ascii="Arial" w:hAnsi="Arial" w:cs="Arial"/>
                <w:color w:val="000000"/>
                <w:kern w:val="0"/>
                <w:sz w:val="19"/>
                <w:szCs w:val="19"/>
              </w:rPr>
              <w:t>个国家债权人每月在巴黎举行会议，以讨论债务事宜。巴黎俱乐部的重点讨论事项为合作缓解无法偿还债务的发展中国家的债务负担</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由于叫价一样，交易所中所有竞投同一种证券的经纪人享有同等的地位</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Parity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等值债券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两种或以上对债券偿付与抵押收入权利相等的债券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票面值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债券的面值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Passive Investing?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被动投资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一种买卖行动有限的投资策略。被动投资者的投资目的在于以有限的维持成本实现长期升值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Patent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专利权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给与一个程序、设计或新发明独享权的政府许可证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Payback Period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投资回收期</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回收投资成本所需的时间</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项目成本</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每年现金流</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假设其他因素相等，回收期较短的投资是较佳的投资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Paydown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部分还款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指偿付部分未清偿贷款余款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Paydown Factor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部分还款系数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计算方法为：将每个月从房地产证券的本金中扣除的部分现金，除以证券的原来本金额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Paying Agent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付款代理人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从证券发行人接受付款，然后分派给证券持有人的代理人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Payment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付款日期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预定支付已公布股息的日期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Payment in Kind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实物支付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指以货品或服务代替现金支付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Payment in Kind Bond (PIK)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实物支付债券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向债券持有人派发额外债券，代替以现金支付利息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Payout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派息比率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股息占盈利的百分比。计算方法为每股股息除以每股盈利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用作评估股票计入盈利增长因素的价值的比率</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市盈率</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每年每股盈利增长</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市盈率与增长及股息比率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市盈率与增长比率的一种变奏，计算方法为市盈率除以盈利增长率与股息收益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Pegged exchange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联系汇率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通过将货币汇率固定于与另一个国家相同的汇率而稳定货币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Perfect Competition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完全竞争</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指具备以下特点的市场结构：</w:t>
            </w:r>
            <w:r>
              <w:rPr>
                <w:rFonts w:ascii="Arial" w:hAnsi="Arial" w:cs="Arial" w:eastAsia="Arial"/>
                <w:color w:val="000000"/>
                <w:kern w:val="0"/>
                <w:sz w:val="19"/>
                <w:szCs w:val="19"/>
              </w:rPr>
              <w:t xml:space="preserve"> </w:t>
            </w:r>
          </w:p>
          <w:p>
            <w:pPr>
              <w:pStyle w:val="Normal"/>
              <w:widowControl/>
              <w:numPr>
                <w:ilvl w:val="0"/>
                <w:numId w:val="1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所有公司出售完全相同的产品</w:t>
            </w:r>
            <w:r>
              <w:rPr>
                <w:rFonts w:ascii="Arial" w:hAnsi="Arial" w:cs="Arial" w:eastAsia="Arial"/>
                <w:color w:val="000000"/>
                <w:kern w:val="0"/>
                <w:sz w:val="19"/>
                <w:szCs w:val="19"/>
              </w:rPr>
              <w:t xml:space="preserve"> </w:t>
            </w:r>
          </w:p>
          <w:p>
            <w:pPr>
              <w:pStyle w:val="Normal"/>
              <w:widowControl/>
              <w:numPr>
                <w:ilvl w:val="0"/>
                <w:numId w:val="1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所有公司都是价格接受者</w:t>
            </w:r>
            <w:r>
              <w:rPr>
                <w:rFonts w:ascii="Arial" w:hAnsi="Arial" w:cs="Arial" w:eastAsia="Arial"/>
                <w:color w:val="000000"/>
                <w:kern w:val="0"/>
                <w:sz w:val="19"/>
                <w:szCs w:val="19"/>
              </w:rPr>
              <w:t xml:space="preserve"> </w:t>
            </w:r>
          </w:p>
          <w:p>
            <w:pPr>
              <w:pStyle w:val="Normal"/>
              <w:widowControl/>
              <w:numPr>
                <w:ilvl w:val="0"/>
                <w:numId w:val="1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所有公司占的市场的份额都不大</w:t>
            </w:r>
            <w:r>
              <w:rPr>
                <w:rFonts w:ascii="Arial" w:hAnsi="Arial" w:cs="Arial" w:eastAsia="Arial"/>
                <w:color w:val="000000"/>
                <w:kern w:val="0"/>
                <w:sz w:val="19"/>
                <w:szCs w:val="19"/>
              </w:rPr>
              <w:t xml:space="preserve"> </w:t>
            </w:r>
          </w:p>
          <w:p>
            <w:pPr>
              <w:pStyle w:val="Normal"/>
              <w:widowControl/>
              <w:numPr>
                <w:ilvl w:val="0"/>
                <w:numId w:val="1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买方完全了解出售货品的性质与每家公司的价格</w:t>
            </w:r>
            <w:r>
              <w:rPr>
                <w:rFonts w:ascii="Arial" w:hAnsi="Arial" w:cs="Arial" w:eastAsia="Arial"/>
                <w:color w:val="000000"/>
                <w:kern w:val="0"/>
                <w:sz w:val="19"/>
                <w:szCs w:val="19"/>
              </w:rPr>
              <w:t xml:space="preserve"> </w:t>
            </w:r>
          </w:p>
          <w:p>
            <w:pPr>
              <w:pStyle w:val="Normal"/>
              <w:widowControl/>
              <w:numPr>
                <w:ilvl w:val="0"/>
                <w:numId w:val="1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行业可自由进入及退出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Performance Shares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指在公司实现既定表现标准时给与管理人员的股份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Perpetual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永久债券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不设到期日的债券。永久债券不可赎回，但可提供永久的利息收入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Perpetuity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永久年金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无到期日的持续定额现金流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Personal Finance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个人理财</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个人的财务计划。一般来说，包含分析当时财务状况、预测短期及长期财务需要，及就财务策略作出建议，这可能包括就退休金、学费、房地产抵押、寿险及投资作出建议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Personal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来自薪金、商业企业及各种投资的个人盈利总额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Petty Cash</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零用现金、小额出纳金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公司用来进行小额购物及向客户提供找瞩的小额现金及辅币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Phantom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影子股票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员工福利计划，给与部分员工（高级管理人员）公司权益，但不给与实质股票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Portfolio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一名投资者持有的资产组合，例如股票、债券及共同基金。为减低风险，投资者倾向持有超过一种的股票及其他资产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Portfolio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来自投资的收入，包括股息、利息、专利权税及资本收益</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Portfolio Insurance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投资组合保险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通过卖空股票指数期货对冲股票投资组合的市场风险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Portfolio Manager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投资组合经理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负责共同基金投资、执行投资策略及日常买卖活动的专业人士</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Portfolio Management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投资组合管理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作出投资组合及政策、达成投资目标、个人及机构资产分配及平衡风险与表现等重要决定，是艺术也是科学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Position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投资持有量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一名个人投资者或经纪人拥有（买空）或借入（卖空）证券的数量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Positive Volume Index (PVI)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正交易量指数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针对交易量远高于之前一天的日子的指数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Post-Money Valuation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交易后估值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公司在将外部融资额加入资产负债表后的价值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Power of Attorney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授权书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授权其他人士在某些情况下代表处理事务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Power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能量比率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衡量媒体公司的收入相对控制观众份额的表现。计算这个比率需要三个基本数据：</w:t>
            </w:r>
            <w:r>
              <w:rPr>
                <w:rFonts w:ascii="Arial" w:hAnsi="Arial" w:cs="Arial" w:eastAsia="Arial"/>
                <w:color w:val="000000"/>
                <w:kern w:val="0"/>
                <w:sz w:val="19"/>
                <w:szCs w:val="19"/>
              </w:rPr>
              <w:t xml:space="preserve"> </w:t>
            </w:r>
          </w:p>
          <w:p>
            <w:pPr>
              <w:pStyle w:val="Normal"/>
              <w:widowControl/>
              <w:numPr>
                <w:ilvl w:val="0"/>
                <w:numId w:val="2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市场总收入</w:t>
            </w:r>
            <w:r>
              <w:rPr>
                <w:rFonts w:ascii="Arial" w:hAnsi="Arial" w:cs="Arial" w:eastAsia="Arial"/>
                <w:color w:val="000000"/>
                <w:kern w:val="0"/>
                <w:sz w:val="19"/>
                <w:szCs w:val="19"/>
              </w:rPr>
              <w:t xml:space="preserve"> </w:t>
            </w:r>
          </w:p>
          <w:p>
            <w:pPr>
              <w:pStyle w:val="Normal"/>
              <w:widowControl/>
              <w:numPr>
                <w:ilvl w:val="0"/>
                <w:numId w:val="2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公司总收入</w:t>
            </w:r>
            <w:r>
              <w:rPr>
                <w:rFonts w:ascii="Arial" w:hAnsi="Arial" w:cs="Arial" w:eastAsia="Arial"/>
                <w:color w:val="000000"/>
                <w:kern w:val="0"/>
                <w:sz w:val="19"/>
                <w:szCs w:val="19"/>
              </w:rPr>
              <w:t xml:space="preserve"> </w:t>
            </w:r>
          </w:p>
          <w:p>
            <w:pPr>
              <w:pStyle w:val="Normal"/>
              <w:widowControl/>
              <w:numPr>
                <w:ilvl w:val="0"/>
                <w:numId w:val="2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观众份额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Pre-Market Trading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开市前交易</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正常开市时间之前进行的买卖交易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Pre-Money Valuation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交易前估值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公司在将外部融资额加入资产负债表前的价值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Precious Metal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贵重金属</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黄金、铱、钯、白金及银等有价值金属的统称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Preemptive Right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优先权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给与公司现有普通股股东在未来股票发行时享有购买股票的优先权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Preferred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优先股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相对普通股享有优先派发股息权的股票等级。优先股一般没有投票权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Premium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溢价</w:t>
            </w:r>
          </w:p>
        </w:tc>
        <w:tc>
          <w:tcPr>
            <w:tcW w:w="4929" w:type="dxa"/>
            <w:tcBorders/>
            <w:shd w:fill="auto" w:val="clear"/>
          </w:tcPr>
          <w:p>
            <w:pPr>
              <w:pStyle w:val="Normal"/>
              <w:widowControl/>
              <w:numPr>
                <w:ilvl w:val="0"/>
                <w:numId w:val="1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期权的总成本</w:t>
            </w:r>
            <w:r>
              <w:rPr>
                <w:rFonts w:ascii="Arial" w:hAnsi="Arial" w:cs="Arial" w:eastAsia="Arial"/>
                <w:color w:val="000000"/>
                <w:kern w:val="0"/>
                <w:sz w:val="19"/>
                <w:szCs w:val="19"/>
              </w:rPr>
              <w:t xml:space="preserve"> </w:t>
            </w:r>
          </w:p>
          <w:p>
            <w:pPr>
              <w:pStyle w:val="Normal"/>
              <w:widowControl/>
              <w:numPr>
                <w:ilvl w:val="0"/>
                <w:numId w:val="1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证券价格高于发行时面值的差额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Premium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溢价债券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价值高于面值的债券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Prepackaged Bankruptcy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预先包装的破产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指公司在申请破产前编制改组计划，并与债权人与股东进行过商讨及投票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Prepayment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预付</w:t>
            </w:r>
          </w:p>
        </w:tc>
        <w:tc>
          <w:tcPr>
            <w:tcW w:w="4929" w:type="dxa"/>
            <w:tcBorders/>
            <w:shd w:fill="F0F0F0" w:val="clear"/>
          </w:tcPr>
          <w:p>
            <w:pPr>
              <w:pStyle w:val="Normal"/>
              <w:widowControl/>
              <w:numPr>
                <w:ilvl w:val="0"/>
                <w:numId w:val="3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在到期日前偿付债务</w:t>
            </w:r>
            <w:r>
              <w:rPr>
                <w:rFonts w:ascii="Arial" w:hAnsi="Arial" w:cs="Arial" w:eastAsia="Arial"/>
                <w:color w:val="000000"/>
                <w:kern w:val="0"/>
                <w:sz w:val="19"/>
                <w:szCs w:val="19"/>
              </w:rPr>
              <w:t xml:space="preserve"> </w:t>
            </w:r>
          </w:p>
          <w:p>
            <w:pPr>
              <w:pStyle w:val="Normal"/>
              <w:widowControl/>
              <w:numPr>
                <w:ilvl w:val="0"/>
                <w:numId w:val="3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还款高于预定偿还金额的部分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Prepayment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预付风险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还款高于预定偿还金额引起的不明朗因素</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Present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假定一个回报率，计算一笔未来资金在今天的价值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Press Release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新闻稿</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如果是盈利公布，新闻稿包含最近季度的财务业绩，也可能包括公司管理人员的评论。新闻稿经常包括有助研究的联系信息，例如公司的网站</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 Discovery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价格发现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利用基本的市场供求因素决定特定商品的价格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Price-Earnings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估值比率，指公司当时股价与每股盈利的比率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每股市价</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每股盈利</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每股盈利一般根据过去四个季度的盈利计算（现行市盈率），但有时也根据未来四个季度的盈利预测计算（预测市盈率）。第三个方法是将上两个季度的实际盈利加上未来两个季度的预测盈利，根据这个总和计算市盈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Price-Earnings Relative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相对市盈率比率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一种股票的市盈率除以一个市场的总体市盈率，例如标准普尔</w:t>
            </w:r>
            <w:r>
              <w:rPr>
                <w:rFonts w:cs="Arial" w:ascii="Arial" w:hAnsi="Arial"/>
                <w:color w:val="000000"/>
                <w:kern w:val="0"/>
                <w:sz w:val="19"/>
                <w:szCs w:val="19"/>
              </w:rPr>
              <w:t>500</w:t>
            </w:r>
            <w:r>
              <w:rPr>
                <w:rFonts w:ascii="Arial" w:hAnsi="Arial" w:cs="Arial"/>
                <w:color w:val="000000"/>
                <w:kern w:val="0"/>
                <w:sz w:val="19"/>
                <w:szCs w:val="19"/>
              </w:rPr>
              <w:t>或</w:t>
            </w:r>
            <w:r>
              <w:rPr>
                <w:rFonts w:cs="Arial" w:ascii="Arial" w:hAnsi="Arial"/>
                <w:color w:val="000000"/>
                <w:kern w:val="0"/>
                <w:sz w:val="19"/>
                <w:szCs w:val="19"/>
              </w:rPr>
              <w:t>Wilshire 5000</w:t>
            </w:r>
            <w:r>
              <w:rPr>
                <w:rFonts w:ascii="Arial" w:hAnsi="Arial" w:cs="Arial"/>
                <w:color w:val="000000"/>
                <w:kern w:val="0"/>
                <w:sz w:val="19"/>
                <w:szCs w:val="19"/>
              </w:rPr>
              <w:t>指数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用作评估股票计入盈利增长因素的价值的比率</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市盈率</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每年每股盈利增长</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市盈率与增长及股息比率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市盈率与增长比率的一种变奏，计算方法为市盈率除以盈利增长率与股息收益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Price-To-Book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股价与账面价值比率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股票市场价值与账面价值的比率。计算方法为股票当时收盘价格除以最近一个季度的账面价值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Price-To-Cash-Flow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股价与现金流比率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衡量市场对公司未来财务健全状况期望的指标。计算方法为每股股价除以每股现金流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Price-To-Sales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股价与销售额比率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评估股票估值相对本身往绩、其他公司及市场总体的水平。计算方法为当时股价除以每股收入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 Elasticity of Demand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需求的价格弹性</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价格弹性计算一种货品的需求量对价格变动的反应。计算的方法为：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需求量变动率</w:t>
            </w:r>
            <w:r>
              <w:rPr>
                <w:rFonts w:cs="Arial" w:ascii="Arial" w:hAnsi="Arial"/>
                <w:b/>
                <w:bCs/>
                <w:color w:val="000000"/>
                <w:kern w:val="0"/>
                <w:sz w:val="19"/>
                <w:szCs w:val="19"/>
              </w:rPr>
              <w:t xml:space="preserve">% </w:t>
              <w:br/>
              <w:t xml:space="preserve">‾‾‾‾‾‾‾‾‾‾‾‾‾‾‾‾‾‾‾‾‾‾‾‾‾ </w:t>
              <w:br/>
            </w:r>
            <w:r>
              <w:rPr>
                <w:rFonts w:ascii="Arial" w:hAnsi="Arial" w:cs="Arial"/>
                <w:b/>
                <w:bCs/>
                <w:color w:val="000000"/>
                <w:kern w:val="0"/>
                <w:sz w:val="19"/>
                <w:szCs w:val="19"/>
              </w:rPr>
              <w:t>价格变动率</w:t>
            </w:r>
            <w:r>
              <w:rPr>
                <w:rFonts w:cs="Arial" w:ascii="Arial" w:hAnsi="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一种证券或一个投资组合未来价格下跌的风险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 Target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价格目标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投资分析员或顾问发表的预测价格水平</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Pricing Power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定价能力</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经济学用词，指公司产品价格变动对产品需求量的影响。定价能力与撔枨蟮募鄹竦該是两个相配合的理论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Primary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初级市场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投资者有机会购买新发行证券的市场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Prime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最优惠利率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商业银行向最重要或信用质素最佳的客户，一般是大型机构，收取的利率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Principal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本金、</w:t>
            </w:r>
            <w:r>
              <w:rPr>
                <w:rFonts w:cs="Arial" w:ascii="Arial" w:hAnsi="Arial"/>
                <w:color w:val="000000"/>
                <w:kern w:val="0"/>
                <w:sz w:val="19"/>
                <w:szCs w:val="19"/>
              </w:rPr>
              <w:t>[</w:t>
            </w:r>
            <w:r>
              <w:rPr>
                <w:rFonts w:ascii="Arial" w:hAnsi="Arial" w:cs="Arial"/>
                <w:color w:val="000000"/>
                <w:kern w:val="0"/>
                <w:sz w:val="19"/>
                <w:szCs w:val="19"/>
              </w:rPr>
              <w:t>企业</w:t>
            </w:r>
            <w:r>
              <w:rPr>
                <w:rFonts w:cs="Arial" w:ascii="Arial" w:hAnsi="Arial"/>
                <w:color w:val="000000"/>
                <w:kern w:val="0"/>
                <w:sz w:val="19"/>
                <w:szCs w:val="19"/>
              </w:rPr>
              <w:t>]</w:t>
            </w:r>
            <w:r>
              <w:rPr>
                <w:rFonts w:ascii="Arial" w:hAnsi="Arial" w:cs="Arial"/>
                <w:color w:val="000000"/>
                <w:kern w:val="0"/>
                <w:sz w:val="19"/>
                <w:szCs w:val="19"/>
              </w:rPr>
              <w:t>主要负责人、</w:t>
            </w:r>
            <w:r>
              <w:rPr>
                <w:rFonts w:cs="Arial" w:ascii="Arial" w:hAnsi="Arial"/>
                <w:color w:val="000000"/>
                <w:kern w:val="0"/>
                <w:sz w:val="19"/>
                <w:szCs w:val="19"/>
              </w:rPr>
              <w:t>[</w:t>
            </w:r>
            <w:r>
              <w:rPr>
                <w:rFonts w:ascii="Arial" w:hAnsi="Arial" w:cs="Arial"/>
                <w:color w:val="000000"/>
                <w:kern w:val="0"/>
                <w:sz w:val="19"/>
                <w:szCs w:val="19"/>
              </w:rPr>
              <w:t>交易</w:t>
            </w:r>
            <w:r>
              <w:rPr>
                <w:rFonts w:cs="Arial" w:ascii="Arial" w:hAnsi="Arial"/>
                <w:color w:val="000000"/>
                <w:kern w:val="0"/>
                <w:sz w:val="19"/>
                <w:szCs w:val="19"/>
              </w:rPr>
              <w:t>]</w:t>
            </w:r>
            <w:r>
              <w:rPr>
                <w:rFonts w:ascii="Arial" w:hAnsi="Arial" w:cs="Arial"/>
                <w:color w:val="000000"/>
                <w:kern w:val="0"/>
                <w:sz w:val="19"/>
                <w:szCs w:val="19"/>
              </w:rPr>
              <w:t>当事人</w:t>
            </w:r>
          </w:p>
        </w:tc>
        <w:tc>
          <w:tcPr>
            <w:tcW w:w="4929" w:type="dxa"/>
            <w:tcBorders/>
            <w:shd w:fill="F0F0F0" w:val="clear"/>
          </w:tcPr>
          <w:p>
            <w:pPr>
              <w:pStyle w:val="Normal"/>
              <w:widowControl/>
              <w:numPr>
                <w:ilvl w:val="0"/>
                <w:numId w:val="9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借贷的金额，或除利息外需要偿还的贷款部分</w:t>
            </w:r>
            <w:r>
              <w:rPr>
                <w:rFonts w:ascii="Arial" w:hAnsi="Arial" w:cs="Arial" w:eastAsia="Arial"/>
                <w:color w:val="000000"/>
                <w:kern w:val="0"/>
                <w:sz w:val="19"/>
                <w:szCs w:val="19"/>
              </w:rPr>
              <w:t xml:space="preserve"> </w:t>
            </w:r>
          </w:p>
          <w:p>
            <w:pPr>
              <w:pStyle w:val="Normal"/>
              <w:widowControl/>
              <w:numPr>
                <w:ilvl w:val="0"/>
                <w:numId w:val="9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不计算盈利的最初投资额</w:t>
            </w:r>
            <w:r>
              <w:rPr>
                <w:rFonts w:ascii="Arial" w:hAnsi="Arial" w:cs="Arial" w:eastAsia="Arial"/>
                <w:color w:val="000000"/>
                <w:kern w:val="0"/>
                <w:sz w:val="19"/>
                <w:szCs w:val="19"/>
              </w:rPr>
              <w:t xml:space="preserve"> </w:t>
            </w:r>
          </w:p>
          <w:p>
            <w:pPr>
              <w:pStyle w:val="Normal"/>
              <w:widowControl/>
              <w:numPr>
                <w:ilvl w:val="0"/>
                <w:numId w:val="9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债券的面值</w:t>
            </w:r>
            <w:r>
              <w:rPr>
                <w:rFonts w:ascii="Arial" w:hAnsi="Arial" w:cs="Arial" w:eastAsia="Arial"/>
                <w:color w:val="000000"/>
                <w:kern w:val="0"/>
                <w:sz w:val="19"/>
                <w:szCs w:val="19"/>
              </w:rPr>
              <w:t xml:space="preserve"> </w:t>
            </w:r>
          </w:p>
          <w:p>
            <w:pPr>
              <w:pStyle w:val="Normal"/>
              <w:widowControl/>
              <w:numPr>
                <w:ilvl w:val="0"/>
                <w:numId w:val="9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一家私人公司的拥有者</w:t>
            </w:r>
            <w:r>
              <w:rPr>
                <w:rFonts w:ascii="Arial" w:hAnsi="Arial" w:cs="Arial" w:eastAsia="Arial"/>
                <w:color w:val="000000"/>
                <w:kern w:val="0"/>
                <w:sz w:val="19"/>
                <w:szCs w:val="19"/>
              </w:rPr>
              <w:t xml:space="preserve"> </w:t>
            </w:r>
          </w:p>
          <w:p>
            <w:pPr>
              <w:pStyle w:val="Normal"/>
              <w:widowControl/>
              <w:numPr>
                <w:ilvl w:val="0"/>
                <w:numId w:val="9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一宗交易的主要交易方，作为交易的买方或卖方，并自行承担风险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Banking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私人银行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除了提供信贷和投资管理服务外，私人银行还可解决多方面的个人财务问题。服务范围广泛，包括现有资产的保护及增长、计划退休及下一代的财产承继等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Company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私人公司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私人拥有的公司，因此无需遵守证监会对上市公司的严格申报要求</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Equity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私人股本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指没有在股票市场挂牌，但企业或投资者可参与的股本资金。筹集的资金可用作开发新产品或科技、增加周转资金、进行收购或强化公司的资产负债表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Investment, Public Equity (PIPE)"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私人投资公开股票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指私人投资或共同基金以低于当时市场价值的价格买入一家公司的普通股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Placement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通过非公开证券配售（相对于公开配售）筹集资金。一般的结果是买入证券的投资者数目较小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Privatization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民营化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政府将持有权益转让给私人企业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 Bono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以公共福利为目的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为公共福利，而非为了谋求利润的行为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 Forma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备考、模拟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拉丁文用词，对投资界而言，指计算财务业绩，以强调当时或预计数据的方法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 Forma Earnings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备考盈利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利用备考方式，而不是标准通用会计制度而得出的盈利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 Rata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按比例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指按比例分配</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Producer Price Index (PPI)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生产价格指数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衡量在特定期间国内生产商出售货品及服务收取价格的平均变动的指数系列。生产物价指数是从卖方角度衡量价格变动的指标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Productivity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每单位投入可得的生产量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Profit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与净收入一样，指公司的总盈利减开支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Center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利润中心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一家公司旗下可独立赚取利润的分行或部门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Margin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盈利能力的指标，计算方法为税后净利润除以总收入。利润率一般以百分比表示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Sharing Plan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利润分成计划</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公司员工分享公司利润的制度。公司决定分配给员工的利润部分的金额，然后每名员工会收到（存入户口）该部分利润的一个百分比。公司一般会对员工无条件提取资金的方法与时间有一定的限制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Taking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获利抛售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指交易商在股价急升时出售股票，换取现金。这个行为会导致股价短暂下跌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Warning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利润预警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指一家公司指出其盈利可能未能达到研究分析员的预测</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Progressive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累进税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高收入人士的税率高于低收入人士的税务制度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Project Finance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项目融资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国际项目融资协议对项目融资的定义为：</w:t>
            </w:r>
            <w:r>
              <w:rPr>
                <w:rFonts w:cs="Arial" w:ascii="Arial" w:hAnsi="Arial"/>
                <w:color w:val="000000"/>
                <w:kern w:val="0"/>
                <w:sz w:val="19"/>
                <w:szCs w:val="19"/>
              </w:rPr>
              <w:br/>
            </w:r>
            <w:r>
              <w:rPr>
                <w:rFonts w:ascii="Arial" w:hAnsi="Arial" w:cs="Arial"/>
                <w:color w:val="000000"/>
                <w:kern w:val="0"/>
                <w:sz w:val="19"/>
                <w:szCs w:val="19"/>
              </w:rPr>
              <w:t>长期基础设施、工业项目及公共服务的融资活动，一般采用无追索权或有限追索权的财务结构，即利用项目产生的现金流偿付项目的债务及股本</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Promissory Note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一份书面、附有日期及双方签署的文件，声明付款方在受款方要求下或在特定的未来日期向受款方支付特定金额款项的无条件承诺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Property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合法拥有的财产或房地产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Property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财产税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地方政府对房地产征收的税项。这项税款一般根据物业（包括土地）的价值而计算</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Proportional Tax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比例税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所有人士，不论收入多少，的税率一样的所得税</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Proprietary Trading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自由资金交易</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公司为赚取直接收益，而不是佣金的交易。具体来说，指公司决定通过直接市场交易，而不是通过赚取处理买卖的佣金而获利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Prospectus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公开说明书</w:t>
            </w:r>
          </w:p>
        </w:tc>
        <w:tc>
          <w:tcPr>
            <w:tcW w:w="4929" w:type="dxa"/>
            <w:tcBorders/>
            <w:shd w:fill="F0F0F0" w:val="clear"/>
          </w:tcPr>
          <w:p>
            <w:pPr>
              <w:pStyle w:val="Normal"/>
              <w:widowControl/>
              <w:numPr>
                <w:ilvl w:val="0"/>
                <w:numId w:val="3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描述一家企业细节的正式法律文件。公开说明书一般为发行（一般是首次公开上市）而编制，但也有为说明现有业务而发表的。公开说明书包含对潜在投资者至关重要的公司信息</w:t>
            </w:r>
            <w:r>
              <w:rPr>
                <w:rFonts w:ascii="Arial" w:hAnsi="Arial" w:cs="Arial" w:eastAsia="Arial"/>
                <w:color w:val="000000"/>
                <w:kern w:val="0"/>
                <w:sz w:val="19"/>
                <w:szCs w:val="19"/>
              </w:rPr>
              <w:t xml:space="preserve"> </w:t>
            </w:r>
          </w:p>
          <w:p>
            <w:pPr>
              <w:pStyle w:val="Normal"/>
              <w:widowControl/>
              <w:numPr>
                <w:ilvl w:val="0"/>
                <w:numId w:val="3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共同基金的公开说明书描述基金的目的、历史、经理人背景及财务报表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Protectionism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保护主义</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政府为防止进口损害国内生产商而采取的措施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Provisional Call Feature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有条件买回条款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可转换证券的一项条款，容许发行人在不可买回期内可以在股价达到某个水平的情况下买回证券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Proxy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代理委托书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由一名股东签署，授权另一名股东或公司管理人员在年度股东大会代表他投票的正式文件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Public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在公开市场，例如股票市场买卖的资产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Public Company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上市公司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通过公开发行发售证券，证券正在公开市场买卖的公司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Public Offering Price (POP)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公开发行价值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承销商向公众发售新发行证券的价格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Purchase Acquisition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购股接管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合并收购项目采用的会计方法，买方将目标公司当作投资，将目标公司的资产根据公平市场价值加入本身的资产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Purchasing Power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购买力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购买货品及服务的能力，或一个单位资金可以买到的货品及服务数量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Pure Play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单一业务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专门经营一种业务的公司，或股价与一种投资主题或策略的表现有密切关系的公司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出售权</w:t>
            </w:r>
          </w:p>
        </w:tc>
        <w:tc>
          <w:tcPr>
            <w:tcW w:w="4929" w:type="dxa"/>
            <w:tcBorders/>
            <w:shd w:fill="F0F0F0" w:val="clear"/>
          </w:tcPr>
          <w:p>
            <w:pPr>
              <w:pStyle w:val="Normal"/>
              <w:widowControl/>
              <w:numPr>
                <w:ilvl w:val="0"/>
                <w:numId w:val="3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一种期权合约，给与持有人以特定的价格在特定的时间内出售特定数量相关证券的权力（但并非义务）</w:t>
            </w:r>
            <w:r>
              <w:rPr>
                <w:rFonts w:ascii="Arial" w:hAnsi="Arial" w:cs="Arial" w:eastAsia="Arial"/>
                <w:color w:val="000000"/>
                <w:kern w:val="0"/>
                <w:sz w:val="19"/>
                <w:szCs w:val="19"/>
              </w:rPr>
              <w:t xml:space="preserve"> </w:t>
            </w:r>
          </w:p>
          <w:p>
            <w:pPr>
              <w:pStyle w:val="Normal"/>
              <w:widowControl/>
              <w:numPr>
                <w:ilvl w:val="0"/>
                <w:numId w:val="3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行使出售期权的行动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可卖回债券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债券的一种，条款规定发行人必须在到期前的特定日期回购证券。回购价格在发行时设定，一般相等于票值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Put-Call Parity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w:t>
            </w:r>
            <w:r>
              <w:rPr>
                <w:rFonts w:cs="Arial" w:ascii="Arial" w:hAnsi="Arial"/>
                <w:color w:val="000000"/>
                <w:kern w:val="0"/>
                <w:sz w:val="19"/>
                <w:szCs w:val="19"/>
              </w:rPr>
              <w:t>-</w:t>
            </w:r>
            <w:r>
              <w:rPr>
                <w:rFonts w:ascii="Arial" w:hAnsi="Arial" w:cs="Arial"/>
                <w:color w:val="000000"/>
                <w:kern w:val="0"/>
                <w:sz w:val="19"/>
                <w:szCs w:val="19"/>
              </w:rPr>
              <w:t>出售价差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对同一种证券、到期日相同的出售期权价格与买入期权价格之间的关系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Put-Call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w:t>
            </w:r>
            <w:r>
              <w:rPr>
                <w:rFonts w:cs="Arial" w:ascii="Arial" w:hAnsi="Arial"/>
                <w:color w:val="000000"/>
                <w:kern w:val="0"/>
                <w:sz w:val="19"/>
                <w:szCs w:val="19"/>
              </w:rPr>
              <w:t>-</w:t>
            </w:r>
            <w:r>
              <w:rPr>
                <w:rFonts w:ascii="Arial" w:hAnsi="Arial" w:cs="Arial"/>
                <w:color w:val="000000"/>
                <w:kern w:val="0"/>
                <w:sz w:val="19"/>
                <w:szCs w:val="19"/>
              </w:rPr>
              <w:t>出售比率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出售期权与买入期权交易量的比率，用作评估市场的投资气氛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 Warrant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出售认股权证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一种认股权证，给与持有人以协定价格、在特定日期或之前出售相关股票的权力</w:t>
            </w:r>
          </w:p>
        </w:tc>
      </w:tr>
    </w:tbl>
    <w:p>
      <w:pPr>
        <w:pStyle w:val="Normal"/>
        <w:rPr/>
      </w:pPr>
      <w:r>
        <w:rPr/>
      </w:r>
    </w:p>
    <w:p>
      <w:pPr>
        <w:pStyle w:val="Heading2"/>
        <w:jc w:val="center"/>
        <w:rPr>
          <w:rFonts w:ascii="Arial" w:hAnsi="Arial" w:cs="Arial"/>
        </w:rPr>
      </w:pPr>
      <w:r>
        <w:rPr>
          <w:rFonts w:cs="Arial" w:ascii="Arial" w:hAnsi="Arial"/>
        </w:rPr>
        <w:t>Q</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Q1, Q2, Q3, Q4</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季度（第一季度、第二季度、第三季度、第四季度）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财务日历内的三个月时期，作为申报盈利及支付股息的基准时期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QIB</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合资格机构投资者</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主要指管理最少</w:t>
            </w:r>
            <w:r>
              <w:rPr>
                <w:rFonts w:cs="Arial" w:ascii="Arial" w:hAnsi="Arial"/>
                <w:color w:val="000000"/>
                <w:kern w:val="0"/>
                <w:sz w:val="19"/>
                <w:szCs w:val="19"/>
              </w:rPr>
              <w:t>1</w:t>
            </w:r>
            <w:r>
              <w:rPr>
                <w:rFonts w:ascii="Arial" w:hAnsi="Arial" w:cs="Arial"/>
                <w:color w:val="000000"/>
                <w:kern w:val="0"/>
                <w:sz w:val="19"/>
                <w:szCs w:val="19"/>
              </w:rPr>
              <w:t>亿美元证券的机构，包括银行、存款及贷款公司、保险公司、投资公司、员工福利计划或合资格投资者全资拥有的股本，也包括拥有或可自主投资</w:t>
            </w:r>
            <w:r>
              <w:rPr>
                <w:rFonts w:cs="Arial" w:ascii="Arial" w:hAnsi="Arial"/>
                <w:color w:val="000000"/>
                <w:kern w:val="0"/>
                <w:sz w:val="19"/>
                <w:szCs w:val="19"/>
              </w:rPr>
              <w:t>1000</w:t>
            </w:r>
            <w:r>
              <w:rPr>
                <w:rFonts w:ascii="Arial" w:hAnsi="Arial" w:cs="Arial"/>
                <w:color w:val="000000"/>
                <w:kern w:val="0"/>
                <w:sz w:val="19"/>
                <w:szCs w:val="19"/>
              </w:rPr>
              <w:t>万美元证券的注册经纪人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Qualified Institutional Buyer (QIB)</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合资格机构投资者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主要指管理最少</w:t>
            </w:r>
            <w:r>
              <w:rPr>
                <w:rFonts w:cs="Arial" w:ascii="Arial" w:hAnsi="Arial"/>
                <w:color w:val="000000"/>
                <w:kern w:val="0"/>
                <w:sz w:val="19"/>
                <w:szCs w:val="19"/>
              </w:rPr>
              <w:t>1</w:t>
            </w:r>
            <w:r>
              <w:rPr>
                <w:rFonts w:ascii="Arial" w:hAnsi="Arial" w:cs="Arial"/>
                <w:color w:val="000000"/>
                <w:kern w:val="0"/>
                <w:sz w:val="19"/>
                <w:szCs w:val="19"/>
              </w:rPr>
              <w:t>亿美元证券的机构，包括银行、存款及贷款公司、保险公司、投资公司、员工福利计划或合资格投资者全资拥有的股本，也包括拥有或可自主投资</w:t>
            </w:r>
            <w:r>
              <w:rPr>
                <w:rFonts w:cs="Arial" w:ascii="Arial" w:hAnsi="Arial"/>
                <w:color w:val="000000"/>
                <w:kern w:val="0"/>
                <w:sz w:val="19"/>
                <w:szCs w:val="19"/>
              </w:rPr>
              <w:t>1000</w:t>
            </w:r>
            <w:r>
              <w:rPr>
                <w:rFonts w:ascii="Arial" w:hAnsi="Arial" w:cs="Arial"/>
                <w:color w:val="000000"/>
                <w:kern w:val="0"/>
                <w:sz w:val="19"/>
                <w:szCs w:val="19"/>
              </w:rPr>
              <w:t>万美元证券的注册经纪人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Qualitative Analysis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定性分析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根据非财务信息，例如管理质量、行业周期性、研发实力及劳工关系，利用主观判断评估证券的分析方法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Quality of Earnings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盈利质量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销售量较高或成本较低造成盈利的金额，相对于利用不常规会计方法，例如夸张库存造成的人造利润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Quantitative Analysis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定量分析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指利用公司年报及损益表提供的财务资料作出投资决策的证券分析方法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Quarter (Q1, Q2, Q3, Q4)</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季度（第一季度、第二季度、第三季度、第四季度）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财政日历内的三个月时期，作为申报盈利及支付股息的基准时期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Quick Assets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速动资产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可以迅速转换成为现金或已属于现金形式的资产。计算方法为流动资产减库存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Quick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速动比率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公司财务实力的指标。计算方法为流动资产减库存，然后除以流动负债。也称为酸性测试比率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Quiet Filing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安静申请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指促意不包括重要细节的首次公开上市申请。发行人向美国证监会提交安静申请的目的在于展开新证券发行的申请过程，未提交资料必须在补充文件中披露。这种申请方式所需的时间一般比传统申请方法要长</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Quiet Period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静止期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在首次公开上市的过程中，静止期指美国证监会禁止发行人进行公开推销活动的时期。静止期一般为发行后的</w:t>
            </w:r>
            <w:r>
              <w:rPr>
                <w:rFonts w:cs="Arial" w:ascii="Arial" w:hAnsi="Arial"/>
                <w:color w:val="000000"/>
                <w:kern w:val="0"/>
                <w:sz w:val="19"/>
                <w:szCs w:val="19"/>
              </w:rPr>
              <w:t>40</w:t>
            </w:r>
            <w:r>
              <w:rPr>
                <w:rFonts w:ascii="Arial" w:hAnsi="Arial" w:cs="Arial"/>
                <w:color w:val="000000"/>
                <w:kern w:val="0"/>
                <w:sz w:val="19"/>
                <w:szCs w:val="19"/>
              </w:rPr>
              <w:t>至</w:t>
            </w:r>
            <w:r>
              <w:rPr>
                <w:rFonts w:cs="Arial" w:ascii="Arial" w:hAnsi="Arial"/>
                <w:color w:val="000000"/>
                <w:kern w:val="0"/>
                <w:sz w:val="19"/>
                <w:szCs w:val="19"/>
              </w:rPr>
              <w:t>90</w:t>
            </w:r>
            <w:r>
              <w:rPr>
                <w:rFonts w:ascii="Arial" w:hAnsi="Arial" w:cs="Arial"/>
                <w:color w:val="000000"/>
                <w:kern w:val="0"/>
                <w:sz w:val="19"/>
                <w:szCs w:val="19"/>
              </w:rPr>
              <w:t>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Quorum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法定人数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根据公司章程公司，促使会议决议有效所需的最低权益方数目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Quota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配额、限额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对于国际贸易而言，指特定货品可以进口的最高限额</w:t>
            </w:r>
          </w:p>
        </w:tc>
      </w:tr>
    </w:tbl>
    <w:p>
      <w:pPr>
        <w:pStyle w:val="Normal"/>
        <w:rPr/>
      </w:pPr>
      <w:r>
        <w:rPr/>
      </w:r>
    </w:p>
    <w:p>
      <w:pPr>
        <w:pStyle w:val="Heading2"/>
        <w:jc w:val="center"/>
        <w:rPr>
          <w:rFonts w:ascii="Arial" w:hAnsi="Arial" w:cs="Arial"/>
        </w:rPr>
      </w:pPr>
      <w:r>
        <w:rPr>
          <w:rFonts w:cs="Arial" w:ascii="Arial" w:hAnsi="Arial"/>
        </w:rPr>
        <w:t>R</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R&amp;D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研究开发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旨在开发新产品或新工序的企业活动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保留盈余</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没有用作股息派发给股东，但保留在公司用作投资公司核心业务或偿付债务的净利润百分比。在资产负债表内列在股东权益项下</w:t>
            </w:r>
            <w:r>
              <w:rPr>
                <w:rFonts w:cs="Arial" w:ascii="Arial" w:hAnsi="Arial"/>
                <w:color w:val="000000"/>
                <w:kern w:val="0"/>
                <w:sz w:val="19"/>
                <w:szCs w:val="19"/>
              </w:rPr>
              <w:br/>
            </w:r>
            <w:r>
              <w:rPr>
                <w:rFonts w:ascii="Arial" w:hAnsi="Arial" w:cs="Arial"/>
                <w:color w:val="000000"/>
                <w:kern w:val="0"/>
                <w:sz w:val="19"/>
                <w:szCs w:val="19"/>
              </w:rPr>
              <w:t>计算方法为净利润加（或净亏损减）期初保留盈利，然后减向股东派发的股息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房地产投资信托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一种像股票一样在大型交易所买卖的证券，主要通过物业项目或抵押直接投资于房地产</w:t>
            </w:r>
            <w:r>
              <w:rPr>
                <w:rFonts w:cs="Arial" w:ascii="Arial" w:hAnsi="Arial"/>
                <w:color w:val="000000"/>
                <w:kern w:val="0"/>
                <w:sz w:val="19"/>
                <w:szCs w:val="19"/>
              </w:rPr>
              <w:br/>
            </w:r>
            <w:r>
              <w:rPr>
                <w:rFonts w:ascii="Arial" w:hAnsi="Arial" w:cs="Arial"/>
                <w:color w:val="000000"/>
                <w:kern w:val="0"/>
                <w:sz w:val="19"/>
                <w:szCs w:val="19"/>
              </w:rPr>
              <w:t>房地产投资信托可享有特殊的税务优惠，一般可为投资者带来高收益以及流通性非常高的房地产投资渠道。房地产投资信托可分为股本房地产投资信托、抵押房地产投资信托及混合房地产投资信托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评估公司相对其总资产值的盈利能力的有用指标。计算的方法为公司的年度盈利除以总资产值，资产回报率一般以百分比表示。有时也称为投资回报率</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总资产值</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备注：有些人士在计算回报率时在净收入上加回利息开支，以得出扣除借贷成本前的营运回报率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变动率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一个可变因素在特定时期内变化的速度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ROCE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已动用资本回报率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显示公司资本投资效益及盈利能力的比率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扣除利息及税项前盈利</w:t>
            </w:r>
            <w:r>
              <w:rPr>
                <w:rFonts w:cs="Arial" w:ascii="Arial" w:hAnsi="Arial"/>
                <w:b/>
                <w:bCs/>
                <w:color w:val="000000"/>
                <w:kern w:val="0"/>
                <w:sz w:val="19"/>
                <w:szCs w:val="19"/>
              </w:rPr>
              <w:t xml:space="preserve">(EBIT) </w:t>
              <w:br/>
              <w:t xml:space="preserve">‾‾‾‾‾‾‾‾‾‾‾‾‾‾‾‾‾‾‾‾‾‾‾‾‾‾‾‾‾‾‾‾‾‾‾‾‾‾‾‾‾‾‾‾‾‾‾‾‾‾‾‾‾‾‾ </w:t>
              <w:br/>
            </w:r>
            <w:r>
              <w:rPr>
                <w:rFonts w:ascii="Arial" w:hAnsi="Arial" w:cs="Arial"/>
                <w:b/>
                <w:bCs/>
                <w:color w:val="000000"/>
                <w:kern w:val="0"/>
                <w:sz w:val="19"/>
                <w:szCs w:val="19"/>
              </w:rPr>
              <w:t>动用资本</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短期借贷</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无形资产</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股本回报率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公司盈利能力的指标，计算方法为：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股东权益</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股本回报率是比较同一行业内不同企业盈利能力的拥有指标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投资回报率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一总投资交易所得的收益或亏损，一般以年度回报百分比表达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ROIC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投资资金回报率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评估公司质量的指标，常用的计算方法为：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总资本</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Rally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价格回升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个别证券、债券或指数的价格在一段持平或下跌时期后再度上升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Range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价格波幅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一种股票在一个交易期内最高与最低水平，例如与交易日结束时、交易日开始时、一天、一个月、一年等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Rate of Change (ROC)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变动率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一个可变因素在特定时期内变化的速度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评级</w:t>
            </w:r>
          </w:p>
        </w:tc>
        <w:tc>
          <w:tcPr>
            <w:tcW w:w="4929" w:type="dxa"/>
            <w:tcBorders/>
            <w:shd w:fill="auto" w:val="clear"/>
          </w:tcPr>
          <w:p>
            <w:pPr>
              <w:pStyle w:val="Normal"/>
              <w:widowControl/>
              <w:numPr>
                <w:ilvl w:val="0"/>
                <w:numId w:val="7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评估一种企业或市政债券从投资角度的相对安全度。基本上，评级仔细审查发行人还本付息的能力</w:t>
            </w:r>
            <w:r>
              <w:rPr>
                <w:rFonts w:ascii="Arial" w:hAnsi="Arial" w:cs="Arial" w:eastAsia="Arial"/>
                <w:color w:val="000000"/>
                <w:kern w:val="0"/>
                <w:sz w:val="19"/>
                <w:szCs w:val="19"/>
              </w:rPr>
              <w:t xml:space="preserve"> </w:t>
            </w:r>
          </w:p>
          <w:p>
            <w:pPr>
              <w:pStyle w:val="Normal"/>
              <w:widowControl/>
              <w:numPr>
                <w:ilvl w:val="0"/>
                <w:numId w:val="7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研究分析员对买入、卖出或持有一种股票的建议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Rating Agency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评级机构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一家评估债务及优先股发行偿还本金、利息或股息安全度的机构，例如穆迪或标准普尔</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Rationalization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优化改组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通过改组提高公司效益的措施。改组可导致公司扩大或缩小规模、改变政策、修改个别产品的策略等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实际资产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指实物或可证实的资产，例如黄金、土地、设备、专利权等，是金融资产的相反</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Estate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土地以及土地上的所有永久建设，包括建筑物、工作棚及其他附设的结构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Estate Agent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房地产代理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持有许可证，可代表买方及卖方处理房地产交易，以赚取佣金的人士。大部分代理人受聘于房地产经纪公司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Estate Investment Trust (REIT)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房地产投资信托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一种像股票一样在大型交易所买卖的证券，主要通过物业项目或抵押直接投资于房地产</w:t>
            </w:r>
            <w:r>
              <w:rPr>
                <w:rFonts w:cs="Arial" w:ascii="Arial" w:hAnsi="Arial"/>
                <w:color w:val="000000"/>
                <w:kern w:val="0"/>
                <w:sz w:val="19"/>
                <w:szCs w:val="19"/>
              </w:rPr>
              <w:br/>
            </w:r>
            <w:r>
              <w:rPr>
                <w:rFonts w:ascii="Arial" w:hAnsi="Arial" w:cs="Arial"/>
                <w:color w:val="000000"/>
                <w:kern w:val="0"/>
                <w:sz w:val="19"/>
                <w:szCs w:val="19"/>
              </w:rPr>
              <w:t>房地产投资信托可享有特殊的税务优惠，一般可为投资者带来高收益以及流通性非常高的房地产投资渠道。房地产投资信托可分为股本房地产投资信托、抵押房地产投资信托及混合房地产投资信托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Interest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实际利率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利率高于通胀率的差额。实际利率大约相等于名义利率减通胀率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Rate of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实际回报率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投资在根据通胀或通缩调整价格后的年度回报率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Realized Loss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实现损失</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由于资产出售的价格低于原来买入价格而造成的损失</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Realized Profit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实现利润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由于出售资产的价格高于原来买入价格而带来的收益</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Recapitalization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资本结构调整</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在不影响公司总体股本的情况下重组公司的债务及股本组合</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Receivable Turnover Ratio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应收账款周转率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计算公司发出信贷及回收债务效率的会计指标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Recession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经济衰退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指为期超过几个月，各方面经济活动都减弱的情况。工业生产、就业、实际收入及批发和零售交易等方面都可以发现衰退的迹象。经济衰退的技术指标是国内生产总值连续两个季度出现负增长</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Record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记录日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证券发行人设定的日期，用以确认有权获得股息或其他分配的证券持有人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Red Chip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红筹公司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指在香港注册成立，但控股股东为中国实体的公司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Red Herring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红头招股书、公开说明书初稿</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必须向美国证监会提交的注册文件，其中描述首次公开上市的细节及公司的前景。红头说明书中并无注明发行的价格或发行规模</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Redemption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赎回</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向投资者退还证券例如股票、债券或共同基金的本金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Reference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参考比率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作为浮息证券利率参考基准的指数或利率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Refinance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再融资</w:t>
            </w:r>
          </w:p>
        </w:tc>
        <w:tc>
          <w:tcPr>
            <w:tcW w:w="4929" w:type="dxa"/>
            <w:tcBorders/>
            <w:shd w:fill="F0F0F0" w:val="clear"/>
          </w:tcPr>
          <w:p>
            <w:pPr>
              <w:pStyle w:val="Normal"/>
              <w:widowControl/>
              <w:numPr>
                <w:ilvl w:val="0"/>
                <w:numId w:val="9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一家企业或一名人士修改偿还债务时间表</w:t>
            </w:r>
            <w:r>
              <w:rPr>
                <w:rFonts w:ascii="Arial" w:hAnsi="Arial" w:cs="Arial" w:eastAsia="Arial"/>
                <w:color w:val="000000"/>
                <w:kern w:val="0"/>
                <w:sz w:val="19"/>
                <w:szCs w:val="19"/>
              </w:rPr>
              <w:t xml:space="preserve"> </w:t>
            </w:r>
          </w:p>
          <w:p>
            <w:pPr>
              <w:pStyle w:val="Normal"/>
              <w:widowControl/>
              <w:numPr>
                <w:ilvl w:val="0"/>
                <w:numId w:val="9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以条件较佳的新贷款取代旧贷款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Reflation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通货复涨、通货在膨胀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政府的经济政策，指政府利用财政或货币手段刺激经济以增加国家的生产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Refunding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债券换新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利用发行新债券的资金清偿到期债券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Regional Stock Exchange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地区股票交易所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位于国家主要金融中心以外的交易所</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Registered Investment Advisor (RIA)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注册投资顾问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在美国证监会注册，专责为投资者管理投资的顾问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Registration Right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给与持有有限制股票的投资者的合约权利，可要求发行公司将股票在美国证监会注册，从而使股票可以向公众出售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Regressive Tax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累退税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低收入人士的税率高于高收入人士的税务制度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Regulated Investment Company (RIC)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受监管投资公司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指获准将资本收益、股息的税项或利息开支转嫁客户或个人投资者的共同基金或房地产投资信托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A</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美国证监会的条例，监管符合简易注册（豁免）规定，规模</w:t>
            </w:r>
            <w:r>
              <w:rPr>
                <w:rFonts w:cs="Arial" w:ascii="Arial" w:hAnsi="Arial"/>
                <w:color w:val="000000"/>
                <w:kern w:val="0"/>
                <w:sz w:val="19"/>
                <w:szCs w:val="19"/>
              </w:rPr>
              <w:t>500</w:t>
            </w:r>
            <w:r>
              <w:rPr>
                <w:rFonts w:ascii="Arial" w:hAnsi="Arial" w:cs="Arial"/>
                <w:color w:val="000000"/>
                <w:kern w:val="0"/>
                <w:sz w:val="19"/>
                <w:szCs w:val="19"/>
              </w:rPr>
              <w:t>万美元以下的发行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D</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美国证监会的条例，监管无投资银行参与的私募项目的豁免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FD (Reg FD)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FD</w:t>
            </w:r>
          </w:p>
        </w:tc>
        <w:tc>
          <w:tcPr>
            <w:tcW w:w="4929" w:type="dxa"/>
            <w:tcBorders/>
            <w:shd w:fill="F0F0F0" w:val="clear"/>
          </w:tcPr>
          <w:p>
            <w:pPr>
              <w:pStyle w:val="Normal"/>
              <w:widowControl/>
              <w:spacing w:before="0" w:after="200"/>
              <w:jc w:val="left"/>
              <w:rPr/>
            </w:pPr>
            <w:r>
              <w:rPr>
                <w:rFonts w:ascii="Arial" w:hAnsi="Arial" w:cs="Arial"/>
                <w:color w:val="000000"/>
                <w:kern w:val="0"/>
                <w:sz w:val="19"/>
                <w:szCs w:val="19"/>
              </w:rPr>
              <w:t>美国证监会的条例，旨在防止上市公司向市场专业人员及若干股东作出选择性披露</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条例</w:t>
            </w:r>
            <w:r>
              <w:rPr>
                <w:rFonts w:cs="Arial" w:ascii="Arial" w:hAnsi="Arial"/>
                <w:color w:val="000000"/>
                <w:kern w:val="0"/>
                <w:sz w:val="19"/>
                <w:szCs w:val="19"/>
              </w:rPr>
              <w:t>FD</w:t>
            </w:r>
            <w:r>
              <w:rPr>
                <w:rFonts w:ascii="Arial" w:hAnsi="Arial" w:cs="Arial"/>
                <w:color w:val="000000"/>
                <w:kern w:val="0"/>
                <w:sz w:val="19"/>
                <w:szCs w:val="19"/>
              </w:rPr>
              <w:t>的条文：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cs="Arial" w:ascii="Arial" w:hAnsi="Arial"/>
                <w:i/>
                <w:iCs/>
                <w:color w:val="000000"/>
                <w:kern w:val="0"/>
                <w:sz w:val="19"/>
                <w:szCs w:val="19"/>
              </w:rPr>
              <w:t>"</w:t>
            </w:r>
            <w:r>
              <w:rPr>
                <w:rFonts w:ascii="Arial" w:hAnsi="Arial" w:cs="Arial"/>
                <w:i/>
                <w:iCs/>
                <w:color w:val="000000"/>
                <w:kern w:val="0"/>
                <w:sz w:val="19"/>
                <w:szCs w:val="19"/>
              </w:rPr>
              <w:t>当发行人，或其任何代表人，向少数人士披露有关发行人或其证券的重要非公开信息时，若属于故意的披露，则发行人必须同时向公众作出同样的披露</w:t>
            </w:r>
            <w:r>
              <w:rPr>
                <w:rFonts w:cs="Arial" w:ascii="Arial" w:hAnsi="Arial"/>
                <w:i/>
                <w:iCs/>
                <w:color w:val="000000"/>
                <w:kern w:val="0"/>
                <w:sz w:val="19"/>
                <w:szCs w:val="19"/>
              </w:rPr>
              <w:t>.</w:t>
            </w:r>
            <w:r>
              <w:rPr>
                <w:rFonts w:ascii="Arial" w:hAnsi="Arial" w:cs="Arial"/>
                <w:i/>
                <w:iCs/>
                <w:color w:val="000000"/>
                <w:kern w:val="0"/>
                <w:sz w:val="19"/>
                <w:szCs w:val="19"/>
              </w:rPr>
              <w:t>，若并非故意披露，则必须尽快作出同样的披露</w:t>
            </w:r>
            <w:r>
              <w:rPr>
                <w:rFonts w:cs="Arial" w:ascii="Arial" w:hAnsi="Arial"/>
                <w:i/>
                <w:iCs/>
                <w:color w:val="000000"/>
                <w:kern w:val="0"/>
                <w:sz w:val="19"/>
                <w:szCs w:val="19"/>
              </w:rPr>
              <w:t>"</w:t>
            </w:r>
            <w:r>
              <w:rPr>
                <w:rFonts w:cs="Arial" w:ascii="Arial" w:hAnsi="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G</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联邦储备局条例，监管商业贷款方及非金融企业对证券交易发放的信贷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M</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美国税务局条例，促使受监管投资公司可以将资本收益、股息或利息的税项转嫁客户或个人投资者</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Q</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Q</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联邦储备局条例，监管银行向储蓄存款支付的利率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T</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联邦储备局条例，监管客户的现金账户，以及证券行及交易商向客户提供信贷，用作购买证券的金额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U</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U</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联邦储备局条例，监管银行对购买证券的贷款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Reinsurance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再保险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保险公司向其他机构投保承保的保单，以抵消风险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Reinvestment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利用共同基金赚得的股息、利息及资本收益购买更多的股票，而不接收现金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Reinvestment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再投资率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定息证券现金流可以进行再投资的利率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Reinvestment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再投资风险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未来收益以较低利率进行再投资的风险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Relative Strength</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相对实力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展示一种股票相对其它同行业股票的表现的价格趋势指标。计算方法为将一种股票的价格表现除以适当指数在同一时期的价格表现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Reorganization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企业重组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复苏经济有问题或破产公司的措施。企业改组包括资产与负债重估，以及与债权人磋商，以作出继续偿债的安排</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Repatriation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资金汇回本国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将外币转换成为本国货币的程序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Repayment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偿还债务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偿还债务的行为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Replacement Cost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重置成本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以类似资产置换现有资产牵涉的价格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Required Rate Of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要求回报率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吸引投资者投资一种证券所需的回报率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Required Reserves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要求储备金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指根据有关规定，银行因应客户的存款而必须保存的准备金金额。这些资金必须存储于银行的保险库或附近的联邦储备银行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Research and Development (R&amp;D)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研究及开发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旨在开发新产品或新工序的企业活动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Restricted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有限制股票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指需要遵守某些销售限制的内部人士持股。有限制股票的买卖必须根据美国证监会的特别条例进行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Restructuring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业务重组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指对业务的重大调整，一般关于裁减人手及资产重估</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Retail Banking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零售银行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指典型的普罗市场银行，个人客户利用较大型商业银行的本地分行进行银行业务。零售银行提供的服务包括：储蓄及支票账户、房地产抵押、私人贷款、借记卡、信用卡等等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Retail Investor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零售投资者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为自己买卖证券的个人投资者，而并非为任何公司或机构进行投资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Retained Earnings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保留盈余</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没有用作股息派发给股东，但保留在公司用作投资公司核心业务或偿付债务的净利润百分比。在资产负债表内列在股东权益项下</w:t>
            </w:r>
            <w:r>
              <w:rPr>
                <w:rFonts w:cs="Arial" w:ascii="Arial" w:hAnsi="Arial"/>
                <w:color w:val="000000"/>
                <w:kern w:val="0"/>
                <w:sz w:val="19"/>
                <w:szCs w:val="19"/>
              </w:rPr>
              <w:br/>
            </w:r>
            <w:r>
              <w:rPr>
                <w:rFonts w:ascii="Arial" w:hAnsi="Arial" w:cs="Arial"/>
                <w:color w:val="000000"/>
                <w:kern w:val="0"/>
                <w:sz w:val="19"/>
                <w:szCs w:val="19"/>
              </w:rPr>
              <w:t>计算方法为净利润加（或净亏损减）期初保留盈利，然后减向股东派发的股息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一种证券在特定期间的收入或损失，包括收入加资本收益。一般以百分比表达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of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资本回报率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资本回报指投资者收回部分或全部投入的资金，因此减低投资的价值。这并非任何形式的收益，因为只是回收投资，并不是获得高于原来投资的金额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Assets (ROA)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评估公司相对其总资产值的盈利能力的有用指标。计算的方法为公司的年度盈利除以总资产值，资产回报率一般以百分比表示。有时也称为投资回报率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Capital Employed (ROCE)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已动用资本回报率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显示公司资本投资效益及盈利能力的比率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扣除利息及税项前盈利</w:t>
            </w:r>
            <w:r>
              <w:rPr>
                <w:rFonts w:cs="Arial" w:ascii="Arial" w:hAnsi="Arial"/>
                <w:b/>
                <w:bCs/>
                <w:color w:val="000000"/>
                <w:kern w:val="0"/>
                <w:sz w:val="19"/>
                <w:szCs w:val="19"/>
              </w:rPr>
              <w:t xml:space="preserve">(EBIT) </w:t>
              <w:br/>
              <w:t xml:space="preserve">‾‾‾‾‾‾‾‾‾‾‾‾‾‾‾‾‾‾‾‾‾‾‾‾‾‾‾‾‾‾‾‾‾‾‾‾‾‾‾‾‾‾‾‾‾‾‾‾‾‾‾‾‾‾‾‾ </w:t>
              <w:br/>
            </w:r>
            <w:r>
              <w:rPr>
                <w:rFonts w:ascii="Arial" w:hAnsi="Arial" w:cs="Arial"/>
                <w:b/>
                <w:bCs/>
                <w:color w:val="000000"/>
                <w:kern w:val="0"/>
                <w:sz w:val="19"/>
                <w:szCs w:val="19"/>
              </w:rPr>
              <w:t>动用资本</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短期借贷</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无形资产</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Capital Gains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资本收益回报率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来自资本资产（投资或房地产）升值的回报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Equity (ROE)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股本回报率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公司盈利能力的指标，计算方法为：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股东权益</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股本回报率是比较同一行业内不同企业盈利能力的拥有指标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Net Assets (RONA)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净资产回报率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财务表现指标，计算方法：</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固定资产</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周转资金净额</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Return On Investment (ROI)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投资回报率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一总投资交易所得的收益或亏损，一般以年度回报百分比表达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Investment Capital (ROIC)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投资资金回报率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评估公司质量的指标，常用的计算方法为：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color w:val="000000"/>
                <w:kern w:val="0"/>
                <w:sz w:val="19"/>
                <w:szCs w:val="19"/>
              </w:rPr>
            </w:pPr>
            <w:r>
              <w:rPr>
                <w:rFonts w:ascii="Arial" w:hAnsi="Arial" w:cs="Arial"/>
                <w:color w:val="000000"/>
                <w:kern w:val="0"/>
                <w:sz w:val="19"/>
                <w:szCs w:val="19"/>
              </w:rPr>
              <w:t>净收入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股息</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 </w:t>
              <w:br/>
            </w:r>
            <w:r>
              <w:rPr>
                <w:rFonts w:ascii="Arial" w:hAnsi="Arial" w:cs="Arial"/>
                <w:color w:val="000000"/>
                <w:kern w:val="0"/>
                <w:sz w:val="19"/>
                <w:szCs w:val="19"/>
              </w:rPr>
              <w:t>总资本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Revenue (ROR)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收入回报率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企业盈利能力的指标，计算方法：</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Sales (ROS)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被广泛采用评估企业营运效益的比率。计算方法为扣除利息及税款前净收入除以销售额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Revenue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总收入</w:t>
            </w:r>
          </w:p>
        </w:tc>
        <w:tc>
          <w:tcPr>
            <w:tcW w:w="4929" w:type="dxa"/>
            <w:tcBorders/>
            <w:shd w:fill="F0F0F0" w:val="clear"/>
          </w:tcPr>
          <w:p>
            <w:pPr>
              <w:pStyle w:val="Normal"/>
              <w:widowControl/>
              <w:numPr>
                <w:ilvl w:val="0"/>
                <w:numId w:val="8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特定期间的销售总额，包括折扣及退货。总收入是损益表中排列最高的一项，从中减除开支，以得出净收入</w:t>
            </w:r>
            <w:r>
              <w:rPr>
                <w:rFonts w:ascii="Arial" w:hAnsi="Arial" w:cs="Arial" w:eastAsia="Arial"/>
                <w:color w:val="000000"/>
                <w:kern w:val="0"/>
                <w:sz w:val="19"/>
                <w:szCs w:val="19"/>
              </w:rPr>
              <w:t xml:space="preserve"> </w:t>
            </w:r>
          </w:p>
          <w:p>
            <w:pPr>
              <w:pStyle w:val="Normal"/>
              <w:widowControl/>
              <w:numPr>
                <w:ilvl w:val="0"/>
                <w:numId w:val="8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在评估股票时，收入增长是公司健全的指标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Reversed takeover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反向收购</w:t>
            </w:r>
          </w:p>
        </w:tc>
        <w:tc>
          <w:tcPr>
            <w:tcW w:w="4929" w:type="dxa"/>
            <w:tcBorders/>
            <w:shd w:fill="auto" w:val="clear"/>
          </w:tcPr>
          <w:p>
            <w:pPr>
              <w:pStyle w:val="Normal"/>
              <w:widowControl/>
              <w:numPr>
                <w:ilvl w:val="0"/>
                <w:numId w:val="4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指较大型公司被较小型公司收购</w:t>
            </w:r>
            <w:r>
              <w:rPr>
                <w:rFonts w:ascii="Arial" w:hAnsi="Arial" w:cs="Arial" w:eastAsia="Arial"/>
                <w:color w:val="000000"/>
                <w:kern w:val="0"/>
                <w:sz w:val="19"/>
                <w:szCs w:val="19"/>
              </w:rPr>
              <w:t xml:space="preserve"> </w:t>
            </w:r>
          </w:p>
          <w:p>
            <w:pPr>
              <w:pStyle w:val="Normal"/>
              <w:widowControl/>
              <w:numPr>
                <w:ilvl w:val="0"/>
                <w:numId w:val="4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私人公司收购公共公司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Revolving Credit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循环信贷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信贷额的一种，客户支付承诺费用，即可随时使用及偿还资金。循环信贷一般用作营运用途，信贷额每月视乎收入及开支而变动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购股权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给与股东以预定价格（一般低于当时市价），购买新发行股票权力的证券，有权购买股票的数目取决于股东已经持有的股份。购股权证券的有效期一般很短，在到期后即失效</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Right Of First Refusal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优先权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一般而言，指一名人士或一家公司有权在其他人有机会购买前买入特定物品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Rights Issue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购股权发行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向现有股东发行购股权，给与他们在特定时期内，以特定价格按比例买入额外股份的权力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Rights Offering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购股权发行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向现有股东发行购股权，给与他们在特定时期内，以特定价格按比例买入额外股份的权力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Ring Fence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围栏策略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投资者分离若干金额的资金，使之无需面对外部风险的策略，一般是离岸投资采用的策略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投资实际回报与预期的不同的机会。这包括损失部分或全部原来投资的可能性。一般以一种投资的历史回报或平均回报作为衡量的标准</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Based Capital Requirement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风险资本要求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根据规定，银行及从事有风险投资机构必须维持的流动准备金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Adjusted Discount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风险调整贴现率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投资组合理论及资本预算分析中，指用来计算不明确或有风险收入流现值的贴现率，一般等于无风险率（多采用短期美国国库券的回报率）加特定投资或项目的风险溢价，这个风险溢价根据该投资或项目的风险特点而厘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Adjusted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风险调整回报率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衡量一个基金或投资组合赚取回报所承担的风险的指标，一般以数字或评级表示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Adjusted Return on Capital (RAROC)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风险调整资本回报率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在财务分析中，风险较高的项目及投资必须与无风险投资分开评估。在风险调整资本回报率的计算过程中，有风险现金流相对低风险现金流进行了适当贴现，因此能涵盖有关投资风险状态的变化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风险资本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投资者分配作投资高风险证券的资金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Risk-Free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无风险资产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可赚取一定未来回报的资产。国库券（特别是短期国库券）由于获得美国政府的担保，被认为是没有风险的投资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Free Rate of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无风险回报率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基本上没有风险的资产的利率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Tolerance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风险容忍度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投资者对于投资组合价值负面变化方面的不明朗因素的可接受程度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Road Show</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路演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证券发行人向潜在买家进行的报告，目的在于提高投资者对发行的兴趣</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Royalty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使用权税、专利权税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因使用一种财产，特别是专利权、有版权的作品、经营权或天然资源而向拥有者支付的费用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Rule 144A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144A </w:t>
            </w:r>
            <w:r>
              <w:rPr>
                <w:rFonts w:ascii="Arial" w:hAnsi="Arial" w:cs="Arial"/>
                <w:color w:val="000000"/>
                <w:kern w:val="0"/>
                <w:sz w:val="19"/>
                <w:szCs w:val="19"/>
              </w:rPr>
              <w:t>条例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美国证监会条例，修订了对通过私募出售证券的两年持股限制，容许合资格机构投资者之间可以买卖这些证券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Rule of 18</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18</w:t>
            </w:r>
            <w:r>
              <w:rPr>
                <w:rFonts w:ascii="Arial" w:hAnsi="Arial" w:cs="Arial"/>
                <w:color w:val="000000"/>
                <w:kern w:val="0"/>
                <w:sz w:val="19"/>
                <w:szCs w:val="19"/>
              </w:rPr>
              <w:t>定律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指通胀率及道琼斯工业平均指数的市盈率的总和是股市方向指标的理论。若总数高于</w:t>
            </w:r>
            <w:r>
              <w:rPr>
                <w:rFonts w:cs="Arial" w:ascii="Arial" w:hAnsi="Arial"/>
                <w:color w:val="000000"/>
                <w:kern w:val="0"/>
                <w:sz w:val="19"/>
                <w:szCs w:val="19"/>
              </w:rPr>
              <w:t>18</w:t>
            </w:r>
            <w:r>
              <w:rPr>
                <w:rFonts w:ascii="Arial" w:hAnsi="Arial" w:cs="Arial"/>
                <w:color w:val="000000"/>
                <w:kern w:val="0"/>
                <w:sz w:val="19"/>
                <w:szCs w:val="19"/>
              </w:rPr>
              <w:t>，即代表股价可能下跌，若总数低于</w:t>
            </w:r>
            <w:r>
              <w:rPr>
                <w:rFonts w:cs="Arial" w:ascii="Arial" w:hAnsi="Arial"/>
                <w:color w:val="000000"/>
                <w:kern w:val="0"/>
                <w:sz w:val="19"/>
                <w:szCs w:val="19"/>
              </w:rPr>
              <w:t>18</w:t>
            </w:r>
            <w:r>
              <w:rPr>
                <w:rFonts w:ascii="Arial" w:hAnsi="Arial" w:cs="Arial"/>
                <w:color w:val="000000"/>
                <w:kern w:val="0"/>
                <w:sz w:val="19"/>
                <w:szCs w:val="19"/>
              </w:rPr>
              <w:t>，则代表预期股价可能上升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Rule of 72</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72</w:t>
            </w:r>
            <w:r>
              <w:rPr>
                <w:rFonts w:ascii="Arial" w:hAnsi="Arial" w:cs="Arial"/>
                <w:color w:val="000000"/>
                <w:kern w:val="0"/>
                <w:sz w:val="19"/>
                <w:szCs w:val="19"/>
              </w:rPr>
              <w:t>定律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可用以计算在特定利率之下，资金倍增所需的年数的理论，方法很简单，只需要将</w:t>
            </w:r>
            <w:r>
              <w:rPr>
                <w:rFonts w:cs="Arial" w:ascii="Arial" w:hAnsi="Arial"/>
                <w:color w:val="000000"/>
                <w:kern w:val="0"/>
                <w:sz w:val="19"/>
                <w:szCs w:val="19"/>
              </w:rPr>
              <w:t>72</w:t>
            </w:r>
            <w:r>
              <w:rPr>
                <w:rFonts w:ascii="Arial" w:hAnsi="Arial" w:cs="Arial"/>
                <w:color w:val="000000"/>
                <w:kern w:val="0"/>
                <w:sz w:val="19"/>
                <w:szCs w:val="19"/>
              </w:rPr>
              <w:t>除以复合利率，即可得出投资价值倍增所需的大约年数</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Russell 2000 Index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Russell 2000</w:t>
            </w:r>
            <w:r>
              <w:rPr>
                <w:rFonts w:ascii="Arial" w:hAnsi="Arial" w:cs="Arial"/>
                <w:color w:val="000000"/>
                <w:kern w:val="0"/>
                <w:sz w:val="19"/>
                <w:szCs w:val="19"/>
              </w:rPr>
              <w:t>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Russell 3000</w:t>
            </w:r>
            <w:r>
              <w:rPr>
                <w:rFonts w:ascii="Arial" w:hAnsi="Arial" w:cs="Arial"/>
                <w:color w:val="000000"/>
                <w:kern w:val="0"/>
                <w:sz w:val="19"/>
                <w:szCs w:val="19"/>
              </w:rPr>
              <w:t>指数中最小</w:t>
            </w:r>
            <w:r>
              <w:rPr>
                <w:rFonts w:cs="Arial" w:ascii="Arial" w:hAnsi="Arial"/>
                <w:color w:val="000000"/>
                <w:kern w:val="0"/>
                <w:sz w:val="19"/>
                <w:szCs w:val="19"/>
              </w:rPr>
              <w:t>2000</w:t>
            </w:r>
            <w:r>
              <w:rPr>
                <w:rFonts w:ascii="Arial" w:hAnsi="Arial" w:cs="Arial"/>
                <w:color w:val="000000"/>
                <w:kern w:val="0"/>
                <w:sz w:val="19"/>
                <w:szCs w:val="19"/>
              </w:rPr>
              <w:t>家企业股价表现的指数，是低市值股票的指标</w:t>
            </w:r>
          </w:p>
        </w:tc>
      </w:tr>
    </w:tbl>
    <w:p>
      <w:pPr>
        <w:pStyle w:val="Normal"/>
        <w:rPr/>
      </w:pPr>
      <w:r>
        <w:rPr/>
      </w:r>
    </w:p>
    <w:p>
      <w:pPr>
        <w:pStyle w:val="Heading2"/>
        <w:jc w:val="center"/>
        <w:rPr>
          <w:rFonts w:ascii="Arial" w:hAnsi="Arial" w:cs="Arial"/>
        </w:rPr>
      </w:pPr>
      <w:r>
        <w:rPr>
          <w:rFonts w:cs="Arial" w:ascii="Arial" w:hAnsi="Arial"/>
        </w:rPr>
        <w:t>S</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美国证券交易监督委员会</w:t>
            </w:r>
            <w:r>
              <w:rPr>
                <w:rFonts w:ascii="Arial" w:hAnsi="Arial" w:cs="Arial" w:eastAsia="Arial"/>
                <w:color w:val="000000"/>
                <w:kern w:val="0"/>
                <w:sz w:val="19"/>
                <w:szCs w:val="19"/>
              </w:rPr>
              <w:t xml:space="preserve"> </w:t>
            </w:r>
            <w:r>
              <w:rPr>
                <w:rFonts w:ascii="Arial" w:hAnsi="Arial" w:cs="Arial"/>
                <w:color w:val="000000"/>
                <w:kern w:val="0"/>
                <w:sz w:val="19"/>
                <w:szCs w:val="19"/>
              </w:rPr>
              <w:t>（美国证监会）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国会成立的政府委员会，负责监督证券市场及保障投资者的利益。除此之外，委员会也负责监督美国的企业收购项目。美国证监会由五名委员所组成。美国证监会的法规旨在鼓励全面公开披露，以及保障投资公众，不会因为证券市场的欺诈或操控行为而蒙受损失。一般来说，大部分美国发行都必须在美国证监会注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S&amp;P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标准普尔</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从风险的角度，对股票、企业及市政债券评定等级的机构。此外，标准普尔也始创及追踪标准普尔指数，并发表多种金融及投资报告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S&amp;P500</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标准普尔</w:t>
            </w:r>
            <w:r>
              <w:rPr>
                <w:rFonts w:cs="Arial" w:ascii="Arial" w:hAnsi="Arial"/>
                <w:color w:val="000000"/>
                <w:kern w:val="0"/>
                <w:sz w:val="19"/>
                <w:szCs w:val="19"/>
              </w:rPr>
              <w:t>500</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一个包含</w:t>
            </w:r>
            <w:r>
              <w:rPr>
                <w:rFonts w:cs="Arial" w:ascii="Arial" w:hAnsi="Arial"/>
                <w:color w:val="000000"/>
                <w:kern w:val="0"/>
                <w:sz w:val="19"/>
                <w:szCs w:val="19"/>
              </w:rPr>
              <w:t>500</w:t>
            </w:r>
            <w:r>
              <w:rPr>
                <w:rFonts w:ascii="Arial" w:hAnsi="Arial" w:cs="Arial"/>
                <w:color w:val="000000"/>
                <w:kern w:val="0"/>
                <w:sz w:val="19"/>
                <w:szCs w:val="19"/>
              </w:rPr>
              <w:t>种股票的指数，股票的选择根据市场规模、流通性及行业组别代表性。这是一个按市场价值比重调整的指数，每种股票在指数的比重与其市场价值成正比</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SPV</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特殊功能公司</w:t>
            </w:r>
          </w:p>
        </w:tc>
        <w:tc>
          <w:tcPr>
            <w:tcW w:w="4929" w:type="dxa"/>
            <w:tcBorders/>
            <w:shd w:fill="F0F0F0" w:val="clear"/>
          </w:tcPr>
          <w:p>
            <w:pPr>
              <w:pStyle w:val="Normal"/>
              <w:widowControl/>
              <w:numPr>
                <w:ilvl w:val="0"/>
                <w:numId w:val="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也称为</w:t>
            </w:r>
            <w:r>
              <w:rPr>
                <w:rFonts w:ascii="Arial" w:hAnsi="Arial" w:cs="Arial" w:eastAsia="Arial"/>
                <w:color w:val="000000"/>
                <w:kern w:val="0"/>
                <w:sz w:val="19"/>
                <w:szCs w:val="19"/>
              </w:rPr>
              <w:t xml:space="preserve"> </w:t>
            </w:r>
            <w:r>
              <w:rPr>
                <w:rFonts w:cs="Arial" w:ascii="Arial" w:hAnsi="Arial"/>
                <w:color w:val="000000"/>
                <w:kern w:val="0"/>
                <w:sz w:val="19"/>
                <w:szCs w:val="19"/>
              </w:rPr>
              <w:t>"</w:t>
            </w:r>
            <w:r>
              <w:rPr>
                <w:rFonts w:ascii="Arial" w:hAnsi="Arial" w:cs="Arial"/>
                <w:color w:val="000000"/>
                <w:kern w:val="0"/>
                <w:sz w:val="19"/>
                <w:szCs w:val="19"/>
              </w:rPr>
              <w:t>不可能破产的公司</w:t>
            </w:r>
            <w:r>
              <w:rPr>
                <w:rFonts w:cs="Arial" w:ascii="Arial" w:hAnsi="Arial"/>
                <w:color w:val="000000"/>
                <w:kern w:val="0"/>
                <w:sz w:val="19"/>
                <w:szCs w:val="19"/>
              </w:rPr>
              <w:t xml:space="preserve">" </w:t>
            </w:r>
            <w:r>
              <w:rPr>
                <w:rFonts w:ascii="Arial" w:hAnsi="Arial" w:cs="Arial"/>
                <w:color w:val="000000"/>
                <w:kern w:val="0"/>
                <w:sz w:val="19"/>
                <w:szCs w:val="19"/>
              </w:rPr>
              <w:t>，其业务限于对特定资产进行收购及融资。特殊功能公司一般是一家子公司，基于其资产</w:t>
            </w:r>
            <w:r>
              <w:rPr>
                <w:rFonts w:cs="Arial" w:ascii="Arial" w:hAnsi="Arial"/>
                <w:color w:val="000000"/>
                <w:kern w:val="0"/>
                <w:sz w:val="19"/>
                <w:szCs w:val="19"/>
              </w:rPr>
              <w:t>/</w:t>
            </w:r>
            <w:r>
              <w:rPr>
                <w:rFonts w:ascii="Arial" w:hAnsi="Arial" w:cs="Arial"/>
                <w:color w:val="000000"/>
                <w:kern w:val="0"/>
                <w:sz w:val="19"/>
                <w:szCs w:val="19"/>
              </w:rPr>
              <w:t>负债结构与法律地位，即使母公司破产，特殊功能公司的责任仍然不受影响</w:t>
            </w:r>
            <w:r>
              <w:rPr>
                <w:rFonts w:ascii="Arial" w:hAnsi="Arial" w:cs="Arial" w:eastAsia="Arial"/>
                <w:color w:val="000000"/>
                <w:kern w:val="0"/>
                <w:sz w:val="19"/>
                <w:szCs w:val="19"/>
              </w:rPr>
              <w:t xml:space="preserve"> </w:t>
            </w:r>
          </w:p>
          <w:p>
            <w:pPr>
              <w:pStyle w:val="Normal"/>
              <w:widowControl/>
              <w:numPr>
                <w:ilvl w:val="0"/>
                <w:numId w:val="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指一家可作为掉期及其他信贷敏感衍生工具的交易方，也称为</w:t>
            </w:r>
            <w:r>
              <w:rPr>
                <w:rFonts w:ascii="Arial" w:hAnsi="Arial" w:cs="Arial" w:eastAsia="Arial"/>
                <w:color w:val="000000"/>
                <w:kern w:val="0"/>
                <w:sz w:val="19"/>
                <w:szCs w:val="19"/>
              </w:rPr>
              <w:t xml:space="preserve"> </w:t>
            </w:r>
            <w:r>
              <w:rPr>
                <w:rFonts w:cs="Arial" w:ascii="Arial" w:hAnsi="Arial"/>
                <w:color w:val="000000"/>
                <w:kern w:val="0"/>
                <w:sz w:val="19"/>
                <w:szCs w:val="19"/>
              </w:rPr>
              <w:t>"</w:t>
            </w:r>
            <w:r>
              <w:rPr>
                <w:rFonts w:ascii="Arial" w:hAnsi="Arial" w:cs="Arial"/>
                <w:color w:val="000000"/>
                <w:kern w:val="0"/>
                <w:sz w:val="19"/>
                <w:szCs w:val="19"/>
              </w:rPr>
              <w:t>衍生工具公司</w:t>
            </w:r>
            <w:r>
              <w:rPr>
                <w:rFonts w:cs="Arial" w:ascii="Arial" w:hAnsi="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Safe Harbor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避风港</w:t>
            </w:r>
          </w:p>
        </w:tc>
        <w:tc>
          <w:tcPr>
            <w:tcW w:w="4929" w:type="dxa"/>
            <w:tcBorders/>
            <w:shd w:fill="auto" w:val="clear"/>
          </w:tcPr>
          <w:p>
            <w:pPr>
              <w:pStyle w:val="Normal"/>
              <w:widowControl/>
              <w:numPr>
                <w:ilvl w:val="0"/>
                <w:numId w:val="5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在信誉良好情况下减低或取消负债的法律条款</w:t>
            </w:r>
            <w:r>
              <w:rPr>
                <w:rFonts w:ascii="Arial" w:hAnsi="Arial" w:cs="Arial" w:eastAsia="Arial"/>
                <w:color w:val="000000"/>
                <w:kern w:val="0"/>
                <w:sz w:val="19"/>
                <w:szCs w:val="19"/>
              </w:rPr>
              <w:t xml:space="preserve"> </w:t>
            </w:r>
          </w:p>
          <w:p>
            <w:pPr>
              <w:pStyle w:val="Normal"/>
              <w:widowControl/>
              <w:numPr>
                <w:ilvl w:val="0"/>
                <w:numId w:val="5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抗鲨条款（阻止不受欢迎收购的条款）的一种，目标公司收购一项表现恶劣的资产，以减低本身的吸引力，作为摫芊绺蹟</w:t>
            </w:r>
            <w:r>
              <w:rPr>
                <w:rFonts w:ascii="Arial" w:hAnsi="Arial" w:cs="Arial" w:eastAsia="Arial"/>
                <w:color w:val="000000"/>
                <w:kern w:val="0"/>
                <w:sz w:val="19"/>
                <w:szCs w:val="19"/>
              </w:rPr>
              <w:t xml:space="preserve"> </w:t>
            </w:r>
          </w:p>
          <w:p>
            <w:pPr>
              <w:pStyle w:val="Normal"/>
              <w:widowControl/>
              <w:numPr>
                <w:ilvl w:val="0"/>
                <w:numId w:val="5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会计方法的一种，旨在避开法律或税务监管，并可更简易地根据税务规则的准确条文预测税务结果</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Sales Per Share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每股销售额</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计算过去</w:t>
            </w:r>
            <w:r>
              <w:rPr>
                <w:rFonts w:cs="Arial" w:ascii="Arial" w:hAnsi="Arial"/>
                <w:color w:val="000000"/>
                <w:kern w:val="0"/>
                <w:sz w:val="19"/>
                <w:szCs w:val="19"/>
              </w:rPr>
              <w:t>12</w:t>
            </w:r>
            <w:r>
              <w:rPr>
                <w:rFonts w:ascii="Arial" w:hAnsi="Arial" w:cs="Arial"/>
                <w:color w:val="000000"/>
                <w:kern w:val="0"/>
                <w:sz w:val="19"/>
                <w:szCs w:val="19"/>
              </w:rPr>
              <w:t>个月每股总收入的比率。计算方法为一个财政年度的总收入除以该年度加权已发行股票数目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Sales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对零售货品或服务销售价格征收的税项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Sales to Cash Flow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销售额与现金流比率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衡量公司销售额相对现金流表现的比率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每股销售额</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每股现金流</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Salvage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残值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资产在有用寿命结束时出售可获得的预计价值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Samurai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武士债券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由日本以外公司在东京发行的日元债券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Scarcity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稀有</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基本经济问题，人类有无穷欲望但资源却有限。由于资源稀有，人类需要作出不同的决策，以期有效地分配资源</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Secondary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二级市场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指投资者向另一名投资者买入资产的市场，而不是从发行企业购买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Secondary Offering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二级发行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公司一名或以上主要股东出售证券所有或大部分持有量。承销收益由股东，而不是企业收取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Secondary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次级股票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由于总市值较低而被认为风险比蓝筹股要高的股票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行业类股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一组属于同一行业的股票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Sector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行业基金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专门投资于个别行业或经济板块的共同基金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Sector Rotation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转移投资行业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共同基金或投资组合经理将一个经济板块的资产转到另一个板块的举动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Secured Debt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有抵押债务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有抵押品作担保或抵押，以减低借贷风险的债务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Secured Note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有抵押票据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双边借贷协议，票据代表双方以特定利率分别借出及借入款项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Securities &amp; Exchange Commission (SEC)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美国证券交易监督委员会</w:t>
            </w:r>
            <w:r>
              <w:rPr>
                <w:rFonts w:ascii="Arial" w:hAnsi="Arial" w:cs="Arial" w:eastAsia="Arial"/>
                <w:color w:val="000000"/>
                <w:kern w:val="0"/>
                <w:sz w:val="19"/>
                <w:szCs w:val="19"/>
              </w:rPr>
              <w:t xml:space="preserve"> </w:t>
            </w:r>
            <w:r>
              <w:rPr>
                <w:rFonts w:ascii="Arial" w:hAnsi="Arial" w:cs="Arial"/>
                <w:color w:val="000000"/>
                <w:kern w:val="0"/>
                <w:sz w:val="19"/>
                <w:szCs w:val="19"/>
              </w:rPr>
              <w:t>（美国证监会）</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国会成立的政府委员会，负责监督证券市场及保障投资者的利益。除此之外，委员会也负责监督美国的企业收购项目。美国证监会由五名委员所组成。美国证监会的法规旨在鼓励全面公开披露，以及保障投资公众，不会因为证券市场的欺诈或操控行为而蒙受损失。一般来说，大部分美国发行都必须在美国证监会注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Securities Lending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证券借贷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指经纪人把客户所拥有的证券借给卖空者</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Securitization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指集合一组金融资产建立一种金融工具，并向投资者发售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指代表股权（股票）、债务协议（债券）或拥有权（衍生工具）的文件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Security Analyst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证券分析员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指对不同行业及公司进行研究，并发表研究报告及估值报告的专业人士。研究分析员作出买入、卖出及持有建议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Seed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种子资金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用以开展新项目或业务的初始股本金。由于项目仍处于概念性阶段，这笔资金一般金额不大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Segregated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独立基金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与共同基金相似的年金安排。独立基金是一种保险产品，只发售给保险公司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卖出</w:t>
            </w:r>
          </w:p>
        </w:tc>
        <w:tc>
          <w:tcPr>
            <w:tcW w:w="4929" w:type="dxa"/>
            <w:tcBorders/>
            <w:shd w:fill="auto" w:val="clear"/>
          </w:tcPr>
          <w:p>
            <w:pPr>
              <w:pStyle w:val="Normal"/>
              <w:widowControl/>
              <w:numPr>
                <w:ilvl w:val="0"/>
                <w:numId w:val="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对出售特定证券的建议</w:t>
            </w:r>
            <w:r>
              <w:rPr>
                <w:rFonts w:ascii="Arial" w:hAnsi="Arial" w:cs="Arial" w:eastAsia="Arial"/>
                <w:color w:val="000000"/>
                <w:kern w:val="0"/>
                <w:sz w:val="19"/>
                <w:szCs w:val="19"/>
              </w:rPr>
              <w:t xml:space="preserve"> </w:t>
            </w:r>
          </w:p>
          <w:p>
            <w:pPr>
              <w:pStyle w:val="Normal"/>
              <w:widowControl/>
              <w:numPr>
                <w:ilvl w:val="0"/>
                <w:numId w:val="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处理资产，换取资金的过程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Sell-Off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抛售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快速出售证券，包括股票、债券及商品等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Sell-Out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售出清理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指拟买入股票的经纪人或投资者未能及时结算交易，以至经纪人可强制性地代表投资者出售有关证券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Seller's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卖方市场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指一种货品或服务供应不足的市场环境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Selling Hedge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卖出对冲</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期货市场的对冲策略，指卖出期货合约的目的在于抵消相关商品的买空头寸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"Selling, General, &amp; Administrative Expenses (SG&amp;A)"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销售及行政开支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损益表项目，指所有与经营业务所需的销售及一般开支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Selling Short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卖出并未拥有的证券或卖出借入的证券。卖空者假设可以用低于卖空价格的价格买入股票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Semi-annual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半年</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每年发生两次的事件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Semi-Variable Cost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半可变因素</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同时具备固定及可变成分的成本。在特定生产或消耗量之内成本是固定，但超过一个水平之后，就成为可变成本</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Senior Security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高级证券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指在发行人破产的情况下，相对其它债权人获得优先偿付的证券（一般是债务证券）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Sensitivity Analysis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敏感度分析</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预估若分析的一个主要预测出错可能出现结果的技巧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Sentiment Indicator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投资情绪指标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泛指评估投资者对市场态度的各种指标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Settlement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结算日期</w:t>
            </w:r>
          </w:p>
        </w:tc>
        <w:tc>
          <w:tcPr>
            <w:tcW w:w="4929" w:type="dxa"/>
            <w:tcBorders/>
            <w:shd w:fill="auto" w:val="clear"/>
          </w:tcPr>
          <w:p>
            <w:pPr>
              <w:pStyle w:val="Normal"/>
              <w:widowControl/>
              <w:numPr>
                <w:ilvl w:val="0"/>
                <w:numId w:val="1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一宗已执行的证券买卖必须结算的日期，即买方必须就卖方交付证券付款的日期</w:t>
            </w:r>
            <w:r>
              <w:rPr>
                <w:rFonts w:ascii="Arial" w:hAnsi="Arial" w:cs="Arial" w:eastAsia="Arial"/>
                <w:color w:val="000000"/>
                <w:kern w:val="0"/>
                <w:sz w:val="19"/>
                <w:szCs w:val="19"/>
              </w:rPr>
              <w:t xml:space="preserve"> </w:t>
            </w:r>
          </w:p>
          <w:p>
            <w:pPr>
              <w:pStyle w:val="Normal"/>
              <w:widowControl/>
              <w:numPr>
                <w:ilvl w:val="0"/>
                <w:numId w:val="1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寿险保单获付款的日期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Settlement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合约买卖的平均价格，于每个交易日的开市及收盘时计算</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Shadow Pricing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影子定价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对非市场流通货品的任意定价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Shadow Rating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影子评级</w:t>
            </w:r>
          </w:p>
        </w:tc>
        <w:tc>
          <w:tcPr>
            <w:tcW w:w="4929" w:type="dxa"/>
            <w:tcBorders/>
            <w:shd w:fill="F0F0F0" w:val="clear"/>
          </w:tcPr>
          <w:p>
            <w:pPr>
              <w:pStyle w:val="Normal"/>
              <w:widowControl/>
              <w:numPr>
                <w:ilvl w:val="0"/>
                <w:numId w:val="2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由获认可机构给与一种债券，但不作公开公布的评级</w:t>
            </w:r>
            <w:r>
              <w:rPr>
                <w:rFonts w:ascii="Arial" w:hAnsi="Arial" w:cs="Arial" w:eastAsia="Arial"/>
                <w:color w:val="000000"/>
                <w:kern w:val="0"/>
                <w:sz w:val="19"/>
                <w:szCs w:val="19"/>
              </w:rPr>
              <w:t xml:space="preserve"> </w:t>
            </w:r>
          </w:p>
          <w:p>
            <w:pPr>
              <w:pStyle w:val="Normal"/>
              <w:widowControl/>
              <w:numPr>
                <w:ilvl w:val="0"/>
                <w:numId w:val="2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标准普尔对以色列债券的评级，以色列证券不可在二级市场进行买卖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代表一家企业股权的证书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股本金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一家企业发行股份换取现金或其他代价所得的股本金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 Repurchase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回购股份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公司计划从市场买回自己的股票，从而减低已发行股票数量。一般来说，这指出公司管理层认为股票的市值过低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Shareholder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指拥有一家企业最少</w:t>
            </w:r>
            <w:r>
              <w:rPr>
                <w:rFonts w:cs="Arial" w:ascii="Arial" w:hAnsi="Arial"/>
                <w:color w:val="000000"/>
                <w:kern w:val="0"/>
                <w:sz w:val="19"/>
                <w:szCs w:val="19"/>
              </w:rPr>
              <w:t>1</w:t>
            </w:r>
            <w:r>
              <w:rPr>
                <w:rFonts w:ascii="Arial" w:hAnsi="Arial" w:cs="Arial"/>
                <w:color w:val="000000"/>
                <w:kern w:val="0"/>
                <w:sz w:val="19"/>
                <w:szCs w:val="19"/>
              </w:rPr>
              <w:t>股的任何人士、公司或机构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Shareholder Value Added (SVA)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股东增值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公司对股东价值的指标。基本计算方法为税后净营运利润，减公司根据加权平均资本成本</w:t>
            </w:r>
            <w:r>
              <w:rPr>
                <w:rFonts w:cs="Arial" w:ascii="Arial" w:hAnsi="Arial"/>
                <w:color w:val="000000"/>
                <w:kern w:val="0"/>
                <w:sz w:val="19"/>
                <w:szCs w:val="19"/>
              </w:rPr>
              <w:t>(WACC)</w:t>
            </w:r>
            <w:r>
              <w:rPr>
                <w:rFonts w:ascii="Arial" w:hAnsi="Arial" w:cs="Arial"/>
                <w:color w:val="000000"/>
                <w:kern w:val="0"/>
                <w:sz w:val="19"/>
                <w:szCs w:val="19"/>
              </w:rPr>
              <w:t>发行债务及股票的资本成本</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Shareholder Value Transfer (SVT)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股东价值转移</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衡量公司的股本权益通过认股期权的行使而流出到行政人员的数量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Shareholders Equity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股东权益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一家企业的总资产减总负债，或相等于股本金加保留营运减库存股</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Shares Outstanding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已发行股票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指由投资者拥有的股票数量。这包括有限制股票（公司管理人员及内部人士持有）以及公众持有的股票。公司回购的股票不包括在已发行股票之内</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Shark Repellent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抗鲨措施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企业采取阻止不受欢迎收购的措施，例如与高级管理人员签署黄金降落伞协议、与另一家公司进行防御性合并等等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Shark Watcher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鲨变监察者</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专门为客户监察收购行动早期迹象的机构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Shelf Offering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暂搁发行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美国证监会的条款，容许发行人注册新证券发行，但无须马上出售所有证券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Shelf Registration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暂搁注册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美国证监会第</w:t>
            </w:r>
            <w:r>
              <w:rPr>
                <w:rFonts w:cs="Arial" w:ascii="Arial" w:hAnsi="Arial"/>
                <w:color w:val="000000"/>
                <w:kern w:val="0"/>
                <w:sz w:val="19"/>
                <w:szCs w:val="19"/>
              </w:rPr>
              <w:t>415</w:t>
            </w:r>
            <w:r>
              <w:rPr>
                <w:rFonts w:ascii="Arial" w:hAnsi="Arial" w:cs="Arial"/>
                <w:color w:val="000000"/>
                <w:kern w:val="0"/>
                <w:sz w:val="19"/>
                <w:szCs w:val="19"/>
              </w:rPr>
              <w:t>条条款，容许一家企业在实行公开发行前最多两年进行注册手续。有关企业必须向美国证监会提交规定的年度及季度报告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Short Selling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卖出并未拥有的证券或卖出借入的证券。卖空者假设可以用低于卖空价格的价格买入股票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Silent Partner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隐名合伙人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指并无任何管理责任，但提供资本，同时分担有关企业的损失的投资者</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Sinking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偿债基金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偿付来自债券发行资金的方法。发行人定期向一个信托人支付款项，然后信托人通过在公开市场买入债券而赎回部分债券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Small-Cap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低市值公司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指总市值较低的股票。不同证券行对低市值的定义有所不同，但一般指总市值界乎</w:t>
            </w:r>
            <w:r>
              <w:rPr>
                <w:rFonts w:cs="Arial" w:ascii="Arial" w:hAnsi="Arial"/>
                <w:color w:val="000000"/>
                <w:kern w:val="0"/>
                <w:sz w:val="19"/>
                <w:szCs w:val="19"/>
              </w:rPr>
              <w:t>3</w:t>
            </w:r>
            <w:r>
              <w:rPr>
                <w:rFonts w:ascii="Arial" w:hAnsi="Arial" w:cs="Arial"/>
                <w:color w:val="000000"/>
                <w:kern w:val="0"/>
                <w:sz w:val="19"/>
                <w:szCs w:val="19"/>
              </w:rPr>
              <w:t>亿至</w:t>
            </w:r>
            <w:r>
              <w:rPr>
                <w:rFonts w:cs="Arial" w:ascii="Arial" w:hAnsi="Arial"/>
                <w:color w:val="000000"/>
                <w:kern w:val="0"/>
                <w:sz w:val="19"/>
                <w:szCs w:val="19"/>
              </w:rPr>
              <w:t>20</w:t>
            </w:r>
            <w:r>
              <w:rPr>
                <w:rFonts w:ascii="Arial" w:hAnsi="Arial" w:cs="Arial"/>
                <w:color w:val="000000"/>
                <w:kern w:val="0"/>
                <w:sz w:val="19"/>
                <w:szCs w:val="19"/>
              </w:rPr>
              <w:t>亿美元的公司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Call Protection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非强制买回保障</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可转换定息及债务证券的条款，规定若发行人提前赎回证券，需要支付溢价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Commodity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软商品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指咖啡、可可、糖及水果等种植所得，而不是来自采矿的商品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Currency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软货币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相等于疲弱的货币，即需求非常低，而价格波动大的货币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Landing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软着陆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指经济增长足以防止衰退但不足以引发高通胀</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Loan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软贷款</w:t>
            </w:r>
          </w:p>
        </w:tc>
        <w:tc>
          <w:tcPr>
            <w:tcW w:w="4929" w:type="dxa"/>
            <w:tcBorders/>
            <w:shd w:fill="auto" w:val="clear"/>
          </w:tcPr>
          <w:p>
            <w:pPr>
              <w:pStyle w:val="Normal"/>
              <w:widowControl/>
              <w:numPr>
                <w:ilvl w:val="0"/>
                <w:numId w:val="3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利率低于市场水平的贷款</w:t>
            </w:r>
            <w:r>
              <w:rPr>
                <w:rFonts w:ascii="Arial" w:hAnsi="Arial" w:cs="Arial" w:eastAsia="Arial"/>
                <w:color w:val="000000"/>
                <w:kern w:val="0"/>
                <w:sz w:val="19"/>
                <w:szCs w:val="19"/>
              </w:rPr>
              <w:t xml:space="preserve"> </w:t>
            </w:r>
          </w:p>
          <w:p>
            <w:pPr>
              <w:pStyle w:val="Normal"/>
              <w:widowControl/>
              <w:numPr>
                <w:ilvl w:val="0"/>
                <w:numId w:val="3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跨国开发银行及世界银行向发展中国家提供的贷款。软贷款除偿还时间表比一般银行贷款长、利率较低之外，还设有宽限期，在这段期间，只需支付利率或服务费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Money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软通货、纸币</w:t>
            </w:r>
          </w:p>
        </w:tc>
        <w:tc>
          <w:tcPr>
            <w:tcW w:w="4929" w:type="dxa"/>
            <w:tcBorders/>
            <w:shd w:fill="F0F0F0" w:val="clear"/>
          </w:tcPr>
          <w:p>
            <w:pPr>
              <w:pStyle w:val="Normal"/>
              <w:widowControl/>
              <w:numPr>
                <w:ilvl w:val="0"/>
                <w:numId w:val="2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对于政府及机构，指对一个项目或为特殊目的而进行的一次性融资</w:t>
            </w:r>
            <w:r>
              <w:rPr>
                <w:rFonts w:ascii="Arial" w:hAnsi="Arial" w:cs="Arial" w:eastAsia="Arial"/>
                <w:color w:val="000000"/>
                <w:kern w:val="0"/>
                <w:sz w:val="19"/>
                <w:szCs w:val="19"/>
              </w:rPr>
              <w:t xml:space="preserve"> </w:t>
            </w:r>
          </w:p>
          <w:p>
            <w:pPr>
              <w:pStyle w:val="Normal"/>
              <w:widowControl/>
              <w:numPr>
                <w:ilvl w:val="0"/>
                <w:numId w:val="2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指纸币，相对金、银或其他金属硬币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Sole Proprietorship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独资经营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指未注册、只有一个股东的业务机构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Solvency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偿付能力、资力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一家公司偿付长期固定开支，以及拥有充足资金作长期发展及增长的能力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Solvency Ratio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偿付比率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众多衡量公司偿付长期债务责任比率的一种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Sovereign Risk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国家主权风险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一个国家政府由于政策改变而不能履行贷款合约的风险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S&amp;P 500</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标准普尔</w:t>
            </w:r>
            <w:r>
              <w:rPr>
                <w:rFonts w:cs="Arial" w:ascii="Arial" w:hAnsi="Arial"/>
                <w:color w:val="000000"/>
                <w:kern w:val="0"/>
                <w:sz w:val="19"/>
                <w:szCs w:val="19"/>
              </w:rPr>
              <w:t>500</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一个包含</w:t>
            </w:r>
            <w:r>
              <w:rPr>
                <w:rFonts w:cs="Arial" w:ascii="Arial" w:hAnsi="Arial"/>
                <w:color w:val="000000"/>
                <w:kern w:val="0"/>
                <w:sz w:val="19"/>
                <w:szCs w:val="19"/>
              </w:rPr>
              <w:t>500</w:t>
            </w:r>
            <w:r>
              <w:rPr>
                <w:rFonts w:ascii="Arial" w:hAnsi="Arial" w:cs="Arial"/>
                <w:color w:val="000000"/>
                <w:kern w:val="0"/>
                <w:sz w:val="19"/>
                <w:szCs w:val="19"/>
              </w:rPr>
              <w:t>种股票的指数，股票的选择根据市场规模、流通性及行业组别代表性。这是一个按市场价值比重调整的指数，每种股票在指数的比重与其市场价值成正比</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S&amp;P (Standard And Poor's)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标准普尔</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从风险的角度，对股票、企业及市政债券评定等级的机构。此外，标准普尔也始创及追踪标准普尔指数，并发表多种金融及投资报告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Special Purpose Vehicle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特殊功能公司</w:t>
            </w:r>
          </w:p>
        </w:tc>
        <w:tc>
          <w:tcPr>
            <w:tcW w:w="4929" w:type="dxa"/>
            <w:tcBorders/>
            <w:shd w:fill="auto" w:val="clear"/>
          </w:tcPr>
          <w:p>
            <w:pPr>
              <w:pStyle w:val="Normal"/>
              <w:widowControl/>
              <w:numPr>
                <w:ilvl w:val="0"/>
                <w:numId w:val="7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也称为</w:t>
            </w:r>
            <w:r>
              <w:rPr>
                <w:rFonts w:ascii="Arial" w:hAnsi="Arial" w:cs="Arial" w:eastAsia="Arial"/>
                <w:color w:val="000000"/>
                <w:kern w:val="0"/>
                <w:sz w:val="19"/>
                <w:szCs w:val="19"/>
              </w:rPr>
              <w:t xml:space="preserve"> </w:t>
            </w:r>
            <w:r>
              <w:rPr>
                <w:rFonts w:cs="Arial" w:ascii="Arial" w:hAnsi="Arial"/>
                <w:color w:val="000000"/>
                <w:kern w:val="0"/>
                <w:sz w:val="19"/>
                <w:szCs w:val="19"/>
              </w:rPr>
              <w:t>"</w:t>
            </w:r>
            <w:r>
              <w:rPr>
                <w:rFonts w:ascii="Arial" w:hAnsi="Arial" w:cs="Arial"/>
                <w:color w:val="000000"/>
                <w:kern w:val="0"/>
                <w:sz w:val="19"/>
                <w:szCs w:val="19"/>
              </w:rPr>
              <w:t>不可能破产的公司</w:t>
            </w:r>
            <w:r>
              <w:rPr>
                <w:rFonts w:cs="Arial" w:ascii="Arial" w:hAnsi="Arial"/>
                <w:color w:val="000000"/>
                <w:kern w:val="0"/>
                <w:sz w:val="19"/>
                <w:szCs w:val="19"/>
              </w:rPr>
              <w:t xml:space="preserve">" </w:t>
            </w:r>
            <w:r>
              <w:rPr>
                <w:rFonts w:ascii="Arial" w:hAnsi="Arial" w:cs="Arial"/>
                <w:color w:val="000000"/>
                <w:kern w:val="0"/>
                <w:sz w:val="19"/>
                <w:szCs w:val="19"/>
              </w:rPr>
              <w:t>，其业务限于对特定资产进行收购及融资。特殊功能公司一般是一家子公司，基于其资产</w:t>
            </w:r>
            <w:r>
              <w:rPr>
                <w:rFonts w:cs="Arial" w:ascii="Arial" w:hAnsi="Arial"/>
                <w:color w:val="000000"/>
                <w:kern w:val="0"/>
                <w:sz w:val="19"/>
                <w:szCs w:val="19"/>
              </w:rPr>
              <w:t>/</w:t>
            </w:r>
            <w:r>
              <w:rPr>
                <w:rFonts w:ascii="Arial" w:hAnsi="Arial" w:cs="Arial"/>
                <w:color w:val="000000"/>
                <w:kern w:val="0"/>
                <w:sz w:val="19"/>
                <w:szCs w:val="19"/>
              </w:rPr>
              <w:t>负债结构与法律地位，即使母公司破产，特殊功能公司的责任仍然不受影响</w:t>
            </w:r>
            <w:r>
              <w:rPr>
                <w:rFonts w:ascii="Arial" w:hAnsi="Arial" w:cs="Arial" w:eastAsia="Arial"/>
                <w:color w:val="000000"/>
                <w:kern w:val="0"/>
                <w:sz w:val="19"/>
                <w:szCs w:val="19"/>
              </w:rPr>
              <w:t xml:space="preserve"> </w:t>
            </w:r>
          </w:p>
          <w:p>
            <w:pPr>
              <w:pStyle w:val="Normal"/>
              <w:widowControl/>
              <w:numPr>
                <w:ilvl w:val="0"/>
                <w:numId w:val="7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指一家可作为掉期及其他信贷敏感衍生工具的交易方，也称为</w:t>
            </w:r>
            <w:r>
              <w:rPr>
                <w:rFonts w:ascii="Arial" w:hAnsi="Arial" w:cs="Arial" w:eastAsia="Arial"/>
                <w:color w:val="000000"/>
                <w:kern w:val="0"/>
                <w:sz w:val="19"/>
                <w:szCs w:val="19"/>
              </w:rPr>
              <w:t xml:space="preserve"> </w:t>
            </w:r>
            <w:r>
              <w:rPr>
                <w:rFonts w:cs="Arial" w:ascii="Arial" w:hAnsi="Arial"/>
                <w:color w:val="000000"/>
                <w:kern w:val="0"/>
                <w:sz w:val="19"/>
                <w:szCs w:val="19"/>
              </w:rPr>
              <w:t>"</w:t>
            </w:r>
            <w:r>
              <w:rPr>
                <w:rFonts w:ascii="Arial" w:hAnsi="Arial" w:cs="Arial"/>
                <w:color w:val="000000"/>
                <w:kern w:val="0"/>
                <w:sz w:val="19"/>
                <w:szCs w:val="19"/>
              </w:rPr>
              <w:t>衍生工具公司</w:t>
            </w:r>
            <w:r>
              <w:rPr>
                <w:rFonts w:cs="Arial" w:ascii="Arial" w:hAnsi="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Specialist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专营经纪人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指拥有某些股票、在证券交易所场内进行买卖的专业人士。专营经纪人负责管理有限交易，但不会提供有关其他交易商有限订单的信息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Specific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特殊风险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影响很少数资产的风险，有时也称为摲窍低承苑缦諗</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Speculation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选择进行风险较高投资，以期从意料以外价格变动中获利的投资行为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Spinoff</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一家公司通过发售或分派旗下业务部分的新股而成立的独立新公司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Sponsor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保荐人</w:t>
            </w:r>
          </w:p>
        </w:tc>
        <w:tc>
          <w:tcPr>
            <w:tcW w:w="4929" w:type="dxa"/>
            <w:tcBorders/>
            <w:shd w:fill="F0F0F0" w:val="clear"/>
          </w:tcPr>
          <w:p>
            <w:pPr>
              <w:pStyle w:val="Normal"/>
              <w:widowControl/>
              <w:numPr>
                <w:ilvl w:val="0"/>
                <w:numId w:val="9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对于共同基金，指发行共同基金的公司</w:t>
            </w:r>
            <w:r>
              <w:rPr>
                <w:rFonts w:ascii="Arial" w:hAnsi="Arial" w:cs="Arial" w:eastAsia="Arial"/>
                <w:color w:val="000000"/>
                <w:kern w:val="0"/>
                <w:sz w:val="19"/>
                <w:szCs w:val="19"/>
              </w:rPr>
              <w:t xml:space="preserve"> </w:t>
            </w:r>
          </w:p>
          <w:p>
            <w:pPr>
              <w:pStyle w:val="Normal"/>
              <w:widowControl/>
              <w:numPr>
                <w:ilvl w:val="0"/>
                <w:numId w:val="9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对于股票，指一名有影响力的投资者由于看好个别证券的前景而为该证券创造需求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Spot Commodity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现货商品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在现货市场买卖的商品，与商品期货不同，现货商品交易一般会交付实际商品，而商品期货一般不会进行实际交付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Spot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现货市场</w:t>
            </w:r>
          </w:p>
        </w:tc>
        <w:tc>
          <w:tcPr>
            <w:tcW w:w="4929" w:type="dxa"/>
            <w:tcBorders/>
            <w:shd w:fill="F0F0F0" w:val="clear"/>
          </w:tcPr>
          <w:p>
            <w:pPr>
              <w:pStyle w:val="Normal"/>
              <w:widowControl/>
              <w:numPr>
                <w:ilvl w:val="0"/>
                <w:numId w:val="6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即时以现金付款及交付实际商品的商品市场</w:t>
            </w:r>
            <w:r>
              <w:rPr>
                <w:rFonts w:ascii="Arial" w:hAnsi="Arial" w:cs="Arial" w:eastAsia="Arial"/>
                <w:color w:val="000000"/>
                <w:kern w:val="0"/>
                <w:sz w:val="19"/>
                <w:szCs w:val="19"/>
              </w:rPr>
              <w:t xml:space="preserve"> </w:t>
            </w:r>
          </w:p>
          <w:p>
            <w:pPr>
              <w:pStyle w:val="Normal"/>
              <w:widowControl/>
              <w:numPr>
                <w:ilvl w:val="0"/>
                <w:numId w:val="6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w:t>
            </w:r>
            <w:r>
              <w:rPr>
                <w:rFonts w:cs="Arial" w:ascii="Arial" w:hAnsi="Arial"/>
                <w:color w:val="000000"/>
                <w:kern w:val="0"/>
                <w:sz w:val="19"/>
                <w:szCs w:val="19"/>
              </w:rPr>
              <w:t>1</w:t>
            </w:r>
            <w:r>
              <w:rPr>
                <w:rFonts w:ascii="Arial" w:hAnsi="Arial" w:cs="Arial"/>
                <w:color w:val="000000"/>
                <w:kern w:val="0"/>
                <w:sz w:val="19"/>
                <w:szCs w:val="19"/>
              </w:rPr>
              <w:t>个月以内到期的期货交易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Spot Price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现货即期价格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在特定时间及地点买卖特定商品的价格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Spot Trade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即期交易</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可即时交付外币或商品的买卖交易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Spread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价差、息差</w:t>
            </w:r>
          </w:p>
        </w:tc>
        <w:tc>
          <w:tcPr>
            <w:tcW w:w="4929" w:type="dxa"/>
            <w:tcBorders/>
            <w:shd w:fill="auto" w:val="clear"/>
          </w:tcPr>
          <w:p>
            <w:pPr>
              <w:pStyle w:val="Normal"/>
              <w:widowControl/>
              <w:numPr>
                <w:ilvl w:val="0"/>
                <w:numId w:val="4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一种证券或资产叫价与出价之间的差额</w:t>
            </w:r>
            <w:r>
              <w:rPr>
                <w:rFonts w:ascii="Arial" w:hAnsi="Arial" w:cs="Arial" w:eastAsia="Arial"/>
                <w:color w:val="000000"/>
                <w:kern w:val="0"/>
                <w:sz w:val="19"/>
                <w:szCs w:val="19"/>
              </w:rPr>
              <w:t xml:space="preserve"> </w:t>
            </w:r>
          </w:p>
          <w:p>
            <w:pPr>
              <w:pStyle w:val="Normal"/>
              <w:widowControl/>
              <w:numPr>
                <w:ilvl w:val="0"/>
                <w:numId w:val="4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买入一种期权并卖出另一种同等级但不同系列的期权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Squeeze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紧缩</w:t>
            </w:r>
          </w:p>
        </w:tc>
        <w:tc>
          <w:tcPr>
            <w:tcW w:w="4929" w:type="dxa"/>
            <w:tcBorders/>
            <w:shd w:fill="F0F0F0" w:val="clear"/>
          </w:tcPr>
          <w:p>
            <w:pPr>
              <w:pStyle w:val="Normal"/>
              <w:widowControl/>
              <w:numPr>
                <w:ilvl w:val="0"/>
                <w:numId w:val="8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对于金融市场而言，指借贷困难的时期</w:t>
            </w:r>
            <w:r>
              <w:rPr>
                <w:rFonts w:ascii="Arial" w:hAnsi="Arial" w:cs="Arial" w:eastAsia="Arial"/>
                <w:color w:val="000000"/>
                <w:kern w:val="0"/>
                <w:sz w:val="19"/>
                <w:szCs w:val="19"/>
              </w:rPr>
              <w:t xml:space="preserve"> </w:t>
            </w:r>
          </w:p>
          <w:p>
            <w:pPr>
              <w:pStyle w:val="Normal"/>
              <w:widowControl/>
              <w:numPr>
                <w:ilvl w:val="0"/>
                <w:numId w:val="8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对于一般商业，指成本不断增长，但不能转嫁给消费者。利润率紧缩导致利润减低</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Stakeholder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权益方</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拥有一家企业股份或权益的人士</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Stamp Duty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印花税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对一些文件按其价值收取的收费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Standard Deviation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标准差</w:t>
            </w:r>
          </w:p>
        </w:tc>
        <w:tc>
          <w:tcPr>
            <w:tcW w:w="4929" w:type="dxa"/>
            <w:tcBorders/>
            <w:shd w:fill="auto" w:val="clear"/>
          </w:tcPr>
          <w:p>
            <w:pPr>
              <w:pStyle w:val="Normal"/>
              <w:widowControl/>
              <w:numPr>
                <w:ilvl w:val="0"/>
                <w:numId w:val="8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指一系列数据相对其平均值的离散度。离散的程度越高，标准差就越高</w:t>
            </w:r>
            <w:r>
              <w:rPr>
                <w:rFonts w:ascii="Arial" w:hAnsi="Arial" w:cs="Arial" w:eastAsia="Arial"/>
                <w:color w:val="000000"/>
                <w:kern w:val="0"/>
                <w:sz w:val="19"/>
                <w:szCs w:val="19"/>
              </w:rPr>
              <w:t xml:space="preserve"> </w:t>
            </w:r>
          </w:p>
          <w:p>
            <w:pPr>
              <w:pStyle w:val="Normal"/>
              <w:widowControl/>
              <w:numPr>
                <w:ilvl w:val="0"/>
                <w:numId w:val="8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在金融财务上，将标准差应用在投资的年度回报率，以衡量投资的波动性（风险）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Dividend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股票股息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以额外股份形式，而不是现金形式支付的股息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一方售予另一方的特权，使买方有权（但无责任）以特定的价格在特定的时间内购买（买回）或出售（卖回）一种股票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Quote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股票报价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一种股票在一个交易日的价格（包括叫价及出价）的清单。股票的报价以往用分数形式表示，但目前几乎所有交易所都采用小数点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Record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股票纪录</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协助经纪行纪录投资头寸及证券实际地点的系统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Split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将公司现有股票划分为更多的股票。在一分为二的分股中，每名股东每持有一股便可额外获得多一股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Strategic Alliance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战略联盟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两家公司的合作安排，两者决定分享资源，互补长短</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Stress Testing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压力测试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应用在资产负债组合的模拟技巧，衡量资产负债对不同财务压力的反应</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Strike Price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行使价格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指期权持有人在行使期权合约时可以买入（买入期权）或卖出（出售期权）相关股票的每股价格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Structural Unemployment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结构性失业</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经济体系出现根本变化而造成的失业。这些改变却同时为受培训的劳工开创新职位</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Structured Finance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结构性融资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许多金融机构向融资需要特殊的企业提供的服务。传统的金融工具，例如贷款等一般不能满足这些融资需要。结构性融资一般包含非常复杂的金融交易</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Structured Note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结构性票据</w:t>
            </w:r>
          </w:p>
        </w:tc>
        <w:tc>
          <w:tcPr>
            <w:tcW w:w="4929" w:type="dxa"/>
            <w:tcBorders/>
            <w:shd w:fill="F0F0F0" w:val="clear"/>
          </w:tcPr>
          <w:p>
            <w:pPr>
              <w:pStyle w:val="Normal"/>
              <w:widowControl/>
              <w:numPr>
                <w:ilvl w:val="0"/>
                <w:numId w:val="10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指含有可调整证券风险</w:t>
            </w:r>
            <w:r>
              <w:rPr>
                <w:rFonts w:cs="Arial" w:ascii="Arial" w:hAnsi="Arial"/>
                <w:color w:val="000000"/>
                <w:kern w:val="0"/>
                <w:sz w:val="19"/>
                <w:szCs w:val="19"/>
              </w:rPr>
              <w:t>/</w:t>
            </w:r>
            <w:r>
              <w:rPr>
                <w:rFonts w:ascii="Arial" w:hAnsi="Arial" w:cs="Arial"/>
                <w:color w:val="000000"/>
                <w:kern w:val="0"/>
                <w:sz w:val="19"/>
                <w:szCs w:val="19"/>
              </w:rPr>
              <w:t>回报状态的组成部分和特点的中期限合成债务</w:t>
            </w:r>
            <w:r>
              <w:rPr>
                <w:rFonts w:ascii="Arial" w:hAnsi="Arial" w:cs="Arial" w:eastAsia="Arial"/>
                <w:color w:val="000000"/>
                <w:kern w:val="0"/>
                <w:sz w:val="19"/>
                <w:szCs w:val="19"/>
              </w:rPr>
              <w:t xml:space="preserve"> </w:t>
            </w:r>
          </w:p>
          <w:p>
            <w:pPr>
              <w:pStyle w:val="Normal"/>
              <w:widowControl/>
              <w:numPr>
                <w:ilvl w:val="0"/>
                <w:numId w:val="10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价值取决于相关资产价格变动的金融工具，使投资者可从有利的价格变动中获利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Subordinated Debt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从属债务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指在资产或盈利索偿权上等级低于其他贷款（或证券）的贷款（或证券）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Subsequent Offering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后续发行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公司在首次公开上市后发行更多股票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Subsidiary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子公司、附属公司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50%</w:t>
            </w:r>
            <w:r>
              <w:rPr>
                <w:rFonts w:ascii="Arial" w:hAnsi="Arial" w:cs="Arial"/>
                <w:color w:val="000000"/>
                <w:kern w:val="0"/>
                <w:sz w:val="19"/>
                <w:szCs w:val="19"/>
              </w:rPr>
              <w:t>或以上投票股权由另一家公司持有的企业</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Supply Chain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由生产、处理、及</w:t>
            </w:r>
            <w:r>
              <w:rPr>
                <w:rFonts w:cs="Arial" w:ascii="Arial" w:hAnsi="Arial"/>
                <w:color w:val="000000"/>
                <w:kern w:val="0"/>
                <w:sz w:val="19"/>
                <w:szCs w:val="19"/>
              </w:rPr>
              <w:t>/</w:t>
            </w:r>
            <w:r>
              <w:rPr>
                <w:rFonts w:ascii="Arial" w:hAnsi="Arial" w:cs="Arial"/>
                <w:color w:val="000000"/>
                <w:kern w:val="0"/>
                <w:sz w:val="19"/>
                <w:szCs w:val="19"/>
              </w:rPr>
              <w:t>或分销一种特定产品的不同公司组成的网络</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Supply Chain Management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供应链管理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为提高效益及盈利能力而对产品供应链进行的管理及协调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Supply-Side Theory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供应方理论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一种经济理论，认为加强一个经济体系供应更多货品的能力是刺激经济增长的最有效方法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Supply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可供消费者购买的货品或服务的总数量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Surcharge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附加费</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附加的费用、成本或税项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Sushi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寿司债券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日本发行人发行的欧洲债券，这类债券不计入日本机构持有国外证券的最高限额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Sustainable Growth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可持续增长率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一家公司可以无需提高负债率而维持的最高增长率</w:t>
            </w:r>
            <w:r>
              <w:rPr>
                <w:rFonts w:cs="Arial" w:ascii="Arial" w:hAnsi="Arial"/>
                <w:color w:val="000000"/>
                <w:kern w:val="0"/>
                <w:sz w:val="19"/>
                <w:szCs w:val="19"/>
              </w:rPr>
              <w:br/>
            </w:r>
            <w:r>
              <w:rPr>
                <w:rFonts w:ascii="Arial" w:hAnsi="Arial" w:cs="Arial"/>
                <w:color w:val="000000"/>
                <w:kern w:val="0"/>
                <w:sz w:val="19"/>
                <w:szCs w:val="19"/>
              </w:rPr>
              <w:t>计算方法为：</w:t>
            </w:r>
            <w:r>
              <w:rPr>
                <w:rFonts w:cs="Arial" w:ascii="Arial" w:hAnsi="Arial"/>
                <w:color w:val="000000"/>
                <w:kern w:val="0"/>
                <w:sz w:val="19"/>
                <w:szCs w:val="19"/>
              </w:rPr>
              <w:br/>
            </w:r>
            <w:r>
              <w:rPr>
                <w:rFonts w:ascii="Arial" w:hAnsi="Arial" w:cs="Arial"/>
                <w:color w:val="000000"/>
                <w:kern w:val="0"/>
                <w:sz w:val="19"/>
                <w:szCs w:val="19"/>
              </w:rPr>
              <w:t>股本回报率</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x (1 - </w:t>
            </w:r>
            <w:r>
              <w:rPr>
                <w:rFonts w:ascii="Arial" w:hAnsi="Arial" w:cs="Arial"/>
                <w:color w:val="000000"/>
                <w:kern w:val="0"/>
                <w:sz w:val="19"/>
                <w:szCs w:val="19"/>
              </w:rPr>
              <w:t>股息支付率</w:t>
            </w:r>
            <w:r>
              <w:rPr>
                <w:rFonts w:cs="Arial" w:ascii="Arial" w:hAnsi="Arial"/>
                <w:color w:val="000000"/>
                <w:kern w:val="0"/>
                <w:sz w:val="19"/>
                <w:szCs w:val="19"/>
              </w:rPr>
              <w:t>)</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Swap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掉期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传统上指以一种证券交换另一种证券，以改变期限（债券）、发行质量（股票或债券），或因为投资目标有所改变。近年来，掉期包含货币掉期及利率掉期的情况日益普遍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Swap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掉期利率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掉期固定部分的利率，由其特定市场决定，是掉期协议其中一方的利率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Swap Spread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掉期息差</w:t>
            </w:r>
          </w:p>
        </w:tc>
        <w:tc>
          <w:tcPr>
            <w:tcW w:w="4929" w:type="dxa"/>
            <w:tcBorders/>
            <w:shd w:fill="auto" w:val="clear"/>
          </w:tcPr>
          <w:p>
            <w:pPr>
              <w:pStyle w:val="Normal"/>
              <w:widowControl/>
              <w:numPr>
                <w:ilvl w:val="0"/>
                <w:numId w:val="4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掉期的谈判及固定利率之间的差额。息差是根据市场供求状况及债权人信用质量而定</w:t>
            </w:r>
            <w:r>
              <w:rPr>
                <w:rFonts w:ascii="Arial" w:hAnsi="Arial" w:cs="Arial" w:eastAsia="Arial"/>
                <w:color w:val="000000"/>
                <w:kern w:val="0"/>
                <w:sz w:val="19"/>
                <w:szCs w:val="19"/>
              </w:rPr>
              <w:t xml:space="preserve"> </w:t>
            </w:r>
          </w:p>
          <w:p>
            <w:pPr>
              <w:pStyle w:val="Normal"/>
              <w:widowControl/>
              <w:numPr>
                <w:ilvl w:val="0"/>
                <w:numId w:val="4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掉期利率与其他特点相似投资媒体的贷款利率之间的差额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Syndicate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承销团</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一组合作执行大型项目的银行家、保险公司等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Syndicated Loan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银团贷款</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一组银行合作提供资金，向一名借贷人借出非常大额的贷款。一般由一家牵头银行承担贷款的一个小部分，然后将余额分配给其他银行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Synergy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协同效应</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一般见于并购项目，协同效益指两家公司合并后的价值及表现比合并前两者的总和要高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Synthetic Collateralized Debt Obligation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合成有抵押债务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由一组信贷衍生工具作担保的人为有抵押债务责任</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Synthetic Lease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合成租赁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指结构特殊的营运租赁，这种租赁不出现在资产负债表的负债项下，反而被列为损益表的开支项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Synthetic Put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合成出售期权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卖空一种证券以及买空该证券期权的投资策略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Systematic Risk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系统性风险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影响多种资产的风险</w:t>
            </w:r>
          </w:p>
        </w:tc>
      </w:tr>
    </w:tbl>
    <w:p>
      <w:pPr>
        <w:pStyle w:val="Normal"/>
        <w:rPr/>
      </w:pPr>
      <w:r>
        <w:rPr/>
      </w:r>
    </w:p>
    <w:p>
      <w:pPr>
        <w:pStyle w:val="Heading2"/>
        <w:jc w:val="center"/>
        <w:rPr>
          <w:rFonts w:ascii="Arial" w:hAnsi="Arial" w:cs="Arial"/>
        </w:rPr>
      </w:pPr>
      <w:r>
        <w:rPr>
          <w:rFonts w:cs="Arial" w:ascii="Arial" w:hAnsi="Arial"/>
        </w:rPr>
        <w:t>T</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Tag Along Rights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跟随权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保障少数的措施（一般在创业资金交易中）。基本上，如果多数股东出售其股权，少数股东有权加入交易，出售持有的公司少数股权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Take or Pay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必付合约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合约条款，规定交易的一方必须收取交付的货品或支付特定金额的款项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Takeover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指收购方向收购对象提出收购建议。若收购对象是一家上市公司，则收购方会向已发行股票的持有人提出收购建议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Tangible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有形资产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实质的资产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Target Company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目标公司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成为另一家公司收购对象的公司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Target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目标价格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投资分析员或顾问的预测价格水平</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Tariffs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关税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对进口的货品及服务征收的税项，也称为摻谒皵</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Taxable Gain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应课税收益</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需要付税的收入部分</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Taxable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应课税收入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用来计算所得税的净收入额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 Haven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避税乐园</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指个人及业务无需交税或税率很低的国家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 Holiday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免税期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向国外投资者提供税务宽减的政府鼓励措施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 Shield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利用应课税收入的免税额减低税款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Technical Analysis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技术分析</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指通过分析市场活动的统计数据，例如以往价格及交易量评估证券的方法。技术分析不尝试评估证券的内在价值。技术分析员一般利用图表找出可预见未来趋势的模式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Tender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投标、交换媒介</w:t>
            </w:r>
          </w:p>
        </w:tc>
        <w:tc>
          <w:tcPr>
            <w:tcW w:w="4929" w:type="dxa"/>
            <w:tcBorders/>
            <w:shd w:fill="F0F0F0" w:val="clear"/>
          </w:tcPr>
          <w:p>
            <w:pPr>
              <w:pStyle w:val="Normal"/>
              <w:widowControl/>
              <w:numPr>
                <w:ilvl w:val="0"/>
                <w:numId w:val="6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接收正式要约，例如收购出价或投标出价</w:t>
            </w:r>
            <w:r>
              <w:rPr>
                <w:rFonts w:ascii="Arial" w:hAnsi="Arial" w:cs="Arial" w:eastAsia="Arial"/>
                <w:color w:val="000000"/>
                <w:kern w:val="0"/>
                <w:sz w:val="19"/>
                <w:szCs w:val="19"/>
              </w:rPr>
              <w:t xml:space="preserve"> </w:t>
            </w:r>
          </w:p>
          <w:p>
            <w:pPr>
              <w:pStyle w:val="Normal"/>
              <w:widowControl/>
              <w:numPr>
                <w:ilvl w:val="0"/>
                <w:numId w:val="6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结算金融交易的手段</w:t>
            </w:r>
            <w:r>
              <w:rPr>
                <w:rFonts w:ascii="Arial" w:hAnsi="Arial" w:cs="Arial" w:eastAsia="Arial"/>
                <w:color w:val="000000"/>
                <w:kern w:val="0"/>
                <w:sz w:val="19"/>
                <w:szCs w:val="19"/>
              </w:rPr>
              <w:t xml:space="preserve"> </w:t>
            </w:r>
          </w:p>
          <w:p>
            <w:pPr>
              <w:pStyle w:val="Normal"/>
              <w:widowControl/>
              <w:numPr>
                <w:ilvl w:val="0"/>
                <w:numId w:val="6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投标购买短期国库券</w:t>
            </w:r>
            <w:r>
              <w:rPr>
                <w:rFonts w:ascii="Arial" w:hAnsi="Arial" w:cs="Arial" w:eastAsia="Arial"/>
                <w:color w:val="000000"/>
                <w:kern w:val="0"/>
                <w:sz w:val="19"/>
                <w:szCs w:val="19"/>
              </w:rPr>
              <w:t xml:space="preserve"> </w:t>
            </w:r>
          </w:p>
          <w:p>
            <w:pPr>
              <w:pStyle w:val="Normal"/>
              <w:widowControl/>
              <w:numPr>
                <w:ilvl w:val="0"/>
                <w:numId w:val="6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期货合约卖方提出以金钱或货品结算期货合约的通知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Tender Offer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股权收购要约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收购一家企业部分或所有股东股份的建议。收购建议的价值一般高于市场价格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Tenor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一项合约的有效时期或寿命</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Terminal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最终价值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一项投资在期末的价值，已经计入利率的影响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Term Sheet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条款书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无约束力的协议，列出一项投资一旦落实的基本条款及条件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The Wealth Effect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财富效应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财富效应指人们资产越多，消费意欲越强。这个理论的前提为人们的财富及可支配收入会随着股价上升而增加。因此，人们更愿意消费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The Fed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联储局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美国联邦储备体系的监管机构。监理会的七名成员由总统委任，并须获得参议院的批准</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Theoretical Dow Jones Index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理论性道琼斯指数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计算道琼斯指数（主要为道琼斯工业平均指数）的方法，假设所有指数成份股在一个交易日的相同的时间达到最高和最低价格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Tier 1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一级资本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衡量银行资本充足状况的指标。一级资本是核心资本，包括股本金及已披露准备金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Tier 2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二级资本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衡量银行资本充足状况的指标。二级资本是银行的次等资本，包括未披露准备金、一般损失准备金、从属有期债务等等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Time Value of Money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资金的时间价值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基于资金可以赚取利息的基本原则，今天价值</w:t>
            </w:r>
            <w:r>
              <w:rPr>
                <w:rFonts w:cs="Arial" w:ascii="Arial" w:hAnsi="Arial"/>
                <w:color w:val="000000"/>
                <w:kern w:val="0"/>
                <w:sz w:val="19"/>
                <w:szCs w:val="19"/>
              </w:rPr>
              <w:t>1</w:t>
            </w:r>
            <w:r>
              <w:rPr>
                <w:rFonts w:ascii="Arial" w:hAnsi="Arial" w:cs="Arial"/>
                <w:color w:val="000000"/>
                <w:kern w:val="0"/>
                <w:sz w:val="19"/>
                <w:szCs w:val="19"/>
              </w:rPr>
              <w:t>元的事物，若用来进行投资，将来的价值会更高。又称为未来价值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Time-Weighted Rate of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时间加权回报率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评估投资组合复合增长率的方法。由于这个方法消除了新资金流入造成的误导作用，可用作比较投资经理的回报</w:t>
            </w:r>
            <w:r>
              <w:rPr>
                <w:rFonts w:cs="Arial" w:ascii="Arial" w:hAnsi="Arial"/>
                <w:color w:val="000000"/>
                <w:kern w:val="0"/>
                <w:sz w:val="19"/>
                <w:szCs w:val="19"/>
              </w:rPr>
              <w:br/>
            </w:r>
            <w:r>
              <w:rPr>
                <w:rFonts w:ascii="Arial" w:hAnsi="Arial" w:cs="Arial"/>
                <w:color w:val="000000"/>
                <w:kern w:val="0"/>
                <w:sz w:val="19"/>
                <w:szCs w:val="19"/>
              </w:rPr>
              <w:t>在计算时，假设在期初投入单一投资，消除了不同现金流入的效应，以计算出期末市场价值的增长或损失</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Time Deposit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定期存款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设有固定时期的储蓄户口或存款证，存款人必须提交书面通知，才可以提取存款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Today's High</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今天最高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交易日内最高买卖价格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Today's Low</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今天最低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交易日内最低买卖价格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Tombstone</w:t>
            </w:r>
          </w:p>
        </w:tc>
        <w:tc>
          <w:tcPr>
            <w:tcW w:w="1806" w:type="dxa"/>
            <w:tcBorders/>
            <w:shd w:fill="auto" w:val="clear"/>
          </w:tcPr>
          <w:p>
            <w:pPr>
              <w:pStyle w:val="Normal"/>
              <w:widowControl/>
              <w:snapToGrid w:val="false"/>
              <w:spacing w:before="0" w:after="200"/>
              <w:jc w:val="left"/>
              <w:rPr>
                <w:rFonts w:ascii="Arial" w:hAnsi="Arial" w:cs="Arial"/>
                <w:color w:val="000000"/>
                <w:kern w:val="0"/>
                <w:sz w:val="19"/>
                <w:szCs w:val="19"/>
              </w:rPr>
            </w:pPr>
            <w:r>
              <w:rPr>
                <w:rFonts w:cs="Arial" w:ascii="Arial" w:hAnsi="Arial"/>
                <w:color w:val="000000"/>
                <w:kern w:val="0"/>
                <w:sz w:val="19"/>
                <w:szCs w:val="19"/>
              </w:rPr>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投资银行有关证券公开发行刊登的印刷媒体广告，内容包括发行细节以及根据重要性排名的承销团名单</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Debt to Total Assets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总债务与总资产比率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通过计算公司资产中资金来自债务融资的比例而衡量公司的财务风险。计算方法为短期债务加长期债务，除以公司的总资产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Enterprise Value (TEV)</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总企业价值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用以比较债务水平不同的公司的估值</w:t>
            </w:r>
            <w:r>
              <w:rPr>
                <w:rFonts w:cs="Arial" w:ascii="Arial" w:hAnsi="Arial"/>
                <w:color w:val="000000"/>
                <w:kern w:val="0"/>
                <w:sz w:val="19"/>
                <w:szCs w:val="19"/>
              </w:rPr>
              <w:br/>
            </w:r>
            <w:r>
              <w:rPr>
                <w:rFonts w:ascii="Arial" w:hAnsi="Arial" w:cs="Arial"/>
                <w:color w:val="000000"/>
                <w:kern w:val="0"/>
                <w:sz w:val="19"/>
                <w:szCs w:val="19"/>
              </w:rPr>
              <w:t>总企业价值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总市值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有利息债务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优先股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过剩现金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Dependency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瞻养比率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显示受瞻养人口（</w:t>
            </w:r>
            <w:r>
              <w:rPr>
                <w:rFonts w:cs="Arial" w:ascii="Arial" w:hAnsi="Arial"/>
                <w:color w:val="000000"/>
                <w:kern w:val="0"/>
                <w:sz w:val="19"/>
                <w:szCs w:val="19"/>
              </w:rPr>
              <w:t>0-14</w:t>
            </w:r>
            <w:r>
              <w:rPr>
                <w:rFonts w:ascii="Arial" w:hAnsi="Arial" w:cs="Arial"/>
                <w:color w:val="000000"/>
                <w:kern w:val="0"/>
                <w:sz w:val="19"/>
                <w:szCs w:val="19"/>
              </w:rPr>
              <w:t>岁及</w:t>
            </w:r>
            <w:r>
              <w:rPr>
                <w:rFonts w:cs="Arial" w:ascii="Arial" w:hAnsi="Arial"/>
                <w:color w:val="000000"/>
                <w:kern w:val="0"/>
                <w:sz w:val="19"/>
                <w:szCs w:val="19"/>
              </w:rPr>
              <w:t>65</w:t>
            </w:r>
            <w:r>
              <w:rPr>
                <w:rFonts w:ascii="Arial" w:hAnsi="Arial" w:cs="Arial"/>
                <w:color w:val="000000"/>
                <w:kern w:val="0"/>
                <w:sz w:val="19"/>
                <w:szCs w:val="19"/>
              </w:rPr>
              <w:t>岁以上）相对总人口（</w:t>
            </w:r>
            <w:r>
              <w:rPr>
                <w:rFonts w:cs="Arial" w:ascii="Arial" w:hAnsi="Arial"/>
                <w:color w:val="000000"/>
                <w:kern w:val="0"/>
                <w:sz w:val="19"/>
                <w:szCs w:val="19"/>
              </w:rPr>
              <w:t>15-64</w:t>
            </w:r>
            <w:r>
              <w:rPr>
                <w:rFonts w:ascii="Arial" w:hAnsi="Arial" w:cs="Arial"/>
                <w:color w:val="000000"/>
                <w:kern w:val="0"/>
                <w:sz w:val="19"/>
                <w:szCs w:val="19"/>
              </w:rPr>
              <w:t>岁）的比率。计算方法为（受瞻养人口</w:t>
            </w:r>
            <w:r>
              <w:rPr>
                <w:rFonts w:cs="Arial" w:ascii="Arial" w:hAnsi="Arial"/>
                <w:color w:val="000000"/>
                <w:kern w:val="0"/>
                <w:sz w:val="19"/>
                <w:szCs w:val="19"/>
              </w:rPr>
              <w:t>/15-64</w:t>
            </w:r>
            <w:r>
              <w:rPr>
                <w:rFonts w:ascii="Arial" w:hAnsi="Arial" w:cs="Arial"/>
                <w:color w:val="000000"/>
                <w:kern w:val="0"/>
                <w:sz w:val="19"/>
                <w:szCs w:val="19"/>
              </w:rPr>
              <w:t>岁人口）</w:t>
            </w:r>
            <w:r>
              <w:rPr>
                <w:rFonts w:cs="Arial" w:ascii="Arial" w:hAnsi="Arial"/>
                <w:color w:val="000000"/>
                <w:kern w:val="0"/>
                <w:sz w:val="19"/>
                <w:szCs w:val="19"/>
              </w:rPr>
              <w:t>X 100%</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Revenue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特定时期的总销售额及其他收入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Shareholder Return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股东总回报</w:t>
            </w:r>
          </w:p>
        </w:tc>
        <w:tc>
          <w:tcPr>
            <w:tcW w:w="4929" w:type="dxa"/>
            <w:tcBorders/>
            <w:shd w:fill="F0F0F0" w:val="clear"/>
          </w:tcPr>
          <w:p>
            <w:pPr>
              <w:pStyle w:val="Normal"/>
              <w:widowControl/>
              <w:numPr>
                <w:ilvl w:val="0"/>
                <w:numId w:val="10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一种股票对投资者的总回报（资本收益加股息）</w:t>
            </w:r>
            <w:r>
              <w:rPr>
                <w:rFonts w:ascii="Arial" w:hAnsi="Arial" w:cs="Arial" w:eastAsia="Arial"/>
                <w:color w:val="000000"/>
                <w:kern w:val="0"/>
                <w:sz w:val="19"/>
                <w:szCs w:val="19"/>
              </w:rPr>
              <w:t xml:space="preserve"> </w:t>
            </w:r>
          </w:p>
          <w:p>
            <w:pPr>
              <w:pStyle w:val="Normal"/>
              <w:widowControl/>
              <w:numPr>
                <w:ilvl w:val="0"/>
                <w:numId w:val="10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投资者在持有期内获得现金流的内部回报率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总税项</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在扣除所有减免后一名人士需要缴交税项的总额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Utility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总效用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通过使用特定货品或服务客户获得的总效用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Tracker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追踪基金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提供与一种指数相同回报的共同基金。资金投资于有关指数以内所有公司，投资比重也与指数相同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Tracking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追踪股票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母公司发行的股票，用以追踪公司内特定部门或子公司的表现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Trade Finance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贸易融资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指国际贸易交易的货币、银行、信贷、投资及资产管理</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Trade-Weighted Dollar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贸易加权美元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指美元的外币价格，或美元的出口价值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Trading Below Cash</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股票价值低于现金值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指公司的总股票价值低于其现金值减债务</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Translation Exposure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换算风险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业务牵涉外币或资产负债表中含有国外资产的公司承受的汇率风险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Bill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短期国库券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美国政府发行的债务证券，期限少于一年。短期国库券通过竞标过程发售，价格相对面值有折扣，所以不会像大部分其他债券一般支付定额利息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国库券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r>
              <w:rPr>
                <w:rFonts w:cs="Arial" w:ascii="Arial" w:hAnsi="Arial"/>
                <w:color w:val="000000"/>
                <w:kern w:val="0"/>
                <w:sz w:val="19"/>
                <w:szCs w:val="19"/>
              </w:rPr>
              <w:t>10</w:t>
            </w:r>
            <w:r>
              <w:rPr>
                <w:rFonts w:ascii="Arial" w:hAnsi="Arial" w:cs="Arial"/>
                <w:color w:val="000000"/>
                <w:kern w:val="0"/>
                <w:sz w:val="19"/>
                <w:szCs w:val="19"/>
              </w:rPr>
              <w:t>年以上的可买卖定息美国政府债务证券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Note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r>
              <w:rPr>
                <w:rFonts w:cs="Arial" w:ascii="Arial" w:hAnsi="Arial"/>
                <w:color w:val="000000"/>
                <w:kern w:val="0"/>
                <w:sz w:val="19"/>
                <w:szCs w:val="19"/>
              </w:rPr>
              <w:t>1</w:t>
            </w:r>
            <w:r>
              <w:rPr>
                <w:rFonts w:ascii="Arial" w:hAnsi="Arial" w:cs="Arial"/>
                <w:color w:val="000000"/>
                <w:kern w:val="0"/>
                <w:sz w:val="19"/>
                <w:szCs w:val="19"/>
              </w:rPr>
              <w:t>至</w:t>
            </w:r>
            <w:r>
              <w:rPr>
                <w:rFonts w:cs="Arial" w:ascii="Arial" w:hAnsi="Arial"/>
                <w:color w:val="000000"/>
                <w:kern w:val="0"/>
                <w:sz w:val="19"/>
                <w:szCs w:val="19"/>
              </w:rPr>
              <w:t>10</w:t>
            </w:r>
            <w:r>
              <w:rPr>
                <w:rFonts w:ascii="Arial" w:hAnsi="Arial" w:cs="Arial"/>
                <w:color w:val="000000"/>
                <w:kern w:val="0"/>
                <w:sz w:val="19"/>
                <w:szCs w:val="19"/>
              </w:rPr>
              <w:t>年的可买卖定息美国政府债务证券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Offering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库存证券发行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一家公司利用库存证券发行新一级别的证券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一家公司回购其普通股，并将股票储存于库房</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Trust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一种委托关系，一名信托人代表受益人持有物业或资产的所有权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Trustee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受托人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指为另外一名人士持有或管理资产的人士</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Trustor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委托人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指将资金或资产的委托责任转让给一名第三方信托人，该信托人将为受益人保管有关的资产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Turnaround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转亏为盈、市道转好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指一家公司、一个市场或经济体系在经济不景气后环境好转</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Turnover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周转率、成交量</w:t>
            </w:r>
          </w:p>
        </w:tc>
        <w:tc>
          <w:tcPr>
            <w:tcW w:w="4929" w:type="dxa"/>
            <w:tcBorders/>
            <w:shd w:fill="F0F0F0" w:val="clear"/>
          </w:tcPr>
          <w:p>
            <w:pPr>
              <w:pStyle w:val="Normal"/>
              <w:widowControl/>
              <w:numPr>
                <w:ilvl w:val="0"/>
                <w:numId w:val="4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在会计上，指在财务时期一种资产置换的次数。最常用于库存或应收账款周转率</w:t>
            </w:r>
            <w:r>
              <w:rPr>
                <w:rFonts w:ascii="Arial" w:hAnsi="Arial" w:cs="Arial" w:eastAsia="Arial"/>
                <w:color w:val="000000"/>
                <w:kern w:val="0"/>
                <w:sz w:val="19"/>
                <w:szCs w:val="19"/>
              </w:rPr>
              <w:t xml:space="preserve"> </w:t>
            </w:r>
          </w:p>
          <w:p>
            <w:pPr>
              <w:pStyle w:val="Normal"/>
              <w:widowControl/>
              <w:numPr>
                <w:ilvl w:val="0"/>
                <w:numId w:val="4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在证券交易上，指一个投资组合或交易所在一段期间交易股份的数量占总股票数量的百分比</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U</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Unbundling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分拆收购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收购一家拥有多种业务线的大型公司，保留核心业务同时出售子公司，作为收购的部分资金来源</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 Reporting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申报不足</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指申报的应课税收入不足</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Underlying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相关证券、相关股票</w:t>
            </w:r>
          </w:p>
        </w:tc>
        <w:tc>
          <w:tcPr>
            <w:tcW w:w="4929" w:type="dxa"/>
            <w:tcBorders/>
            <w:shd w:fill="auto" w:val="clear"/>
          </w:tcPr>
          <w:p>
            <w:pPr>
              <w:pStyle w:val="Normal"/>
              <w:widowControl/>
              <w:numPr>
                <w:ilvl w:val="0"/>
                <w:numId w:val="5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对于期权，指行使买入或出售期权时必须交付的证券</w:t>
            </w:r>
            <w:r>
              <w:rPr>
                <w:rFonts w:ascii="Arial" w:hAnsi="Arial" w:cs="Arial" w:eastAsia="Arial"/>
                <w:color w:val="000000"/>
                <w:kern w:val="0"/>
                <w:sz w:val="19"/>
                <w:szCs w:val="19"/>
              </w:rPr>
              <w:t xml:space="preserve"> </w:t>
            </w:r>
          </w:p>
          <w:p>
            <w:pPr>
              <w:pStyle w:val="Normal"/>
              <w:widowControl/>
              <w:numPr>
                <w:ilvl w:val="0"/>
                <w:numId w:val="5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对于股票，指部分种类证券，例如认股权证及可转换债券的相关普通股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Underperform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表现落后大市</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研究分析员建议的一种，指一种股票的表现略差于市场回报率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Undersubscribed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认购不足</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一宗新证券发行的需求低于发行额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Undervalued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估值不足</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一种股票或证券的市场价格低于估计的价值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Underweight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持有量不足</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指一个投资组合的持有量不足，不符合投资组合资产分配策略的基准投资量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Underwriting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承销团</w:t>
            </w:r>
          </w:p>
        </w:tc>
        <w:tc>
          <w:tcPr>
            <w:tcW w:w="4929" w:type="dxa"/>
            <w:tcBorders/>
            <w:shd w:fill="F0F0F0" w:val="clear"/>
          </w:tcPr>
          <w:p>
            <w:pPr>
              <w:pStyle w:val="Normal"/>
              <w:widowControl/>
              <w:numPr>
                <w:ilvl w:val="0"/>
                <w:numId w:val="1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投资银行代表发行证券（股票及债券）的企业或政府向投资者募集资金的过程</w:t>
            </w:r>
            <w:r>
              <w:rPr>
                <w:rFonts w:ascii="Arial" w:hAnsi="Arial" w:cs="Arial" w:eastAsia="Arial"/>
                <w:color w:val="000000"/>
                <w:kern w:val="0"/>
                <w:sz w:val="19"/>
                <w:szCs w:val="19"/>
              </w:rPr>
              <w:t xml:space="preserve"> </w:t>
            </w:r>
          </w:p>
          <w:p>
            <w:pPr>
              <w:pStyle w:val="Normal"/>
              <w:widowControl/>
              <w:numPr>
                <w:ilvl w:val="0"/>
                <w:numId w:val="1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发出保险保单的过程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Underwriting Spread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承销价差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承销商收取公开发行价格与向发行公司支付的金额之间的差额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Unearned Income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非劳动收入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来自投资及其他与雇佣无关的收入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Unearned Revenue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未实现收入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指一名人士或一家公司对未完成服务或产品收取的收入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Unit Trust (UT)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单位信托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非注册共同基金结构，基金可持有资产及将利润转移到个人，而不是将收益再投资于基金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Unrealized Gain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未实现收益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通过继续持有资产，而不将资产套现然后使用获得的资金所得的收益</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Unrealized Loss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未实现损失</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通过继续持有资产，而不将资产套现然后使用获得的资金所得的损失</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Unsecured Creditor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无抵押债权人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无需财产作为抵押而向一家公司或个人借贷的人士或机构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Unsecured Loan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无抵押贷款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用借贷人的信用作支持，而没有任何实质抵押的银行贷款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U.S. Treasury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美国财政部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是负责发行所有国库债券、票据及短期国库券的政府部门</w:t>
            </w:r>
          </w:p>
        </w:tc>
      </w:tr>
    </w:tbl>
    <w:p>
      <w:pPr>
        <w:pStyle w:val="Normal"/>
        <w:rPr/>
      </w:pPr>
      <w:r>
        <w:rPr/>
      </w:r>
    </w:p>
    <w:p>
      <w:pPr>
        <w:pStyle w:val="Heading2"/>
        <w:jc w:val="center"/>
        <w:rPr>
          <w:rFonts w:ascii="Arial" w:hAnsi="Arial" w:cs="Arial"/>
        </w:rPr>
      </w:pPr>
      <w:r>
        <w:rPr>
          <w:rFonts w:cs="Arial" w:ascii="Arial" w:hAnsi="Arial"/>
        </w:rPr>
        <w:t>V</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评定一项资产当时价值的过程</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Value-Added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在向消费者推出产品及服务前给与有关产品及服务的增值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Value-Based Pricing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以价值为基础的定价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产品定价与需求紧密联系的定价策略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 Chain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业务如何取得原材料、通过不同的程序为原材料增值，然后将制成品出售给消费者的高层次的模型</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 at Risk (VAR)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评估投资组合的损失高于特定定价的可能性的技巧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 Investing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价值投资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挑选买卖价格低于内在价值的投资方法。价值投资者一般选择价格对账面值比率或市盈率比市场平均低的股票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价值投资者认为估值过低的股票。这种股票的常见特点是高股息收益及价值相对账面比率低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Vanilla Option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单纯期权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无特别或不常见条款的一般性期权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Variable Cost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可变成本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随着公司活动或业务变动而变动的成本项目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Variable Life Insurance Policy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可变寿险保单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寿险合约的一种，在受保人过世时向受益方提供财务补偿。补偿包括保险公司担保的一个金额以及根据一个独立账户的表现而定的额外金额，该独立账户一般投资于股票或其他收益较高的证券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Vendor Financing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供应商融资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指一家公司向其客户提供贷款，使客户可以购买其产品。公司因此提高了营业额，但其实基本上是买入自己的产品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Venture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一般指一项有风险的初始项目或企业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Venture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创业资本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向具有巨大增长潜力的初始企业及小型业务提供的资金及资源</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Venture Capital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寻求对潜力强大小型或中型企业进行私人股本投资的投资者组成的创业基金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Venture Capitalist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创业基金投资者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向初始项目提供资金，或支持有可能上市的小型公司的投资者</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Vertical Integration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纵向整合</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指公司将业务扩展到同一生产方向的不同范畴</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Vertical 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纵向市场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只能符合一个特定行业的要求的具针对性市场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Vertical Merger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纵向合并</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指为同一种制成品生产不同货品及服务的两家公司的合并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Volatility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波动性</w:t>
            </w:r>
          </w:p>
        </w:tc>
        <w:tc>
          <w:tcPr>
            <w:tcW w:w="4929" w:type="dxa"/>
            <w:tcBorders/>
            <w:shd w:fill="auto" w:val="clear"/>
          </w:tcPr>
          <w:p>
            <w:pPr>
              <w:pStyle w:val="Normal"/>
              <w:widowControl/>
              <w:numPr>
                <w:ilvl w:val="0"/>
                <w:numId w:val="4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一般来说，波动性是一个市场或一种证券的表现在一段短时间内大幅上升或下跌的统计性指标。波动性一般利用价格或回报率的方差或年度标准差计算</w:t>
            </w:r>
            <w:r>
              <w:rPr>
                <w:rFonts w:ascii="Arial" w:hAnsi="Arial" w:cs="Arial" w:eastAsia="Arial"/>
                <w:color w:val="000000"/>
                <w:kern w:val="0"/>
                <w:sz w:val="19"/>
                <w:szCs w:val="19"/>
              </w:rPr>
              <w:t xml:space="preserve"> </w:t>
            </w:r>
          </w:p>
          <w:p>
            <w:pPr>
              <w:pStyle w:val="Normal"/>
              <w:widowControl/>
              <w:numPr>
                <w:ilvl w:val="0"/>
                <w:numId w:val="4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波动性是期权定价公式中的一个可变因素。在期权定价公式中，指相关资产在计算当时至到期日期间回报变动的幅度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Volume Of Trade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交易量、成交量</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指一段期间一种证券或一个市场买卖股票或合约的数目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Voting Right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投票权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指股东对公司企业政策以及董事会成员等事宜进行投票的权力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Voting Shares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投票股票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指赋予股东对公司企业政策以及董事会成员等事宜进行投票的权力的股份</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Voting Trust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投票信托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通过把法定所有权及投票权在一段指定期间转交一名指定信托人，从而集合一组股东的投票权的合法信托安排</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Voting Trust Agreement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投票信托协议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详细列明投票信托细节的协议，条款包括信托人名称、有效期限、以及组成的性质等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Vulture Capitalist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兀鹫投资者</w:t>
            </w:r>
          </w:p>
        </w:tc>
        <w:tc>
          <w:tcPr>
            <w:tcW w:w="4929" w:type="dxa"/>
            <w:tcBorders/>
            <w:shd w:fill="auto" w:val="clear"/>
          </w:tcPr>
          <w:p>
            <w:pPr>
              <w:pStyle w:val="Normal"/>
              <w:widowControl/>
              <w:numPr>
                <w:ilvl w:val="0"/>
                <w:numId w:val="1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行业俚语，指剥夺发明人对其发明，以及来自该项发明的大部分收入的控制权的创业基金</w:t>
            </w:r>
            <w:r>
              <w:rPr>
                <w:rFonts w:ascii="Arial" w:hAnsi="Arial" w:cs="Arial" w:eastAsia="Arial"/>
                <w:color w:val="000000"/>
                <w:kern w:val="0"/>
                <w:sz w:val="19"/>
                <w:szCs w:val="19"/>
              </w:rPr>
              <w:t xml:space="preserve"> </w:t>
            </w:r>
          </w:p>
          <w:p>
            <w:pPr>
              <w:pStyle w:val="Normal"/>
              <w:widowControl/>
              <w:numPr>
                <w:ilvl w:val="0"/>
                <w:numId w:val="1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投资于经济困难的公司，期望会转亏为盈的创业投资者</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Vulture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兀鹫基金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指投资于有经济困难投资的基金，例如违约或接近违约的高收益债券、破产或接近破产的股票</w:t>
            </w:r>
          </w:p>
        </w:tc>
      </w:tr>
    </w:tbl>
    <w:p>
      <w:pPr>
        <w:pStyle w:val="Normal"/>
        <w:rPr/>
      </w:pPr>
      <w:r>
        <w:rPr/>
      </w:r>
    </w:p>
    <w:p>
      <w:pPr>
        <w:pStyle w:val="Heading2"/>
        <w:jc w:val="center"/>
        <w:rPr>
          <w:rFonts w:ascii="Arial" w:hAnsi="Arial" w:cs="Arial"/>
        </w:rPr>
      </w:pPr>
      <w:r>
        <w:rPr>
          <w:rFonts w:cs="Arial" w:ascii="Arial" w:hAnsi="Arial"/>
        </w:rPr>
        <w:t>W</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WACC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加权平均资本成本</w:t>
            </w:r>
          </w:p>
        </w:tc>
        <w:tc>
          <w:tcPr>
            <w:tcW w:w="4929" w:type="dxa"/>
            <w:tcBorders/>
            <w:shd w:fill="auto" w:val="clear"/>
          </w:tcPr>
          <w:p>
            <w:pPr>
              <w:pStyle w:val="Normal"/>
              <w:widowControl/>
              <w:spacing w:before="0" w:after="200"/>
              <w:jc w:val="left"/>
              <w:rPr/>
            </w:pPr>
            <w:r>
              <w:rPr>
                <w:rFonts w:ascii="Arial" w:hAnsi="Arial" w:cs="Arial"/>
                <w:color w:val="000000"/>
                <w:kern w:val="0"/>
                <w:sz w:val="19"/>
                <w:szCs w:val="19"/>
              </w:rPr>
              <w:t>按资本类别的比例计算公司资本成本的方法。加权平均资本成本的计算方法包含所有资金来源，包括普通股、优先股、债券及所有长期债务</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计算方法为每种资本的成本乘以占总资本的比重，然后将各种资本得出的数目加起来</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cs="Arial" w:ascii="Arial" w:hAnsi="Arial"/>
                <w:color w:val="000000"/>
                <w:kern w:val="0"/>
                <w:sz w:val="19"/>
                <w:szCs w:val="19"/>
              </w:rPr>
              <w:drawing>
                <wp:inline distT="0" distB="0" distL="0" distR="0">
                  <wp:extent cx="2392045" cy="3429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5" t="-104" r="-15" b="-104"/>
                          <a:stretch>
                            <a:fillRect/>
                          </a:stretch>
                        </pic:blipFill>
                        <pic:spPr bwMode="auto">
                          <a:xfrm>
                            <a:off x="0" y="0"/>
                            <a:ext cx="2392045" cy="342900"/>
                          </a:xfrm>
                          <a:prstGeom prst="rect">
                            <a:avLst/>
                          </a:prstGeom>
                        </pic:spPr>
                      </pic:pic>
                    </a:graphicData>
                  </a:graphic>
                </wp:inline>
              </w:drawing>
            </w:r>
            <w:r>
              <w:rPr>
                <w:rFonts w:cs="Arial" w:ascii="Arial" w:hAnsi="Arial"/>
                <w:color w:val="000000"/>
                <w:kern w:val="0"/>
                <w:sz w:val="19"/>
                <w:szCs w:val="19"/>
              </w:rPr>
              <w:br/>
            </w:r>
            <w:r>
              <w:rPr>
                <w:rFonts w:ascii="Arial" w:hAnsi="Arial" w:cs="Arial"/>
                <w:color w:val="000000"/>
                <w:kern w:val="0"/>
                <w:sz w:val="19"/>
                <w:szCs w:val="19"/>
              </w:rPr>
              <w:t>其中：</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Re = </w:t>
            </w:r>
            <w:r>
              <w:rPr>
                <w:rFonts w:ascii="Arial" w:hAnsi="Arial" w:cs="Arial"/>
                <w:color w:val="000000"/>
                <w:kern w:val="0"/>
                <w:sz w:val="19"/>
                <w:szCs w:val="19"/>
              </w:rPr>
              <w:t>股本成本</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Rd = </w:t>
            </w:r>
            <w:r>
              <w:rPr>
                <w:rFonts w:ascii="Arial" w:hAnsi="Arial" w:cs="Arial"/>
                <w:color w:val="000000"/>
                <w:kern w:val="0"/>
                <w:sz w:val="19"/>
                <w:szCs w:val="19"/>
              </w:rPr>
              <w:t>债务成本</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E = </w:t>
            </w:r>
            <w:r>
              <w:rPr>
                <w:rFonts w:ascii="Arial" w:hAnsi="Arial" w:cs="Arial"/>
                <w:color w:val="000000"/>
                <w:kern w:val="0"/>
                <w:sz w:val="19"/>
                <w:szCs w:val="19"/>
              </w:rPr>
              <w:t>公司股本的市场价值</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D = </w:t>
            </w:r>
            <w:r>
              <w:rPr>
                <w:rFonts w:ascii="Arial" w:hAnsi="Arial" w:cs="Arial"/>
                <w:color w:val="000000"/>
                <w:kern w:val="0"/>
                <w:sz w:val="19"/>
                <w:szCs w:val="19"/>
              </w:rPr>
              <w:t>公司债务的市场价值</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V = E + D </w:t>
              <w:br/>
              <w:t xml:space="preserve">E/V = </w:t>
            </w:r>
            <w:r>
              <w:rPr>
                <w:rFonts w:ascii="Arial" w:hAnsi="Arial" w:cs="Arial"/>
                <w:color w:val="000000"/>
                <w:kern w:val="0"/>
                <w:sz w:val="19"/>
                <w:szCs w:val="19"/>
              </w:rPr>
              <w:t>股本占融资总额的百分比</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D/V = </w:t>
            </w:r>
            <w:r>
              <w:rPr>
                <w:rFonts w:ascii="Arial" w:hAnsi="Arial" w:cs="Arial"/>
                <w:color w:val="000000"/>
                <w:kern w:val="0"/>
                <w:sz w:val="19"/>
                <w:szCs w:val="19"/>
              </w:rPr>
              <w:t>债务占融资总额的百分比</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Tc = </w:t>
            </w:r>
            <w:r>
              <w:rPr>
                <w:rFonts w:ascii="Arial" w:hAnsi="Arial" w:cs="Arial"/>
                <w:color w:val="000000"/>
                <w:kern w:val="0"/>
                <w:sz w:val="19"/>
                <w:szCs w:val="19"/>
              </w:rPr>
              <w:t>企业税率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WTO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世界贸易组织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负责处理全球国际贸易条例的国际机构。主要的功能在于确保贸易流程尽可能顺利、有规律及自由</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Wall Street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华尔街</w:t>
            </w:r>
          </w:p>
        </w:tc>
        <w:tc>
          <w:tcPr>
            <w:tcW w:w="4929" w:type="dxa"/>
            <w:tcBorders/>
            <w:shd w:fill="auto" w:val="clear"/>
          </w:tcPr>
          <w:p>
            <w:pPr>
              <w:pStyle w:val="Normal"/>
              <w:widowControl/>
              <w:numPr>
                <w:ilvl w:val="0"/>
                <w:numId w:val="2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纽约股票交易所所在的纽约街道</w:t>
            </w:r>
            <w:r>
              <w:rPr>
                <w:rFonts w:ascii="Arial" w:hAnsi="Arial" w:cs="Arial" w:eastAsia="Arial"/>
                <w:color w:val="000000"/>
                <w:kern w:val="0"/>
                <w:sz w:val="19"/>
                <w:szCs w:val="19"/>
              </w:rPr>
              <w:t xml:space="preserve"> </w:t>
            </w:r>
          </w:p>
          <w:p>
            <w:pPr>
              <w:pStyle w:val="Normal"/>
              <w:widowControl/>
              <w:numPr>
                <w:ilvl w:val="0"/>
                <w:numId w:val="2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纽约股票交易所本身</w:t>
            </w:r>
            <w:r>
              <w:rPr>
                <w:rFonts w:ascii="Arial" w:hAnsi="Arial" w:cs="Arial" w:eastAsia="Arial"/>
                <w:color w:val="000000"/>
                <w:kern w:val="0"/>
                <w:sz w:val="19"/>
                <w:szCs w:val="19"/>
              </w:rPr>
              <w:t xml:space="preserve"> </w:t>
            </w:r>
          </w:p>
          <w:p>
            <w:pPr>
              <w:pStyle w:val="Normal"/>
              <w:widowControl/>
              <w:numPr>
                <w:ilvl w:val="0"/>
                <w:numId w:val="2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也是纽约市金融机构的统称，包括股票交易所、银行、商品市场、货币市场等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War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战争债券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政府发行的债务证券，目的在于在战争时期筹集军费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Warrant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认股权证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一种衍生工具，给与持有人从发行人以特定价格在特定期间买入证券（一般是股票）的权力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Warrant Coverage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认股权证比重</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公司与股东的协议，规定公司发行相等于股东投资金额若干百分比的认股权证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Warrant Premium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认股权证溢价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对认股权证相关权力支付的溢价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Wealth Added Index (WAI)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财富增值指数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w:t>
            </w:r>
            <w:r>
              <w:rPr>
                <w:rFonts w:cs="Arial" w:ascii="Arial" w:hAnsi="Arial"/>
                <w:color w:val="000000"/>
                <w:kern w:val="0"/>
                <w:sz w:val="19"/>
                <w:szCs w:val="19"/>
              </w:rPr>
              <w:t xml:space="preserve">Steward Stern &amp; Co </w:t>
            </w:r>
            <w:r>
              <w:rPr>
                <w:rFonts w:ascii="Arial" w:hAnsi="Arial" w:cs="Arial"/>
                <w:color w:val="000000"/>
                <w:kern w:val="0"/>
                <w:sz w:val="19"/>
                <w:szCs w:val="19"/>
              </w:rPr>
              <w:t>顾问公司设计，用以衡量投资回报高于股东资本成本对财富即时影响的指数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Wealth Effect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财富效应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财富效应指人们资产越多，消费意欲越强。这个理论的前提为人们的财富及可支配收入会随着股价上升而增加。因此，人们更愿意消费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Wealth Management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财富管理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结合金融</w:t>
            </w:r>
            <w:r>
              <w:rPr>
                <w:rFonts w:cs="Arial" w:ascii="Arial" w:hAnsi="Arial"/>
                <w:color w:val="000000"/>
                <w:kern w:val="0"/>
                <w:sz w:val="19"/>
                <w:szCs w:val="19"/>
              </w:rPr>
              <w:t>/</w:t>
            </w:r>
            <w:r>
              <w:rPr>
                <w:rFonts w:ascii="Arial" w:hAnsi="Arial" w:cs="Arial"/>
                <w:color w:val="000000"/>
                <w:kern w:val="0"/>
                <w:sz w:val="19"/>
                <w:szCs w:val="19"/>
              </w:rPr>
              <w:t>投资顾问、会计</w:t>
            </w:r>
            <w:r>
              <w:rPr>
                <w:rFonts w:cs="Arial" w:ascii="Arial" w:hAnsi="Arial"/>
                <w:color w:val="000000"/>
                <w:kern w:val="0"/>
                <w:sz w:val="19"/>
                <w:szCs w:val="19"/>
              </w:rPr>
              <w:t>/</w:t>
            </w:r>
            <w:r>
              <w:rPr>
                <w:rFonts w:ascii="Arial" w:hAnsi="Arial" w:cs="Arial"/>
                <w:color w:val="000000"/>
                <w:kern w:val="0"/>
                <w:sz w:val="19"/>
                <w:szCs w:val="19"/>
              </w:rPr>
              <w:t>税务服务以及法律</w:t>
            </w:r>
            <w:r>
              <w:rPr>
                <w:rFonts w:cs="Arial" w:ascii="Arial" w:hAnsi="Arial"/>
                <w:color w:val="000000"/>
                <w:kern w:val="0"/>
                <w:sz w:val="19"/>
                <w:szCs w:val="19"/>
              </w:rPr>
              <w:t>/</w:t>
            </w:r>
            <w:r>
              <w:rPr>
                <w:rFonts w:ascii="Arial" w:hAnsi="Arial" w:cs="Arial"/>
                <w:color w:val="000000"/>
                <w:kern w:val="0"/>
                <w:sz w:val="19"/>
                <w:szCs w:val="19"/>
              </w:rPr>
              <w:t>财产计划，而只收取单一费用的专业服务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Weighted Average Cost of Capital (WACC)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加权平均资本成本</w:t>
            </w:r>
          </w:p>
        </w:tc>
        <w:tc>
          <w:tcPr>
            <w:tcW w:w="4929" w:type="dxa"/>
            <w:tcBorders/>
            <w:shd w:fill="auto" w:val="clear"/>
          </w:tcPr>
          <w:p>
            <w:pPr>
              <w:pStyle w:val="Normal"/>
              <w:widowControl/>
              <w:spacing w:before="0" w:after="200"/>
              <w:jc w:val="left"/>
              <w:rPr/>
            </w:pPr>
            <w:r>
              <w:rPr>
                <w:rFonts w:ascii="Arial" w:hAnsi="Arial" w:cs="Arial"/>
                <w:color w:val="000000"/>
                <w:kern w:val="0"/>
                <w:sz w:val="19"/>
                <w:szCs w:val="19"/>
              </w:rPr>
              <w:t>按资本类别的比例计算公司资本成本的方法。加权平均资本成本的计算方法包含所有资金来源，包括普通股、优先股、债券及所有长期债务</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计算方法为每种资本的成本乘以占总资本的比重，然后将各种资本得出的数目加起来</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cs="Arial" w:ascii="Arial" w:hAnsi="Arial"/>
                <w:color w:val="000000"/>
                <w:kern w:val="0"/>
                <w:sz w:val="19"/>
                <w:szCs w:val="19"/>
              </w:rPr>
              <w:drawing>
                <wp:inline distT="0" distB="0" distL="0" distR="0">
                  <wp:extent cx="2392045" cy="3429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5" t="-104" r="-15" b="-104"/>
                          <a:stretch>
                            <a:fillRect/>
                          </a:stretch>
                        </pic:blipFill>
                        <pic:spPr bwMode="auto">
                          <a:xfrm>
                            <a:off x="0" y="0"/>
                            <a:ext cx="2392045" cy="342900"/>
                          </a:xfrm>
                          <a:prstGeom prst="rect">
                            <a:avLst/>
                          </a:prstGeom>
                        </pic:spPr>
                      </pic:pic>
                    </a:graphicData>
                  </a:graphic>
                </wp:inline>
              </w:drawing>
            </w:r>
            <w:r>
              <w:rPr>
                <w:rFonts w:cs="Arial" w:ascii="Arial" w:hAnsi="Arial"/>
                <w:color w:val="000000"/>
                <w:kern w:val="0"/>
                <w:sz w:val="19"/>
                <w:szCs w:val="19"/>
              </w:rPr>
              <w:br/>
            </w:r>
            <w:r>
              <w:rPr>
                <w:rFonts w:ascii="Arial" w:hAnsi="Arial" w:cs="Arial"/>
                <w:color w:val="000000"/>
                <w:kern w:val="0"/>
                <w:sz w:val="19"/>
                <w:szCs w:val="19"/>
              </w:rPr>
              <w:t>其中：</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Re = </w:t>
            </w:r>
            <w:r>
              <w:rPr>
                <w:rFonts w:ascii="Arial" w:hAnsi="Arial" w:cs="Arial"/>
                <w:color w:val="000000"/>
                <w:kern w:val="0"/>
                <w:sz w:val="19"/>
                <w:szCs w:val="19"/>
              </w:rPr>
              <w:t>股本成本</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Rd = </w:t>
            </w:r>
            <w:r>
              <w:rPr>
                <w:rFonts w:ascii="Arial" w:hAnsi="Arial" w:cs="Arial"/>
                <w:color w:val="000000"/>
                <w:kern w:val="0"/>
                <w:sz w:val="19"/>
                <w:szCs w:val="19"/>
              </w:rPr>
              <w:t>债务成本</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E = </w:t>
            </w:r>
            <w:r>
              <w:rPr>
                <w:rFonts w:ascii="Arial" w:hAnsi="Arial" w:cs="Arial"/>
                <w:color w:val="000000"/>
                <w:kern w:val="0"/>
                <w:sz w:val="19"/>
                <w:szCs w:val="19"/>
              </w:rPr>
              <w:t>公司股本的市场价值</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D = </w:t>
            </w:r>
            <w:r>
              <w:rPr>
                <w:rFonts w:ascii="Arial" w:hAnsi="Arial" w:cs="Arial"/>
                <w:color w:val="000000"/>
                <w:kern w:val="0"/>
                <w:sz w:val="19"/>
                <w:szCs w:val="19"/>
              </w:rPr>
              <w:t>公司债务的市场价值</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V = E + D </w:t>
              <w:br/>
              <w:t xml:space="preserve">E/V = </w:t>
            </w:r>
            <w:r>
              <w:rPr>
                <w:rFonts w:ascii="Arial" w:hAnsi="Arial" w:cs="Arial"/>
                <w:color w:val="000000"/>
                <w:kern w:val="0"/>
                <w:sz w:val="19"/>
                <w:szCs w:val="19"/>
              </w:rPr>
              <w:t>股本占融资总额的百分比</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D/V = </w:t>
            </w:r>
            <w:r>
              <w:rPr>
                <w:rFonts w:ascii="Arial" w:hAnsi="Arial" w:cs="Arial"/>
                <w:color w:val="000000"/>
                <w:kern w:val="0"/>
                <w:sz w:val="19"/>
                <w:szCs w:val="19"/>
              </w:rPr>
              <w:t>债务占融资总额的百分比</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Tc = </w:t>
            </w:r>
            <w:r>
              <w:rPr>
                <w:rFonts w:ascii="Arial" w:hAnsi="Arial" w:cs="Arial"/>
                <w:color w:val="000000"/>
                <w:kern w:val="0"/>
                <w:sz w:val="19"/>
                <w:szCs w:val="19"/>
              </w:rPr>
              <w:t>企业税率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Weighted Average Market Capitalization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加权平均总市值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根据每种股票的已发行股票的价值作调整的股票市场价值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White Elephant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白象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任何因亏损而成为累赘，无人愿意接收投资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White Knight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白武士</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指向面对独立方恶意收购的公司提出善意收购建议的公司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White Paper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白皮书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公司发出的信息文件，旨在推介或强调计划中货品或服务的重要性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Wholesale Banking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批发银行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指商人银行与其他金融机构之间的银行服务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Wholly Owned Subsidiary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全资拥有子公司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母公司持有</w:t>
            </w:r>
            <w:r>
              <w:rPr>
                <w:rFonts w:cs="Arial" w:ascii="Arial" w:hAnsi="Arial"/>
                <w:color w:val="000000"/>
                <w:kern w:val="0"/>
                <w:sz w:val="19"/>
                <w:szCs w:val="19"/>
              </w:rPr>
              <w:t>100%</w:t>
            </w:r>
            <w:r>
              <w:rPr>
                <w:rFonts w:ascii="Arial" w:hAnsi="Arial" w:cs="Arial"/>
                <w:color w:val="000000"/>
                <w:kern w:val="0"/>
                <w:sz w:val="19"/>
                <w:szCs w:val="19"/>
              </w:rPr>
              <w:t>股权的子公司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Withholding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预扣（税）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指从个人薪酬或其他收入中直接扣除的任何税项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Withholding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预扣（税）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规定雇主必须从雇员的薪酬中扣除的所得税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Working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营运资金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估值标准之一，计算方法为流动资产减流动负债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Working Capital Turnover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营运资金周转率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比较一段期间营运资金的消耗相对产生销售的指标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Working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衡量一家公司利用年度总收入应付营运开支能力的比率。计算方法为公司的总年度开支（不包括折旧及债务有关开支）除以年度总收入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Work in Progress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在建项目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指一家公司未完成但已投入资本投资的项目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World Trade Organization (WTO)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世界贸易组织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负责处理全球国际贸易条例的国际机构。主要的功能在于确保贸易流程尽可能顺利、有规律及自由</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Write-Down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减低资产的账面价值，因为相对市场价值估值过高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Write-Off</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销记、注销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将一项资产的价值金额记入开支或损失项下，以减低资产或有关盈利的价值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Write-Up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提高资产的账面价值，因为相对市场价值估值过低</w:t>
            </w:r>
          </w:p>
        </w:tc>
      </w:tr>
    </w:tbl>
    <w:p>
      <w:pPr>
        <w:pStyle w:val="Normal"/>
        <w:rPr/>
      </w:pPr>
      <w:r>
        <w:rPr/>
      </w:r>
    </w:p>
    <w:p>
      <w:pPr>
        <w:pStyle w:val="Heading2"/>
        <w:jc w:val="center"/>
        <w:rPr>
          <w:rFonts w:ascii="Arial" w:hAnsi="Arial" w:cs="Arial"/>
        </w:rPr>
      </w:pPr>
      <w:r>
        <w:rPr>
          <w:rFonts w:cs="Arial" w:ascii="Arial" w:hAnsi="Arial"/>
        </w:rPr>
        <w:t>X</w:t>
      </w:r>
    </w:p>
    <w:p>
      <w:pPr>
        <w:pStyle w:val="Normal"/>
        <w:rPr/>
      </w:pPr>
      <w:r>
        <w:rPr/>
        <w:t>（空）</w:t>
      </w:r>
    </w:p>
    <w:p>
      <w:pPr>
        <w:pStyle w:val="Heading2"/>
        <w:jc w:val="center"/>
        <w:rPr>
          <w:rFonts w:ascii="Arial" w:hAnsi="Arial" w:cs="Arial"/>
        </w:rPr>
      </w:pPr>
      <w:r>
        <w:rPr>
          <w:rFonts w:cs="Arial" w:ascii="Arial" w:hAnsi="Arial"/>
        </w:rPr>
        <w:t>Y</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YTD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本年迄今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本年</w:t>
            </w:r>
            <w:r>
              <w:rPr>
                <w:rFonts w:cs="Arial" w:ascii="Arial" w:hAnsi="Arial"/>
                <w:color w:val="000000"/>
                <w:kern w:val="0"/>
                <w:sz w:val="19"/>
                <w:szCs w:val="19"/>
              </w:rPr>
              <w:t>1</w:t>
            </w:r>
            <w:r>
              <w:rPr>
                <w:rFonts w:ascii="Arial" w:hAnsi="Arial" w:cs="Arial"/>
                <w:color w:val="000000"/>
                <w:kern w:val="0"/>
                <w:sz w:val="19"/>
                <w:szCs w:val="19"/>
              </w:rPr>
              <w:t>月</w:t>
            </w:r>
            <w:r>
              <w:rPr>
                <w:rFonts w:cs="Arial" w:ascii="Arial" w:hAnsi="Arial"/>
                <w:color w:val="000000"/>
                <w:kern w:val="0"/>
                <w:sz w:val="19"/>
                <w:szCs w:val="19"/>
              </w:rPr>
              <w:t>1</w:t>
            </w:r>
            <w:r>
              <w:rPr>
                <w:rFonts w:ascii="Arial" w:hAnsi="Arial" w:cs="Arial"/>
                <w:color w:val="000000"/>
                <w:kern w:val="0"/>
                <w:sz w:val="19"/>
                <w:szCs w:val="19"/>
              </w:rPr>
              <w:t>日至今天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YTM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到期收益率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投资者买入并持有债券直至到期日所得的收益。到期收益率被视为长期债券收益率，一般以年百分比表达</w:t>
            </w:r>
            <w:r>
              <w:rPr>
                <w:rFonts w:cs="Arial" w:ascii="Arial" w:hAnsi="Arial"/>
                <w:color w:val="000000"/>
                <w:kern w:val="0"/>
                <w:sz w:val="19"/>
                <w:szCs w:val="19"/>
              </w:rPr>
              <w:br/>
            </w:r>
            <w:r>
              <w:rPr>
                <w:rFonts w:ascii="Arial" w:hAnsi="Arial" w:cs="Arial"/>
                <w:color w:val="000000"/>
                <w:kern w:val="0"/>
                <w:sz w:val="19"/>
                <w:szCs w:val="19"/>
              </w:rPr>
              <w:t>计算根据当时市场价格、面值、息票利率以及距离到期日时间，也假设所有息票以同样的利率进行再投资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Yankee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扬基债券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由美国以外银行或企业在美国发行的美元债券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Yankee CD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扬基存款证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由美国以外银行的分行在美国（一般在纽约）发行的存款证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Year To Date (YTD)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本年迄今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本年</w:t>
            </w:r>
            <w:r>
              <w:rPr>
                <w:rFonts w:cs="Arial" w:ascii="Arial" w:hAnsi="Arial"/>
                <w:color w:val="000000"/>
                <w:kern w:val="0"/>
                <w:sz w:val="19"/>
                <w:szCs w:val="19"/>
              </w:rPr>
              <w:t>1</w:t>
            </w:r>
            <w:r>
              <w:rPr>
                <w:rFonts w:ascii="Arial" w:hAnsi="Arial" w:cs="Arial"/>
                <w:color w:val="000000"/>
                <w:kern w:val="0"/>
                <w:sz w:val="19"/>
                <w:szCs w:val="19"/>
              </w:rPr>
              <w:t>月</w:t>
            </w:r>
            <w:r>
              <w:rPr>
                <w:rFonts w:cs="Arial" w:ascii="Arial" w:hAnsi="Arial"/>
                <w:color w:val="000000"/>
                <w:kern w:val="0"/>
                <w:sz w:val="19"/>
                <w:szCs w:val="19"/>
              </w:rPr>
              <w:t>1</w:t>
            </w:r>
            <w:r>
              <w:rPr>
                <w:rFonts w:ascii="Arial" w:hAnsi="Arial" w:cs="Arial"/>
                <w:color w:val="000000"/>
                <w:kern w:val="0"/>
                <w:sz w:val="19"/>
                <w:szCs w:val="19"/>
              </w:rPr>
              <w:t>日至今天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Yellow Knight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黄武士</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曾经尝试收购，但最后与收购对象商讨合并机会的公司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Yield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收益率</w:t>
            </w:r>
          </w:p>
        </w:tc>
        <w:tc>
          <w:tcPr>
            <w:tcW w:w="4929" w:type="dxa"/>
            <w:tcBorders/>
            <w:shd w:fill="auto" w:val="clear"/>
          </w:tcPr>
          <w:p>
            <w:pPr>
              <w:pStyle w:val="Normal"/>
              <w:widowControl/>
              <w:numPr>
                <w:ilvl w:val="0"/>
                <w:numId w:val="2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债券带来的收益，计算方法为债券利息除以价格</w:t>
            </w:r>
            <w:r>
              <w:rPr>
                <w:rFonts w:ascii="Arial" w:hAnsi="Arial" w:cs="Arial" w:eastAsia="Arial"/>
                <w:color w:val="000000"/>
                <w:kern w:val="0"/>
                <w:sz w:val="19"/>
                <w:szCs w:val="19"/>
              </w:rPr>
              <w:t xml:space="preserve"> </w:t>
            </w:r>
          </w:p>
          <w:p>
            <w:pPr>
              <w:pStyle w:val="Normal"/>
              <w:widowControl/>
              <w:numPr>
                <w:ilvl w:val="0"/>
                <w:numId w:val="2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投资的回报率，一般以年度百分比表达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Yield To Maturity (YTM)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到期收益率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投资者买入并持有债券直至到期日所得的收益。到期收益率被视为长期债券收益率，一般以年百分比表达</w:t>
            </w:r>
            <w:r>
              <w:rPr>
                <w:rFonts w:cs="Arial" w:ascii="Arial" w:hAnsi="Arial"/>
                <w:color w:val="000000"/>
                <w:kern w:val="0"/>
                <w:sz w:val="19"/>
                <w:szCs w:val="19"/>
              </w:rPr>
              <w:br/>
            </w:r>
            <w:r>
              <w:rPr>
                <w:rFonts w:ascii="Arial" w:hAnsi="Arial" w:cs="Arial"/>
                <w:color w:val="000000"/>
                <w:kern w:val="0"/>
                <w:sz w:val="19"/>
                <w:szCs w:val="19"/>
              </w:rPr>
              <w:t>计算根据当时市场价格、面值、息票利率以及距离到期日时间，也假设所有息票以同样的利率进行再投资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Yield To Call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买回收益率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投资者买入并持有债券直至买回日可得的收益率。这个收益率只有在证券在到期前被买回才有效。买回收益率根据息票率、当时与买回日期相隔的距离以及市场价格而定</w:t>
            </w:r>
          </w:p>
        </w:tc>
      </w:tr>
    </w:tbl>
    <w:p>
      <w:pPr>
        <w:pStyle w:val="Normal"/>
        <w:rPr/>
      </w:pPr>
      <w:r>
        <w:rPr/>
      </w:r>
    </w:p>
    <w:p>
      <w:pPr>
        <w:pStyle w:val="Heading2"/>
        <w:jc w:val="center"/>
        <w:rPr>
          <w:rFonts w:ascii="Arial" w:hAnsi="Arial" w:cs="Arial"/>
        </w:rPr>
      </w:pPr>
      <w:r>
        <w:rPr>
          <w:rFonts w:cs="Arial" w:ascii="Arial" w:hAnsi="Arial"/>
        </w:rPr>
        <w:t>Z</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Zero-Coupon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零息票债券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卖价格相对面值有重大折让的企业或市政债券。出现大额折让是由于债券并无任何利息。投资者在债券到期以票面值赎回时可实现利润。这类债券可以在发行时加入折扣，或由一家银行除去息票，然后包装成为零息票债券发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Zero-Coupon Convertible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零息票可转换证券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一家企业发行的零息票债券，可以特定价格转换为该企业的普通股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Zero-Sum Game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零和游戏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指一个参与方的收益相等于另一参与方的损失，变化净额永远是零</w:t>
            </w:r>
          </w:p>
        </w:tc>
      </w:tr>
    </w:tbl>
    <w:p>
      <w:pPr>
        <w:pStyle w:val="Normal"/>
        <w:spacing w:before="0" w:after="200"/>
        <w:rPr>
          <w:rFonts w:ascii="Arial" w:hAnsi="Arial" w:cs="Arial"/>
          <w:b/>
          <w:b/>
          <w:bCs/>
          <w:color w:val="6699CC"/>
          <w:sz w:val="36"/>
          <w:szCs w:val="36"/>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宋体">
    <w:altName w:val="SimSun"/>
    <w:charset w:val="01"/>
    <w:family w:val="roman"/>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3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4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5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6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7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8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8">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99">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0">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2">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3">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5">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7">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0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w:zoom w:percent="75"/>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overflowPunct w:val="false"/>
      <w:bidi w:val="0"/>
      <w:spacing w:lineRule="auto" w:line="276" w:before="0" w:after="20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Char">
    <w:name w:val="页脚 Char"/>
    <w:basedOn w:val="Style5"/>
    <w:qFormat/>
    <w:rPr>
      <w:kern w:val="2"/>
      <w:sz w:val="18"/>
      <w:szCs w:val="18"/>
    </w:rPr>
  </w:style>
  <w:style w:type="character" w:styleId="Char1">
    <w:name w:val="页眉 Char"/>
    <w:basedOn w:val="Style5"/>
    <w:qFormat/>
    <w:rPr>
      <w:kern w:val="2"/>
      <w:sz w:val="18"/>
      <w:szCs w:val="18"/>
    </w:rPr>
  </w:style>
  <w:style w:type="character" w:styleId="Style5">
    <w:name w:val="默认段落字体"/>
    <w:qFormat/>
    <w:rPr/>
  </w:style>
  <w:style w:type="character" w:styleId="WW8Num108z8">
    <w:name w:val="WW8Num108z8"/>
    <w:qFormat/>
    <w:rPr/>
  </w:style>
  <w:style w:type="character" w:styleId="WW8Num108z7">
    <w:name w:val="WW8Num108z7"/>
    <w:qFormat/>
    <w:rPr/>
  </w:style>
  <w:style w:type="character" w:styleId="WW8Num108z6">
    <w:name w:val="WW8Num108z6"/>
    <w:qFormat/>
    <w:rPr/>
  </w:style>
  <w:style w:type="character" w:styleId="WW8Num108z5">
    <w:name w:val="WW8Num108z5"/>
    <w:qFormat/>
    <w:rPr/>
  </w:style>
  <w:style w:type="character" w:styleId="WW8Num108z4">
    <w:name w:val="WW8Num108z4"/>
    <w:qFormat/>
    <w:rPr/>
  </w:style>
  <w:style w:type="character" w:styleId="WW8Num108z3">
    <w:name w:val="WW8Num108z3"/>
    <w:qFormat/>
    <w:rPr/>
  </w:style>
  <w:style w:type="character" w:styleId="WW8Num108z2">
    <w:name w:val="WW8Num108z2"/>
    <w:qFormat/>
    <w:rPr/>
  </w:style>
  <w:style w:type="character" w:styleId="WW8Num108z1">
    <w:name w:val="WW8Num108z1"/>
    <w:qFormat/>
    <w:rPr/>
  </w:style>
  <w:style w:type="character" w:styleId="WW8Num108z0">
    <w:name w:val="WW8Num108z0"/>
    <w:qFormat/>
    <w:rPr>
      <w:rFonts w:ascii="Arial" w:hAnsi="Arial" w:eastAsia="Arial" w:cs="Arial"/>
      <w:kern w:val="0"/>
      <w:sz w:val="19"/>
      <w:szCs w:val="19"/>
    </w:rPr>
  </w:style>
  <w:style w:type="character" w:styleId="WW8Num107z8">
    <w:name w:val="WW8Num107z8"/>
    <w:qFormat/>
    <w:rPr/>
  </w:style>
  <w:style w:type="character" w:styleId="WW8Num107z7">
    <w:name w:val="WW8Num107z7"/>
    <w:qFormat/>
    <w:rPr/>
  </w:style>
  <w:style w:type="character" w:styleId="WW8Num107z6">
    <w:name w:val="WW8Num107z6"/>
    <w:qFormat/>
    <w:rPr/>
  </w:style>
  <w:style w:type="character" w:styleId="WW8Num107z5">
    <w:name w:val="WW8Num107z5"/>
    <w:qFormat/>
    <w:rPr/>
  </w:style>
  <w:style w:type="character" w:styleId="WW8Num107z4">
    <w:name w:val="WW8Num107z4"/>
    <w:qFormat/>
    <w:rPr/>
  </w:style>
  <w:style w:type="character" w:styleId="WW8Num107z3">
    <w:name w:val="WW8Num107z3"/>
    <w:qFormat/>
    <w:rPr/>
  </w:style>
  <w:style w:type="character" w:styleId="WW8Num107z2">
    <w:name w:val="WW8Num107z2"/>
    <w:qFormat/>
    <w:rPr/>
  </w:style>
  <w:style w:type="character" w:styleId="WW8Num107z1">
    <w:name w:val="WW8Num107z1"/>
    <w:qFormat/>
    <w:rPr/>
  </w:style>
  <w:style w:type="character" w:styleId="WW8Num107z0">
    <w:name w:val="WW8Num107z0"/>
    <w:qFormat/>
    <w:rPr>
      <w:rFonts w:ascii="Arial" w:hAnsi="Arial" w:eastAsia="Arial" w:cs="Arial"/>
      <w:kern w:val="0"/>
      <w:sz w:val="19"/>
      <w:szCs w:val="19"/>
    </w:rPr>
  </w:style>
  <w:style w:type="character" w:styleId="WW8Num106z8">
    <w:name w:val="WW8Num106z8"/>
    <w:qFormat/>
    <w:rPr/>
  </w:style>
  <w:style w:type="character" w:styleId="WW8Num106z7">
    <w:name w:val="WW8Num106z7"/>
    <w:qFormat/>
    <w:rPr/>
  </w:style>
  <w:style w:type="character" w:styleId="WW8Num106z6">
    <w:name w:val="WW8Num106z6"/>
    <w:qFormat/>
    <w:rPr/>
  </w:style>
  <w:style w:type="character" w:styleId="WW8Num106z5">
    <w:name w:val="WW8Num106z5"/>
    <w:qFormat/>
    <w:rPr/>
  </w:style>
  <w:style w:type="character" w:styleId="WW8Num106z4">
    <w:name w:val="WW8Num106z4"/>
    <w:qFormat/>
    <w:rPr/>
  </w:style>
  <w:style w:type="character" w:styleId="WW8Num106z3">
    <w:name w:val="WW8Num106z3"/>
    <w:qFormat/>
    <w:rPr/>
  </w:style>
  <w:style w:type="character" w:styleId="WW8Num106z2">
    <w:name w:val="WW8Num106z2"/>
    <w:qFormat/>
    <w:rPr/>
  </w:style>
  <w:style w:type="character" w:styleId="WW8Num106z1">
    <w:name w:val="WW8Num106z1"/>
    <w:qFormat/>
    <w:rPr/>
  </w:style>
  <w:style w:type="character" w:styleId="WW8Num106z0">
    <w:name w:val="WW8Num106z0"/>
    <w:qFormat/>
    <w:rPr>
      <w:rFonts w:ascii="Arial" w:hAnsi="Arial" w:eastAsia="Arial" w:cs="Arial"/>
      <w:kern w:val="0"/>
      <w:sz w:val="19"/>
      <w:szCs w:val="19"/>
    </w:rPr>
  </w:style>
  <w:style w:type="character" w:styleId="WW8Num105z8">
    <w:name w:val="WW8Num105z8"/>
    <w:qFormat/>
    <w:rPr/>
  </w:style>
  <w:style w:type="character" w:styleId="WW8Num105z7">
    <w:name w:val="WW8Num105z7"/>
    <w:qFormat/>
    <w:rPr/>
  </w:style>
  <w:style w:type="character" w:styleId="WW8Num105z6">
    <w:name w:val="WW8Num105z6"/>
    <w:qFormat/>
    <w:rPr/>
  </w:style>
  <w:style w:type="character" w:styleId="WW8Num105z5">
    <w:name w:val="WW8Num105z5"/>
    <w:qFormat/>
    <w:rPr/>
  </w:style>
  <w:style w:type="character" w:styleId="WW8Num105z4">
    <w:name w:val="WW8Num105z4"/>
    <w:qFormat/>
    <w:rPr/>
  </w:style>
  <w:style w:type="character" w:styleId="WW8Num105z3">
    <w:name w:val="WW8Num105z3"/>
    <w:qFormat/>
    <w:rPr/>
  </w:style>
  <w:style w:type="character" w:styleId="WW8Num105z2">
    <w:name w:val="WW8Num105z2"/>
    <w:qFormat/>
    <w:rPr/>
  </w:style>
  <w:style w:type="character" w:styleId="WW8Num105z1">
    <w:name w:val="WW8Num105z1"/>
    <w:qFormat/>
    <w:rPr/>
  </w:style>
  <w:style w:type="character" w:styleId="WW8Num105z0">
    <w:name w:val="WW8Num105z0"/>
    <w:qFormat/>
    <w:rPr>
      <w:rFonts w:ascii="Arial" w:hAnsi="Arial" w:eastAsia="Arial" w:cs="Arial"/>
      <w:kern w:val="0"/>
      <w:sz w:val="19"/>
      <w:szCs w:val="19"/>
    </w:rPr>
  </w:style>
  <w:style w:type="character" w:styleId="WW8Num104z8">
    <w:name w:val="WW8Num104z8"/>
    <w:qFormat/>
    <w:rPr/>
  </w:style>
  <w:style w:type="character" w:styleId="WW8Num104z7">
    <w:name w:val="WW8Num104z7"/>
    <w:qFormat/>
    <w:rPr/>
  </w:style>
  <w:style w:type="character" w:styleId="WW8Num104z6">
    <w:name w:val="WW8Num104z6"/>
    <w:qFormat/>
    <w:rPr/>
  </w:style>
  <w:style w:type="character" w:styleId="WW8Num104z5">
    <w:name w:val="WW8Num104z5"/>
    <w:qFormat/>
    <w:rPr/>
  </w:style>
  <w:style w:type="character" w:styleId="WW8Num104z4">
    <w:name w:val="WW8Num104z4"/>
    <w:qFormat/>
    <w:rPr/>
  </w:style>
  <w:style w:type="character" w:styleId="WW8Num104z3">
    <w:name w:val="WW8Num104z3"/>
    <w:qFormat/>
    <w:rPr/>
  </w:style>
  <w:style w:type="character" w:styleId="WW8Num104z2">
    <w:name w:val="WW8Num104z2"/>
    <w:qFormat/>
    <w:rPr/>
  </w:style>
  <w:style w:type="character" w:styleId="WW8Num104z1">
    <w:name w:val="WW8Num104z1"/>
    <w:qFormat/>
    <w:rPr/>
  </w:style>
  <w:style w:type="character" w:styleId="WW8Num104z0">
    <w:name w:val="WW8Num104z0"/>
    <w:qFormat/>
    <w:rPr>
      <w:rFonts w:ascii="Arial" w:hAnsi="Arial" w:eastAsia="Arial" w:cs="Arial"/>
      <w:kern w:val="0"/>
      <w:sz w:val="19"/>
      <w:szCs w:val="19"/>
    </w:rPr>
  </w:style>
  <w:style w:type="character" w:styleId="WW8Num103z8">
    <w:name w:val="WW8Num103z8"/>
    <w:qFormat/>
    <w:rPr/>
  </w:style>
  <w:style w:type="character" w:styleId="WW8Num103z7">
    <w:name w:val="WW8Num103z7"/>
    <w:qFormat/>
    <w:rPr/>
  </w:style>
  <w:style w:type="character" w:styleId="WW8Num103z6">
    <w:name w:val="WW8Num103z6"/>
    <w:qFormat/>
    <w:rPr/>
  </w:style>
  <w:style w:type="character" w:styleId="WW8Num103z5">
    <w:name w:val="WW8Num103z5"/>
    <w:qFormat/>
    <w:rPr/>
  </w:style>
  <w:style w:type="character" w:styleId="WW8Num103z4">
    <w:name w:val="WW8Num103z4"/>
    <w:qFormat/>
    <w:rPr/>
  </w:style>
  <w:style w:type="character" w:styleId="WW8Num103z3">
    <w:name w:val="WW8Num103z3"/>
    <w:qFormat/>
    <w:rPr/>
  </w:style>
  <w:style w:type="character" w:styleId="WW8Num103z2">
    <w:name w:val="WW8Num103z2"/>
    <w:qFormat/>
    <w:rPr/>
  </w:style>
  <w:style w:type="character" w:styleId="WW8Num103z1">
    <w:name w:val="WW8Num103z1"/>
    <w:qFormat/>
    <w:rPr/>
  </w:style>
  <w:style w:type="character" w:styleId="WW8Num103z0">
    <w:name w:val="WW8Num103z0"/>
    <w:qFormat/>
    <w:rPr>
      <w:rFonts w:ascii="Arial" w:hAnsi="Arial" w:eastAsia="Arial" w:cs="Arial"/>
      <w:kern w:val="0"/>
      <w:sz w:val="19"/>
      <w:szCs w:val="19"/>
    </w:rPr>
  </w:style>
  <w:style w:type="character" w:styleId="WW8Num102z8">
    <w:name w:val="WW8Num102z8"/>
    <w:qFormat/>
    <w:rPr/>
  </w:style>
  <w:style w:type="character" w:styleId="WW8Num102z7">
    <w:name w:val="WW8Num102z7"/>
    <w:qFormat/>
    <w:rPr/>
  </w:style>
  <w:style w:type="character" w:styleId="WW8Num102z6">
    <w:name w:val="WW8Num102z6"/>
    <w:qFormat/>
    <w:rPr/>
  </w:style>
  <w:style w:type="character" w:styleId="WW8Num102z5">
    <w:name w:val="WW8Num102z5"/>
    <w:qFormat/>
    <w:rPr/>
  </w:style>
  <w:style w:type="character" w:styleId="WW8Num102z4">
    <w:name w:val="WW8Num102z4"/>
    <w:qFormat/>
    <w:rPr/>
  </w:style>
  <w:style w:type="character" w:styleId="WW8Num102z3">
    <w:name w:val="WW8Num102z3"/>
    <w:qFormat/>
    <w:rPr/>
  </w:style>
  <w:style w:type="character" w:styleId="WW8Num102z2">
    <w:name w:val="WW8Num102z2"/>
    <w:qFormat/>
    <w:rPr/>
  </w:style>
  <w:style w:type="character" w:styleId="WW8Num102z1">
    <w:name w:val="WW8Num102z1"/>
    <w:qFormat/>
    <w:rPr/>
  </w:style>
  <w:style w:type="character" w:styleId="WW8Num102z0">
    <w:name w:val="WW8Num102z0"/>
    <w:qFormat/>
    <w:rPr>
      <w:rFonts w:ascii="Arial" w:hAnsi="Arial" w:eastAsia="Arial" w:cs="Arial"/>
      <w:kern w:val="0"/>
      <w:sz w:val="19"/>
      <w:szCs w:val="19"/>
    </w:rPr>
  </w:style>
  <w:style w:type="character" w:styleId="WW8Num101z8">
    <w:name w:val="WW8Num101z8"/>
    <w:qFormat/>
    <w:rPr/>
  </w:style>
  <w:style w:type="character" w:styleId="WW8Num101z7">
    <w:name w:val="WW8Num101z7"/>
    <w:qFormat/>
    <w:rPr/>
  </w:style>
  <w:style w:type="character" w:styleId="WW8Num101z6">
    <w:name w:val="WW8Num101z6"/>
    <w:qFormat/>
    <w:rPr/>
  </w:style>
  <w:style w:type="character" w:styleId="WW8Num101z5">
    <w:name w:val="WW8Num101z5"/>
    <w:qFormat/>
    <w:rPr/>
  </w:style>
  <w:style w:type="character" w:styleId="WW8Num101z4">
    <w:name w:val="WW8Num101z4"/>
    <w:qFormat/>
    <w:rPr/>
  </w:style>
  <w:style w:type="character" w:styleId="WW8Num101z3">
    <w:name w:val="WW8Num101z3"/>
    <w:qFormat/>
    <w:rPr/>
  </w:style>
  <w:style w:type="character" w:styleId="WW8Num101z2">
    <w:name w:val="WW8Num101z2"/>
    <w:qFormat/>
    <w:rPr/>
  </w:style>
  <w:style w:type="character" w:styleId="WW8Num101z1">
    <w:name w:val="WW8Num101z1"/>
    <w:qFormat/>
    <w:rPr/>
  </w:style>
  <w:style w:type="character" w:styleId="WW8Num101z0">
    <w:name w:val="WW8Num101z0"/>
    <w:qFormat/>
    <w:rPr>
      <w:rFonts w:ascii="Arial" w:hAnsi="Arial" w:eastAsia="Arial" w:cs="Arial"/>
      <w:kern w:val="0"/>
      <w:sz w:val="19"/>
      <w:szCs w:val="19"/>
    </w:rPr>
  </w:style>
  <w:style w:type="character" w:styleId="WW8Num100z8">
    <w:name w:val="WW8Num100z8"/>
    <w:qFormat/>
    <w:rPr/>
  </w:style>
  <w:style w:type="character" w:styleId="WW8Num100z7">
    <w:name w:val="WW8Num100z7"/>
    <w:qFormat/>
    <w:rPr/>
  </w:style>
  <w:style w:type="character" w:styleId="WW8Num100z6">
    <w:name w:val="WW8Num100z6"/>
    <w:qFormat/>
    <w:rPr/>
  </w:style>
  <w:style w:type="character" w:styleId="WW8Num100z5">
    <w:name w:val="WW8Num100z5"/>
    <w:qFormat/>
    <w:rPr/>
  </w:style>
  <w:style w:type="character" w:styleId="WW8Num100z4">
    <w:name w:val="WW8Num100z4"/>
    <w:qFormat/>
    <w:rPr/>
  </w:style>
  <w:style w:type="character" w:styleId="WW8Num100z3">
    <w:name w:val="WW8Num100z3"/>
    <w:qFormat/>
    <w:rPr/>
  </w:style>
  <w:style w:type="character" w:styleId="WW8Num100z2">
    <w:name w:val="WW8Num100z2"/>
    <w:qFormat/>
    <w:rPr/>
  </w:style>
  <w:style w:type="character" w:styleId="WW8Num100z1">
    <w:name w:val="WW8Num100z1"/>
    <w:qFormat/>
    <w:rPr/>
  </w:style>
  <w:style w:type="character" w:styleId="WW8Num100z0">
    <w:name w:val="WW8Num100z0"/>
    <w:qFormat/>
    <w:rPr>
      <w:rFonts w:ascii="Arial" w:hAnsi="Arial" w:eastAsia="Arial" w:cs="Arial"/>
      <w:kern w:val="0"/>
      <w:sz w:val="19"/>
      <w:szCs w:val="19"/>
    </w:rPr>
  </w:style>
  <w:style w:type="character" w:styleId="WW8Num99z8">
    <w:name w:val="WW8Num99z8"/>
    <w:qFormat/>
    <w:rPr/>
  </w:style>
  <w:style w:type="character" w:styleId="WW8Num99z7">
    <w:name w:val="WW8Num99z7"/>
    <w:qFormat/>
    <w:rPr/>
  </w:style>
  <w:style w:type="character" w:styleId="WW8Num99z6">
    <w:name w:val="WW8Num99z6"/>
    <w:qFormat/>
    <w:rPr/>
  </w:style>
  <w:style w:type="character" w:styleId="WW8Num99z5">
    <w:name w:val="WW8Num99z5"/>
    <w:qFormat/>
    <w:rPr/>
  </w:style>
  <w:style w:type="character" w:styleId="WW8Num99z4">
    <w:name w:val="WW8Num99z4"/>
    <w:qFormat/>
    <w:rPr/>
  </w:style>
  <w:style w:type="character" w:styleId="WW8Num99z3">
    <w:name w:val="WW8Num99z3"/>
    <w:qFormat/>
    <w:rPr/>
  </w:style>
  <w:style w:type="character" w:styleId="WW8Num99z2">
    <w:name w:val="WW8Num99z2"/>
    <w:qFormat/>
    <w:rPr/>
  </w:style>
  <w:style w:type="character" w:styleId="WW8Num99z1">
    <w:name w:val="WW8Num99z1"/>
    <w:qFormat/>
    <w:rPr/>
  </w:style>
  <w:style w:type="character" w:styleId="WW8Num99z0">
    <w:name w:val="WW8Num99z0"/>
    <w:qFormat/>
    <w:rPr>
      <w:rFonts w:ascii="Arial" w:hAnsi="Arial" w:eastAsia="Arial" w:cs="Arial"/>
      <w:kern w:val="0"/>
      <w:sz w:val="19"/>
      <w:szCs w:val="19"/>
    </w:rPr>
  </w:style>
  <w:style w:type="character" w:styleId="WW8Num98z8">
    <w:name w:val="WW8Num98z8"/>
    <w:qFormat/>
    <w:rPr/>
  </w:style>
  <w:style w:type="character" w:styleId="WW8Num98z7">
    <w:name w:val="WW8Num98z7"/>
    <w:qFormat/>
    <w:rPr/>
  </w:style>
  <w:style w:type="character" w:styleId="WW8Num98z6">
    <w:name w:val="WW8Num98z6"/>
    <w:qFormat/>
    <w:rPr/>
  </w:style>
  <w:style w:type="character" w:styleId="WW8Num98z5">
    <w:name w:val="WW8Num98z5"/>
    <w:qFormat/>
    <w:rPr/>
  </w:style>
  <w:style w:type="character" w:styleId="WW8Num98z4">
    <w:name w:val="WW8Num98z4"/>
    <w:qFormat/>
    <w:rPr/>
  </w:style>
  <w:style w:type="character" w:styleId="WW8Num98z3">
    <w:name w:val="WW8Num98z3"/>
    <w:qFormat/>
    <w:rPr/>
  </w:style>
  <w:style w:type="character" w:styleId="WW8Num98z2">
    <w:name w:val="WW8Num98z2"/>
    <w:qFormat/>
    <w:rPr/>
  </w:style>
  <w:style w:type="character" w:styleId="WW8Num98z1">
    <w:name w:val="WW8Num98z1"/>
    <w:qFormat/>
    <w:rPr/>
  </w:style>
  <w:style w:type="character" w:styleId="WW8Num98z0">
    <w:name w:val="WW8Num98z0"/>
    <w:qFormat/>
    <w:rPr>
      <w:rFonts w:ascii="Arial" w:hAnsi="Arial" w:eastAsia="Arial" w:cs="Arial"/>
      <w:kern w:val="0"/>
      <w:sz w:val="19"/>
      <w:szCs w:val="19"/>
    </w:rPr>
  </w:style>
  <w:style w:type="character" w:styleId="WW8Num97z8">
    <w:name w:val="WW8Num97z8"/>
    <w:qFormat/>
    <w:rPr/>
  </w:style>
  <w:style w:type="character" w:styleId="WW8Num97z7">
    <w:name w:val="WW8Num97z7"/>
    <w:qFormat/>
    <w:rPr/>
  </w:style>
  <w:style w:type="character" w:styleId="WW8Num97z6">
    <w:name w:val="WW8Num97z6"/>
    <w:qFormat/>
    <w:rPr/>
  </w:style>
  <w:style w:type="character" w:styleId="WW8Num97z5">
    <w:name w:val="WW8Num97z5"/>
    <w:qFormat/>
    <w:rPr/>
  </w:style>
  <w:style w:type="character" w:styleId="WW8Num97z4">
    <w:name w:val="WW8Num97z4"/>
    <w:qFormat/>
    <w:rPr/>
  </w:style>
  <w:style w:type="character" w:styleId="WW8Num97z3">
    <w:name w:val="WW8Num97z3"/>
    <w:qFormat/>
    <w:rPr/>
  </w:style>
  <w:style w:type="character" w:styleId="WW8Num97z2">
    <w:name w:val="WW8Num97z2"/>
    <w:qFormat/>
    <w:rPr/>
  </w:style>
  <w:style w:type="character" w:styleId="WW8Num97z1">
    <w:name w:val="WW8Num97z1"/>
    <w:qFormat/>
    <w:rPr/>
  </w:style>
  <w:style w:type="character" w:styleId="WW8Num97z0">
    <w:name w:val="WW8Num97z0"/>
    <w:qFormat/>
    <w:rPr>
      <w:rFonts w:ascii="Arial" w:hAnsi="Arial" w:eastAsia="Arial" w:cs="Arial"/>
      <w:kern w:val="0"/>
      <w:sz w:val="19"/>
      <w:szCs w:val="19"/>
    </w:rPr>
  </w:style>
  <w:style w:type="character" w:styleId="WW8Num96z8">
    <w:name w:val="WW8Num96z8"/>
    <w:qFormat/>
    <w:rPr/>
  </w:style>
  <w:style w:type="character" w:styleId="WW8Num96z7">
    <w:name w:val="WW8Num96z7"/>
    <w:qFormat/>
    <w:rPr/>
  </w:style>
  <w:style w:type="character" w:styleId="WW8Num96z6">
    <w:name w:val="WW8Num96z6"/>
    <w:qFormat/>
    <w:rPr/>
  </w:style>
  <w:style w:type="character" w:styleId="WW8Num96z5">
    <w:name w:val="WW8Num96z5"/>
    <w:qFormat/>
    <w:rPr/>
  </w:style>
  <w:style w:type="character" w:styleId="WW8Num96z4">
    <w:name w:val="WW8Num96z4"/>
    <w:qFormat/>
    <w:rPr/>
  </w:style>
  <w:style w:type="character" w:styleId="WW8Num96z3">
    <w:name w:val="WW8Num96z3"/>
    <w:qFormat/>
    <w:rPr/>
  </w:style>
  <w:style w:type="character" w:styleId="WW8Num96z2">
    <w:name w:val="WW8Num96z2"/>
    <w:qFormat/>
    <w:rPr/>
  </w:style>
  <w:style w:type="character" w:styleId="WW8Num96z1">
    <w:name w:val="WW8Num96z1"/>
    <w:qFormat/>
    <w:rPr/>
  </w:style>
  <w:style w:type="character" w:styleId="WW8Num96z0">
    <w:name w:val="WW8Num96z0"/>
    <w:qFormat/>
    <w:rPr>
      <w:rFonts w:ascii="Arial" w:hAnsi="Arial" w:eastAsia="Arial" w:cs="Arial"/>
      <w:kern w:val="0"/>
      <w:sz w:val="19"/>
      <w:szCs w:val="19"/>
    </w:rPr>
  </w:style>
  <w:style w:type="character" w:styleId="WW8Num95z8">
    <w:name w:val="WW8Num95z8"/>
    <w:qFormat/>
    <w:rPr/>
  </w:style>
  <w:style w:type="character" w:styleId="WW8Num95z7">
    <w:name w:val="WW8Num95z7"/>
    <w:qFormat/>
    <w:rPr/>
  </w:style>
  <w:style w:type="character" w:styleId="WW8Num95z6">
    <w:name w:val="WW8Num95z6"/>
    <w:qFormat/>
    <w:rPr/>
  </w:style>
  <w:style w:type="character" w:styleId="WW8Num95z5">
    <w:name w:val="WW8Num95z5"/>
    <w:qFormat/>
    <w:rPr/>
  </w:style>
  <w:style w:type="character" w:styleId="WW8Num95z4">
    <w:name w:val="WW8Num95z4"/>
    <w:qFormat/>
    <w:rPr/>
  </w:style>
  <w:style w:type="character" w:styleId="WW8Num95z3">
    <w:name w:val="WW8Num95z3"/>
    <w:qFormat/>
    <w:rPr/>
  </w:style>
  <w:style w:type="character" w:styleId="WW8Num95z2">
    <w:name w:val="WW8Num95z2"/>
    <w:qFormat/>
    <w:rPr/>
  </w:style>
  <w:style w:type="character" w:styleId="WW8Num95z1">
    <w:name w:val="WW8Num95z1"/>
    <w:qFormat/>
    <w:rPr/>
  </w:style>
  <w:style w:type="character" w:styleId="WW8Num95z0">
    <w:name w:val="WW8Num95z0"/>
    <w:qFormat/>
    <w:rPr>
      <w:rFonts w:ascii="Arial" w:hAnsi="Arial" w:eastAsia="Arial" w:cs="Arial"/>
      <w:kern w:val="0"/>
      <w:sz w:val="19"/>
      <w:szCs w:val="19"/>
    </w:rPr>
  </w:style>
  <w:style w:type="character" w:styleId="WW8Num94z8">
    <w:name w:val="WW8Num94z8"/>
    <w:qFormat/>
    <w:rPr/>
  </w:style>
  <w:style w:type="character" w:styleId="WW8Num94z7">
    <w:name w:val="WW8Num94z7"/>
    <w:qFormat/>
    <w:rPr/>
  </w:style>
  <w:style w:type="character" w:styleId="WW8Num94z6">
    <w:name w:val="WW8Num94z6"/>
    <w:qFormat/>
    <w:rPr/>
  </w:style>
  <w:style w:type="character" w:styleId="WW8Num94z5">
    <w:name w:val="WW8Num94z5"/>
    <w:qFormat/>
    <w:rPr/>
  </w:style>
  <w:style w:type="character" w:styleId="WW8Num94z4">
    <w:name w:val="WW8Num94z4"/>
    <w:qFormat/>
    <w:rPr/>
  </w:style>
  <w:style w:type="character" w:styleId="WW8Num94z3">
    <w:name w:val="WW8Num94z3"/>
    <w:qFormat/>
    <w:rPr/>
  </w:style>
  <w:style w:type="character" w:styleId="WW8Num94z2">
    <w:name w:val="WW8Num94z2"/>
    <w:qFormat/>
    <w:rPr/>
  </w:style>
  <w:style w:type="character" w:styleId="WW8Num94z1">
    <w:name w:val="WW8Num94z1"/>
    <w:qFormat/>
    <w:rPr/>
  </w:style>
  <w:style w:type="character" w:styleId="WW8Num94z0">
    <w:name w:val="WW8Num94z0"/>
    <w:qFormat/>
    <w:rPr>
      <w:rFonts w:ascii="Arial" w:hAnsi="Arial" w:eastAsia="Arial" w:cs="Arial"/>
      <w:kern w:val="0"/>
      <w:sz w:val="19"/>
      <w:szCs w:val="19"/>
    </w:rPr>
  </w:style>
  <w:style w:type="character" w:styleId="WW8Num93z8">
    <w:name w:val="WW8Num93z8"/>
    <w:qFormat/>
    <w:rPr/>
  </w:style>
  <w:style w:type="character" w:styleId="WW8Num93z7">
    <w:name w:val="WW8Num93z7"/>
    <w:qFormat/>
    <w:rPr/>
  </w:style>
  <w:style w:type="character" w:styleId="WW8Num93z6">
    <w:name w:val="WW8Num93z6"/>
    <w:qFormat/>
    <w:rPr/>
  </w:style>
  <w:style w:type="character" w:styleId="WW8Num93z5">
    <w:name w:val="WW8Num93z5"/>
    <w:qFormat/>
    <w:rPr/>
  </w:style>
  <w:style w:type="character" w:styleId="WW8Num93z4">
    <w:name w:val="WW8Num93z4"/>
    <w:qFormat/>
    <w:rPr/>
  </w:style>
  <w:style w:type="character" w:styleId="WW8Num93z3">
    <w:name w:val="WW8Num93z3"/>
    <w:qFormat/>
    <w:rPr/>
  </w:style>
  <w:style w:type="character" w:styleId="WW8Num93z2">
    <w:name w:val="WW8Num93z2"/>
    <w:qFormat/>
    <w:rPr/>
  </w:style>
  <w:style w:type="character" w:styleId="WW8Num93z1">
    <w:name w:val="WW8Num93z1"/>
    <w:qFormat/>
    <w:rPr/>
  </w:style>
  <w:style w:type="character" w:styleId="WW8Num93z0">
    <w:name w:val="WW8Num93z0"/>
    <w:qFormat/>
    <w:rPr>
      <w:rFonts w:ascii="Arial" w:hAnsi="Arial" w:eastAsia="Arial" w:cs="Arial"/>
      <w:kern w:val="0"/>
      <w:sz w:val="19"/>
      <w:szCs w:val="19"/>
    </w:rPr>
  </w:style>
  <w:style w:type="character" w:styleId="WW8Num92z8">
    <w:name w:val="WW8Num92z8"/>
    <w:qFormat/>
    <w:rPr/>
  </w:style>
  <w:style w:type="character" w:styleId="WW8Num92z7">
    <w:name w:val="WW8Num92z7"/>
    <w:qFormat/>
    <w:rPr/>
  </w:style>
  <w:style w:type="character" w:styleId="WW8Num92z6">
    <w:name w:val="WW8Num92z6"/>
    <w:qFormat/>
    <w:rPr/>
  </w:style>
  <w:style w:type="character" w:styleId="WW8Num92z5">
    <w:name w:val="WW8Num92z5"/>
    <w:qFormat/>
    <w:rPr/>
  </w:style>
  <w:style w:type="character" w:styleId="WW8Num92z4">
    <w:name w:val="WW8Num92z4"/>
    <w:qFormat/>
    <w:rPr/>
  </w:style>
  <w:style w:type="character" w:styleId="WW8Num92z3">
    <w:name w:val="WW8Num92z3"/>
    <w:qFormat/>
    <w:rPr/>
  </w:style>
  <w:style w:type="character" w:styleId="WW8Num92z2">
    <w:name w:val="WW8Num92z2"/>
    <w:qFormat/>
    <w:rPr/>
  </w:style>
  <w:style w:type="character" w:styleId="WW8Num92z1">
    <w:name w:val="WW8Num92z1"/>
    <w:qFormat/>
    <w:rPr/>
  </w:style>
  <w:style w:type="character" w:styleId="WW8Num92z0">
    <w:name w:val="WW8Num92z0"/>
    <w:qFormat/>
    <w:rPr>
      <w:rFonts w:ascii="Arial" w:hAnsi="Arial" w:eastAsia="Arial" w:cs="Arial"/>
      <w:kern w:val="0"/>
      <w:sz w:val="19"/>
      <w:szCs w:val="19"/>
    </w:rPr>
  </w:style>
  <w:style w:type="character" w:styleId="WW8Num91z8">
    <w:name w:val="WW8Num91z8"/>
    <w:qFormat/>
    <w:rPr/>
  </w:style>
  <w:style w:type="character" w:styleId="WW8Num91z7">
    <w:name w:val="WW8Num91z7"/>
    <w:qFormat/>
    <w:rPr/>
  </w:style>
  <w:style w:type="character" w:styleId="WW8Num91z6">
    <w:name w:val="WW8Num91z6"/>
    <w:qFormat/>
    <w:rPr/>
  </w:style>
  <w:style w:type="character" w:styleId="WW8Num91z5">
    <w:name w:val="WW8Num91z5"/>
    <w:qFormat/>
    <w:rPr/>
  </w:style>
  <w:style w:type="character" w:styleId="WW8Num91z4">
    <w:name w:val="WW8Num91z4"/>
    <w:qFormat/>
    <w:rPr/>
  </w:style>
  <w:style w:type="character" w:styleId="WW8Num91z3">
    <w:name w:val="WW8Num91z3"/>
    <w:qFormat/>
    <w:rPr/>
  </w:style>
  <w:style w:type="character" w:styleId="WW8Num91z2">
    <w:name w:val="WW8Num91z2"/>
    <w:qFormat/>
    <w:rPr/>
  </w:style>
  <w:style w:type="character" w:styleId="WW8Num91z1">
    <w:name w:val="WW8Num91z1"/>
    <w:qFormat/>
    <w:rPr/>
  </w:style>
  <w:style w:type="character" w:styleId="WW8Num91z0">
    <w:name w:val="WW8Num91z0"/>
    <w:qFormat/>
    <w:rPr>
      <w:rFonts w:ascii="Arial" w:hAnsi="Arial" w:eastAsia="Arial" w:cs="Arial"/>
      <w:kern w:val="0"/>
      <w:sz w:val="19"/>
      <w:szCs w:val="19"/>
    </w:rPr>
  </w:style>
  <w:style w:type="character" w:styleId="WW8Num90z8">
    <w:name w:val="WW8Num90z8"/>
    <w:qFormat/>
    <w:rPr/>
  </w:style>
  <w:style w:type="character" w:styleId="WW8Num90z7">
    <w:name w:val="WW8Num90z7"/>
    <w:qFormat/>
    <w:rPr/>
  </w:style>
  <w:style w:type="character" w:styleId="WW8Num90z6">
    <w:name w:val="WW8Num90z6"/>
    <w:qFormat/>
    <w:rPr/>
  </w:style>
  <w:style w:type="character" w:styleId="WW8Num90z5">
    <w:name w:val="WW8Num90z5"/>
    <w:qFormat/>
    <w:rPr/>
  </w:style>
  <w:style w:type="character" w:styleId="WW8Num90z4">
    <w:name w:val="WW8Num90z4"/>
    <w:qFormat/>
    <w:rPr/>
  </w:style>
  <w:style w:type="character" w:styleId="WW8Num90z3">
    <w:name w:val="WW8Num90z3"/>
    <w:qFormat/>
    <w:rPr/>
  </w:style>
  <w:style w:type="character" w:styleId="WW8Num90z2">
    <w:name w:val="WW8Num90z2"/>
    <w:qFormat/>
    <w:rPr/>
  </w:style>
  <w:style w:type="character" w:styleId="WW8Num90z1">
    <w:name w:val="WW8Num90z1"/>
    <w:qFormat/>
    <w:rPr/>
  </w:style>
  <w:style w:type="character" w:styleId="WW8Num90z0">
    <w:name w:val="WW8Num90z0"/>
    <w:qFormat/>
    <w:rPr>
      <w:rFonts w:ascii="Arial" w:hAnsi="Arial" w:eastAsia="Arial" w:cs="Arial"/>
      <w:kern w:val="0"/>
      <w:sz w:val="19"/>
      <w:szCs w:val="19"/>
    </w:rPr>
  </w:style>
  <w:style w:type="character" w:styleId="WW8Num89z8">
    <w:name w:val="WW8Num89z8"/>
    <w:qFormat/>
    <w:rPr/>
  </w:style>
  <w:style w:type="character" w:styleId="WW8Num89z7">
    <w:name w:val="WW8Num89z7"/>
    <w:qFormat/>
    <w:rPr/>
  </w:style>
  <w:style w:type="character" w:styleId="WW8Num89z6">
    <w:name w:val="WW8Num89z6"/>
    <w:qFormat/>
    <w:rPr/>
  </w:style>
  <w:style w:type="character" w:styleId="WW8Num89z5">
    <w:name w:val="WW8Num89z5"/>
    <w:qFormat/>
    <w:rPr/>
  </w:style>
  <w:style w:type="character" w:styleId="WW8Num89z4">
    <w:name w:val="WW8Num89z4"/>
    <w:qFormat/>
    <w:rPr/>
  </w:style>
  <w:style w:type="character" w:styleId="WW8Num89z3">
    <w:name w:val="WW8Num89z3"/>
    <w:qFormat/>
    <w:rPr/>
  </w:style>
  <w:style w:type="character" w:styleId="WW8Num89z2">
    <w:name w:val="WW8Num89z2"/>
    <w:qFormat/>
    <w:rPr/>
  </w:style>
  <w:style w:type="character" w:styleId="WW8Num89z1">
    <w:name w:val="WW8Num89z1"/>
    <w:qFormat/>
    <w:rPr/>
  </w:style>
  <w:style w:type="character" w:styleId="WW8Num89z0">
    <w:name w:val="WW8Num89z0"/>
    <w:qFormat/>
    <w:rPr>
      <w:rFonts w:ascii="Arial" w:hAnsi="Arial" w:eastAsia="Arial" w:cs="Arial"/>
      <w:kern w:val="0"/>
      <w:sz w:val="19"/>
      <w:szCs w:val="19"/>
    </w:rPr>
  </w:style>
  <w:style w:type="character" w:styleId="WW8Num88z8">
    <w:name w:val="WW8Num88z8"/>
    <w:qFormat/>
    <w:rPr/>
  </w:style>
  <w:style w:type="character" w:styleId="WW8Num88z7">
    <w:name w:val="WW8Num88z7"/>
    <w:qFormat/>
    <w:rPr/>
  </w:style>
  <w:style w:type="character" w:styleId="WW8Num88z6">
    <w:name w:val="WW8Num88z6"/>
    <w:qFormat/>
    <w:rPr/>
  </w:style>
  <w:style w:type="character" w:styleId="WW8Num88z5">
    <w:name w:val="WW8Num88z5"/>
    <w:qFormat/>
    <w:rPr/>
  </w:style>
  <w:style w:type="character" w:styleId="WW8Num88z4">
    <w:name w:val="WW8Num88z4"/>
    <w:qFormat/>
    <w:rPr/>
  </w:style>
  <w:style w:type="character" w:styleId="WW8Num88z3">
    <w:name w:val="WW8Num88z3"/>
    <w:qFormat/>
    <w:rPr/>
  </w:style>
  <w:style w:type="character" w:styleId="WW8Num88z2">
    <w:name w:val="WW8Num88z2"/>
    <w:qFormat/>
    <w:rPr/>
  </w:style>
  <w:style w:type="character" w:styleId="WW8Num88z1">
    <w:name w:val="WW8Num88z1"/>
    <w:qFormat/>
    <w:rPr/>
  </w:style>
  <w:style w:type="character" w:styleId="WW8Num88z0">
    <w:name w:val="WW8Num88z0"/>
    <w:qFormat/>
    <w:rPr>
      <w:rFonts w:ascii="Arial" w:hAnsi="Arial" w:eastAsia="Arial" w:cs="Arial"/>
      <w:kern w:val="0"/>
      <w:sz w:val="19"/>
      <w:szCs w:val="19"/>
    </w:rPr>
  </w:style>
  <w:style w:type="character" w:styleId="WW8Num87z8">
    <w:name w:val="WW8Num87z8"/>
    <w:qFormat/>
    <w:rPr/>
  </w:style>
  <w:style w:type="character" w:styleId="WW8Num87z7">
    <w:name w:val="WW8Num87z7"/>
    <w:qFormat/>
    <w:rPr/>
  </w:style>
  <w:style w:type="character" w:styleId="WW8Num87z6">
    <w:name w:val="WW8Num87z6"/>
    <w:qFormat/>
    <w:rPr/>
  </w:style>
  <w:style w:type="character" w:styleId="WW8Num87z5">
    <w:name w:val="WW8Num87z5"/>
    <w:qFormat/>
    <w:rPr/>
  </w:style>
  <w:style w:type="character" w:styleId="WW8Num87z4">
    <w:name w:val="WW8Num87z4"/>
    <w:qFormat/>
    <w:rPr/>
  </w:style>
  <w:style w:type="character" w:styleId="WW8Num87z3">
    <w:name w:val="WW8Num87z3"/>
    <w:qFormat/>
    <w:rPr/>
  </w:style>
  <w:style w:type="character" w:styleId="WW8Num87z2">
    <w:name w:val="WW8Num87z2"/>
    <w:qFormat/>
    <w:rPr/>
  </w:style>
  <w:style w:type="character" w:styleId="WW8Num87z1">
    <w:name w:val="WW8Num87z1"/>
    <w:qFormat/>
    <w:rPr/>
  </w:style>
  <w:style w:type="character" w:styleId="WW8Num87z0">
    <w:name w:val="WW8Num87z0"/>
    <w:qFormat/>
    <w:rPr>
      <w:rFonts w:ascii="Arial" w:hAnsi="Arial" w:eastAsia="Arial" w:cs="Arial"/>
      <w:kern w:val="0"/>
      <w:sz w:val="19"/>
      <w:szCs w:val="19"/>
    </w:rPr>
  </w:style>
  <w:style w:type="character" w:styleId="WW8Num86z8">
    <w:name w:val="WW8Num86z8"/>
    <w:qFormat/>
    <w:rPr/>
  </w:style>
  <w:style w:type="character" w:styleId="WW8Num86z7">
    <w:name w:val="WW8Num86z7"/>
    <w:qFormat/>
    <w:rPr/>
  </w:style>
  <w:style w:type="character" w:styleId="WW8Num86z6">
    <w:name w:val="WW8Num86z6"/>
    <w:qFormat/>
    <w:rPr/>
  </w:style>
  <w:style w:type="character" w:styleId="WW8Num86z5">
    <w:name w:val="WW8Num86z5"/>
    <w:qFormat/>
    <w:rPr/>
  </w:style>
  <w:style w:type="character" w:styleId="WW8Num86z4">
    <w:name w:val="WW8Num86z4"/>
    <w:qFormat/>
    <w:rPr/>
  </w:style>
  <w:style w:type="character" w:styleId="WW8Num86z3">
    <w:name w:val="WW8Num86z3"/>
    <w:qFormat/>
    <w:rPr/>
  </w:style>
  <w:style w:type="character" w:styleId="WW8Num86z2">
    <w:name w:val="WW8Num86z2"/>
    <w:qFormat/>
    <w:rPr/>
  </w:style>
  <w:style w:type="character" w:styleId="WW8Num86z1">
    <w:name w:val="WW8Num86z1"/>
    <w:qFormat/>
    <w:rPr/>
  </w:style>
  <w:style w:type="character" w:styleId="WW8Num86z0">
    <w:name w:val="WW8Num86z0"/>
    <w:qFormat/>
    <w:rPr>
      <w:rFonts w:ascii="Arial" w:hAnsi="Arial" w:eastAsia="Arial" w:cs="Arial"/>
      <w:kern w:val="0"/>
      <w:sz w:val="19"/>
      <w:szCs w:val="19"/>
    </w:rPr>
  </w:style>
  <w:style w:type="character" w:styleId="WW8Num85z8">
    <w:name w:val="WW8Num85z8"/>
    <w:qFormat/>
    <w:rPr/>
  </w:style>
  <w:style w:type="character" w:styleId="WW8Num85z7">
    <w:name w:val="WW8Num85z7"/>
    <w:qFormat/>
    <w:rPr/>
  </w:style>
  <w:style w:type="character" w:styleId="WW8Num85z6">
    <w:name w:val="WW8Num85z6"/>
    <w:qFormat/>
    <w:rPr/>
  </w:style>
  <w:style w:type="character" w:styleId="WW8Num85z5">
    <w:name w:val="WW8Num85z5"/>
    <w:qFormat/>
    <w:rPr/>
  </w:style>
  <w:style w:type="character" w:styleId="WW8Num85z4">
    <w:name w:val="WW8Num85z4"/>
    <w:qFormat/>
    <w:rPr/>
  </w:style>
  <w:style w:type="character" w:styleId="WW8Num85z3">
    <w:name w:val="WW8Num85z3"/>
    <w:qFormat/>
    <w:rPr/>
  </w:style>
  <w:style w:type="character" w:styleId="WW8Num85z2">
    <w:name w:val="WW8Num85z2"/>
    <w:qFormat/>
    <w:rPr/>
  </w:style>
  <w:style w:type="character" w:styleId="WW8Num85z1">
    <w:name w:val="WW8Num85z1"/>
    <w:qFormat/>
    <w:rPr/>
  </w:style>
  <w:style w:type="character" w:styleId="WW8Num85z0">
    <w:name w:val="WW8Num85z0"/>
    <w:qFormat/>
    <w:rPr>
      <w:rFonts w:ascii="Arial" w:hAnsi="Arial" w:eastAsia="Arial" w:cs="Arial"/>
      <w:kern w:val="0"/>
      <w:sz w:val="19"/>
      <w:szCs w:val="19"/>
    </w:rPr>
  </w:style>
  <w:style w:type="character" w:styleId="WW8Num84z8">
    <w:name w:val="WW8Num84z8"/>
    <w:qFormat/>
    <w:rPr/>
  </w:style>
  <w:style w:type="character" w:styleId="WW8Num84z7">
    <w:name w:val="WW8Num84z7"/>
    <w:qFormat/>
    <w:rPr/>
  </w:style>
  <w:style w:type="character" w:styleId="WW8Num84z6">
    <w:name w:val="WW8Num84z6"/>
    <w:qFormat/>
    <w:rPr/>
  </w:style>
  <w:style w:type="character" w:styleId="WW8Num84z5">
    <w:name w:val="WW8Num84z5"/>
    <w:qFormat/>
    <w:rPr/>
  </w:style>
  <w:style w:type="character" w:styleId="WW8Num84z4">
    <w:name w:val="WW8Num84z4"/>
    <w:qFormat/>
    <w:rPr/>
  </w:style>
  <w:style w:type="character" w:styleId="WW8Num84z3">
    <w:name w:val="WW8Num84z3"/>
    <w:qFormat/>
    <w:rPr/>
  </w:style>
  <w:style w:type="character" w:styleId="WW8Num84z2">
    <w:name w:val="WW8Num84z2"/>
    <w:qFormat/>
    <w:rPr/>
  </w:style>
  <w:style w:type="character" w:styleId="WW8Num84z1">
    <w:name w:val="WW8Num84z1"/>
    <w:qFormat/>
    <w:rPr/>
  </w:style>
  <w:style w:type="character" w:styleId="WW8Num84z0">
    <w:name w:val="WW8Num84z0"/>
    <w:qFormat/>
    <w:rPr>
      <w:rFonts w:ascii="Arial" w:hAnsi="Arial" w:eastAsia="Arial" w:cs="Arial"/>
      <w:kern w:val="0"/>
      <w:sz w:val="19"/>
      <w:szCs w:val="19"/>
    </w:rPr>
  </w:style>
  <w:style w:type="character" w:styleId="WW8Num83z8">
    <w:name w:val="WW8Num83z8"/>
    <w:qFormat/>
    <w:rPr/>
  </w:style>
  <w:style w:type="character" w:styleId="WW8Num83z7">
    <w:name w:val="WW8Num83z7"/>
    <w:qFormat/>
    <w:rPr/>
  </w:style>
  <w:style w:type="character" w:styleId="WW8Num83z6">
    <w:name w:val="WW8Num83z6"/>
    <w:qFormat/>
    <w:rPr/>
  </w:style>
  <w:style w:type="character" w:styleId="WW8Num83z5">
    <w:name w:val="WW8Num83z5"/>
    <w:qFormat/>
    <w:rPr/>
  </w:style>
  <w:style w:type="character" w:styleId="WW8Num83z4">
    <w:name w:val="WW8Num83z4"/>
    <w:qFormat/>
    <w:rPr/>
  </w:style>
  <w:style w:type="character" w:styleId="WW8Num83z3">
    <w:name w:val="WW8Num83z3"/>
    <w:qFormat/>
    <w:rPr/>
  </w:style>
  <w:style w:type="character" w:styleId="WW8Num83z2">
    <w:name w:val="WW8Num83z2"/>
    <w:qFormat/>
    <w:rPr/>
  </w:style>
  <w:style w:type="character" w:styleId="WW8Num83z1">
    <w:name w:val="WW8Num83z1"/>
    <w:qFormat/>
    <w:rPr/>
  </w:style>
  <w:style w:type="character" w:styleId="WW8Num83z0">
    <w:name w:val="WW8Num83z0"/>
    <w:qFormat/>
    <w:rPr>
      <w:rFonts w:ascii="Arial" w:hAnsi="Arial" w:eastAsia="Arial" w:cs="Arial"/>
      <w:kern w:val="0"/>
      <w:sz w:val="19"/>
      <w:szCs w:val="19"/>
    </w:rPr>
  </w:style>
  <w:style w:type="character" w:styleId="WW8Num82z8">
    <w:name w:val="WW8Num82z8"/>
    <w:qFormat/>
    <w:rPr/>
  </w:style>
  <w:style w:type="character" w:styleId="WW8Num82z7">
    <w:name w:val="WW8Num82z7"/>
    <w:qFormat/>
    <w:rPr/>
  </w:style>
  <w:style w:type="character" w:styleId="WW8Num82z6">
    <w:name w:val="WW8Num82z6"/>
    <w:qFormat/>
    <w:rPr/>
  </w:style>
  <w:style w:type="character" w:styleId="WW8Num82z5">
    <w:name w:val="WW8Num82z5"/>
    <w:qFormat/>
    <w:rPr/>
  </w:style>
  <w:style w:type="character" w:styleId="WW8Num82z4">
    <w:name w:val="WW8Num82z4"/>
    <w:qFormat/>
    <w:rPr/>
  </w:style>
  <w:style w:type="character" w:styleId="WW8Num82z3">
    <w:name w:val="WW8Num82z3"/>
    <w:qFormat/>
    <w:rPr/>
  </w:style>
  <w:style w:type="character" w:styleId="WW8Num82z2">
    <w:name w:val="WW8Num82z2"/>
    <w:qFormat/>
    <w:rPr/>
  </w:style>
  <w:style w:type="character" w:styleId="WW8Num82z1">
    <w:name w:val="WW8Num82z1"/>
    <w:qFormat/>
    <w:rPr/>
  </w:style>
  <w:style w:type="character" w:styleId="WW8Num82z0">
    <w:name w:val="WW8Num82z0"/>
    <w:qFormat/>
    <w:rPr>
      <w:rFonts w:ascii="Arial" w:hAnsi="Arial" w:eastAsia="Arial" w:cs="Arial"/>
      <w:kern w:val="0"/>
      <w:sz w:val="19"/>
      <w:szCs w:val="19"/>
    </w:rPr>
  </w:style>
  <w:style w:type="character" w:styleId="WW8Num81z8">
    <w:name w:val="WW8Num81z8"/>
    <w:qFormat/>
    <w:rPr/>
  </w:style>
  <w:style w:type="character" w:styleId="WW8Num81z7">
    <w:name w:val="WW8Num81z7"/>
    <w:qFormat/>
    <w:rPr/>
  </w:style>
  <w:style w:type="character" w:styleId="WW8Num81z6">
    <w:name w:val="WW8Num81z6"/>
    <w:qFormat/>
    <w:rPr/>
  </w:style>
  <w:style w:type="character" w:styleId="WW8Num81z5">
    <w:name w:val="WW8Num81z5"/>
    <w:qFormat/>
    <w:rPr/>
  </w:style>
  <w:style w:type="character" w:styleId="WW8Num81z4">
    <w:name w:val="WW8Num81z4"/>
    <w:qFormat/>
    <w:rPr/>
  </w:style>
  <w:style w:type="character" w:styleId="WW8Num81z3">
    <w:name w:val="WW8Num81z3"/>
    <w:qFormat/>
    <w:rPr/>
  </w:style>
  <w:style w:type="character" w:styleId="WW8Num81z2">
    <w:name w:val="WW8Num81z2"/>
    <w:qFormat/>
    <w:rPr/>
  </w:style>
  <w:style w:type="character" w:styleId="WW8Num81z1">
    <w:name w:val="WW8Num81z1"/>
    <w:qFormat/>
    <w:rPr/>
  </w:style>
  <w:style w:type="character" w:styleId="WW8Num81z0">
    <w:name w:val="WW8Num81z0"/>
    <w:qFormat/>
    <w:rPr>
      <w:rFonts w:ascii="Arial" w:hAnsi="Arial" w:eastAsia="Arial" w:cs="Arial"/>
      <w:kern w:val="0"/>
      <w:sz w:val="19"/>
      <w:szCs w:val="19"/>
    </w:rPr>
  </w:style>
  <w:style w:type="character" w:styleId="WW8Num80z8">
    <w:name w:val="WW8Num80z8"/>
    <w:qFormat/>
    <w:rPr/>
  </w:style>
  <w:style w:type="character" w:styleId="WW8Num80z7">
    <w:name w:val="WW8Num80z7"/>
    <w:qFormat/>
    <w:rPr/>
  </w:style>
  <w:style w:type="character" w:styleId="WW8Num80z6">
    <w:name w:val="WW8Num80z6"/>
    <w:qFormat/>
    <w:rPr/>
  </w:style>
  <w:style w:type="character" w:styleId="WW8Num80z5">
    <w:name w:val="WW8Num80z5"/>
    <w:qFormat/>
    <w:rPr/>
  </w:style>
  <w:style w:type="character" w:styleId="WW8Num80z4">
    <w:name w:val="WW8Num80z4"/>
    <w:qFormat/>
    <w:rPr/>
  </w:style>
  <w:style w:type="character" w:styleId="WW8Num80z3">
    <w:name w:val="WW8Num80z3"/>
    <w:qFormat/>
    <w:rPr/>
  </w:style>
  <w:style w:type="character" w:styleId="WW8Num80z2">
    <w:name w:val="WW8Num80z2"/>
    <w:qFormat/>
    <w:rPr/>
  </w:style>
  <w:style w:type="character" w:styleId="WW8Num80z1">
    <w:name w:val="WW8Num80z1"/>
    <w:qFormat/>
    <w:rPr/>
  </w:style>
  <w:style w:type="character" w:styleId="WW8Num80z0">
    <w:name w:val="WW8Num80z0"/>
    <w:qFormat/>
    <w:rPr>
      <w:rFonts w:ascii="Arial" w:hAnsi="Arial" w:eastAsia="Arial" w:cs="Arial"/>
      <w:kern w:val="0"/>
      <w:sz w:val="19"/>
      <w:szCs w:val="19"/>
    </w:rPr>
  </w:style>
  <w:style w:type="character" w:styleId="WW8Num79z8">
    <w:name w:val="WW8Num79z8"/>
    <w:qFormat/>
    <w:rPr/>
  </w:style>
  <w:style w:type="character" w:styleId="WW8Num79z7">
    <w:name w:val="WW8Num79z7"/>
    <w:qFormat/>
    <w:rPr/>
  </w:style>
  <w:style w:type="character" w:styleId="WW8Num79z6">
    <w:name w:val="WW8Num79z6"/>
    <w:qFormat/>
    <w:rPr/>
  </w:style>
  <w:style w:type="character" w:styleId="WW8Num79z5">
    <w:name w:val="WW8Num79z5"/>
    <w:qFormat/>
    <w:rPr/>
  </w:style>
  <w:style w:type="character" w:styleId="WW8Num79z4">
    <w:name w:val="WW8Num79z4"/>
    <w:qFormat/>
    <w:rPr/>
  </w:style>
  <w:style w:type="character" w:styleId="WW8Num79z3">
    <w:name w:val="WW8Num79z3"/>
    <w:qFormat/>
    <w:rPr/>
  </w:style>
  <w:style w:type="character" w:styleId="WW8Num79z2">
    <w:name w:val="WW8Num79z2"/>
    <w:qFormat/>
    <w:rPr/>
  </w:style>
  <w:style w:type="character" w:styleId="WW8Num79z1">
    <w:name w:val="WW8Num79z1"/>
    <w:qFormat/>
    <w:rPr/>
  </w:style>
  <w:style w:type="character" w:styleId="WW8Num79z0">
    <w:name w:val="WW8Num79z0"/>
    <w:qFormat/>
    <w:rPr>
      <w:rFonts w:ascii="Arial" w:hAnsi="Arial" w:eastAsia="Arial" w:cs="Arial"/>
      <w:kern w:val="0"/>
      <w:sz w:val="19"/>
      <w:szCs w:val="19"/>
    </w:rPr>
  </w:style>
  <w:style w:type="character" w:styleId="WW8Num78z8">
    <w:name w:val="WW8Num78z8"/>
    <w:qFormat/>
    <w:rPr/>
  </w:style>
  <w:style w:type="character" w:styleId="WW8Num78z7">
    <w:name w:val="WW8Num78z7"/>
    <w:qFormat/>
    <w:rPr/>
  </w:style>
  <w:style w:type="character" w:styleId="WW8Num78z6">
    <w:name w:val="WW8Num78z6"/>
    <w:qFormat/>
    <w:rPr/>
  </w:style>
  <w:style w:type="character" w:styleId="WW8Num78z5">
    <w:name w:val="WW8Num78z5"/>
    <w:qFormat/>
    <w:rPr/>
  </w:style>
  <w:style w:type="character" w:styleId="WW8Num78z4">
    <w:name w:val="WW8Num78z4"/>
    <w:qFormat/>
    <w:rPr/>
  </w:style>
  <w:style w:type="character" w:styleId="WW8Num78z3">
    <w:name w:val="WW8Num78z3"/>
    <w:qFormat/>
    <w:rPr/>
  </w:style>
  <w:style w:type="character" w:styleId="WW8Num78z2">
    <w:name w:val="WW8Num78z2"/>
    <w:qFormat/>
    <w:rPr/>
  </w:style>
  <w:style w:type="character" w:styleId="WW8Num78z1">
    <w:name w:val="WW8Num78z1"/>
    <w:qFormat/>
    <w:rPr/>
  </w:style>
  <w:style w:type="character" w:styleId="WW8Num78z0">
    <w:name w:val="WW8Num78z0"/>
    <w:qFormat/>
    <w:rPr>
      <w:rFonts w:ascii="Arial" w:hAnsi="Arial" w:eastAsia="Arial" w:cs="Arial"/>
      <w:kern w:val="0"/>
      <w:sz w:val="19"/>
      <w:szCs w:val="19"/>
    </w:rPr>
  </w:style>
  <w:style w:type="character" w:styleId="WW8Num77z8">
    <w:name w:val="WW8Num77z8"/>
    <w:qFormat/>
    <w:rPr/>
  </w:style>
  <w:style w:type="character" w:styleId="WW8Num77z7">
    <w:name w:val="WW8Num77z7"/>
    <w:qFormat/>
    <w:rPr/>
  </w:style>
  <w:style w:type="character" w:styleId="WW8Num77z6">
    <w:name w:val="WW8Num77z6"/>
    <w:qFormat/>
    <w:rPr/>
  </w:style>
  <w:style w:type="character" w:styleId="WW8Num77z5">
    <w:name w:val="WW8Num77z5"/>
    <w:qFormat/>
    <w:rPr/>
  </w:style>
  <w:style w:type="character" w:styleId="WW8Num77z4">
    <w:name w:val="WW8Num77z4"/>
    <w:qFormat/>
    <w:rPr/>
  </w:style>
  <w:style w:type="character" w:styleId="WW8Num77z3">
    <w:name w:val="WW8Num77z3"/>
    <w:qFormat/>
    <w:rPr/>
  </w:style>
  <w:style w:type="character" w:styleId="WW8Num77z2">
    <w:name w:val="WW8Num77z2"/>
    <w:qFormat/>
    <w:rPr/>
  </w:style>
  <w:style w:type="character" w:styleId="WW8Num77z1">
    <w:name w:val="WW8Num77z1"/>
    <w:qFormat/>
    <w:rPr/>
  </w:style>
  <w:style w:type="character" w:styleId="WW8Num77z0">
    <w:name w:val="WW8Num77z0"/>
    <w:qFormat/>
    <w:rPr>
      <w:rFonts w:ascii="Arial" w:hAnsi="Arial" w:eastAsia="Arial" w:cs="Arial"/>
      <w:kern w:val="0"/>
      <w:sz w:val="19"/>
      <w:szCs w:val="19"/>
    </w:rPr>
  </w:style>
  <w:style w:type="character" w:styleId="WW8Num76z8">
    <w:name w:val="WW8Num76z8"/>
    <w:qFormat/>
    <w:rPr/>
  </w:style>
  <w:style w:type="character" w:styleId="WW8Num76z7">
    <w:name w:val="WW8Num76z7"/>
    <w:qFormat/>
    <w:rPr/>
  </w:style>
  <w:style w:type="character" w:styleId="WW8Num76z6">
    <w:name w:val="WW8Num76z6"/>
    <w:qFormat/>
    <w:rPr/>
  </w:style>
  <w:style w:type="character" w:styleId="WW8Num76z5">
    <w:name w:val="WW8Num76z5"/>
    <w:qFormat/>
    <w:rPr/>
  </w:style>
  <w:style w:type="character" w:styleId="WW8Num76z4">
    <w:name w:val="WW8Num76z4"/>
    <w:qFormat/>
    <w:rPr/>
  </w:style>
  <w:style w:type="character" w:styleId="WW8Num76z3">
    <w:name w:val="WW8Num76z3"/>
    <w:qFormat/>
    <w:rPr/>
  </w:style>
  <w:style w:type="character" w:styleId="WW8Num76z2">
    <w:name w:val="WW8Num76z2"/>
    <w:qFormat/>
    <w:rPr/>
  </w:style>
  <w:style w:type="character" w:styleId="WW8Num76z1">
    <w:name w:val="WW8Num76z1"/>
    <w:qFormat/>
    <w:rPr/>
  </w:style>
  <w:style w:type="character" w:styleId="WW8Num76z0">
    <w:name w:val="WW8Num76z0"/>
    <w:qFormat/>
    <w:rPr>
      <w:rFonts w:ascii="Arial" w:hAnsi="Arial" w:eastAsia="Arial" w:cs="Arial"/>
      <w:kern w:val="0"/>
      <w:sz w:val="19"/>
      <w:szCs w:val="19"/>
    </w:rPr>
  </w:style>
  <w:style w:type="character" w:styleId="WW8Num75z8">
    <w:name w:val="WW8Num75z8"/>
    <w:qFormat/>
    <w:rPr/>
  </w:style>
  <w:style w:type="character" w:styleId="WW8Num75z7">
    <w:name w:val="WW8Num75z7"/>
    <w:qFormat/>
    <w:rPr/>
  </w:style>
  <w:style w:type="character" w:styleId="WW8Num75z6">
    <w:name w:val="WW8Num75z6"/>
    <w:qFormat/>
    <w:rPr/>
  </w:style>
  <w:style w:type="character" w:styleId="WW8Num75z5">
    <w:name w:val="WW8Num75z5"/>
    <w:qFormat/>
    <w:rPr/>
  </w:style>
  <w:style w:type="character" w:styleId="WW8Num75z4">
    <w:name w:val="WW8Num75z4"/>
    <w:qFormat/>
    <w:rPr/>
  </w:style>
  <w:style w:type="character" w:styleId="WW8Num75z3">
    <w:name w:val="WW8Num75z3"/>
    <w:qFormat/>
    <w:rPr/>
  </w:style>
  <w:style w:type="character" w:styleId="WW8Num75z2">
    <w:name w:val="WW8Num75z2"/>
    <w:qFormat/>
    <w:rPr/>
  </w:style>
  <w:style w:type="character" w:styleId="WW8Num75z1">
    <w:name w:val="WW8Num75z1"/>
    <w:qFormat/>
    <w:rPr/>
  </w:style>
  <w:style w:type="character" w:styleId="WW8Num75z0">
    <w:name w:val="WW8Num75z0"/>
    <w:qFormat/>
    <w:rPr>
      <w:rFonts w:ascii="Arial" w:hAnsi="Arial" w:eastAsia="Arial" w:cs="Arial"/>
      <w:kern w:val="0"/>
      <w:sz w:val="19"/>
      <w:szCs w:val="19"/>
    </w:rPr>
  </w:style>
  <w:style w:type="character" w:styleId="WW8Num74z8">
    <w:name w:val="WW8Num74z8"/>
    <w:qFormat/>
    <w:rPr/>
  </w:style>
  <w:style w:type="character" w:styleId="WW8Num74z7">
    <w:name w:val="WW8Num74z7"/>
    <w:qFormat/>
    <w:rPr/>
  </w:style>
  <w:style w:type="character" w:styleId="WW8Num74z6">
    <w:name w:val="WW8Num74z6"/>
    <w:qFormat/>
    <w:rPr/>
  </w:style>
  <w:style w:type="character" w:styleId="WW8Num74z5">
    <w:name w:val="WW8Num74z5"/>
    <w:qFormat/>
    <w:rPr/>
  </w:style>
  <w:style w:type="character" w:styleId="WW8Num74z4">
    <w:name w:val="WW8Num74z4"/>
    <w:qFormat/>
    <w:rPr/>
  </w:style>
  <w:style w:type="character" w:styleId="WW8Num74z3">
    <w:name w:val="WW8Num74z3"/>
    <w:qFormat/>
    <w:rPr/>
  </w:style>
  <w:style w:type="character" w:styleId="WW8Num74z2">
    <w:name w:val="WW8Num74z2"/>
    <w:qFormat/>
    <w:rPr/>
  </w:style>
  <w:style w:type="character" w:styleId="WW8Num74z1">
    <w:name w:val="WW8Num74z1"/>
    <w:qFormat/>
    <w:rPr/>
  </w:style>
  <w:style w:type="character" w:styleId="WW8Num74z0">
    <w:name w:val="WW8Num74z0"/>
    <w:qFormat/>
    <w:rPr>
      <w:rFonts w:ascii="Arial" w:hAnsi="Arial" w:eastAsia="Arial" w:cs="Arial"/>
      <w:kern w:val="0"/>
      <w:sz w:val="19"/>
      <w:szCs w:val="19"/>
    </w:rPr>
  </w:style>
  <w:style w:type="character" w:styleId="WW8Num73z8">
    <w:name w:val="WW8Num73z8"/>
    <w:qFormat/>
    <w:rPr/>
  </w:style>
  <w:style w:type="character" w:styleId="WW8Num73z7">
    <w:name w:val="WW8Num73z7"/>
    <w:qFormat/>
    <w:rPr/>
  </w:style>
  <w:style w:type="character" w:styleId="WW8Num73z6">
    <w:name w:val="WW8Num73z6"/>
    <w:qFormat/>
    <w:rPr/>
  </w:style>
  <w:style w:type="character" w:styleId="WW8Num73z5">
    <w:name w:val="WW8Num73z5"/>
    <w:qFormat/>
    <w:rPr/>
  </w:style>
  <w:style w:type="character" w:styleId="WW8Num73z4">
    <w:name w:val="WW8Num73z4"/>
    <w:qFormat/>
    <w:rPr/>
  </w:style>
  <w:style w:type="character" w:styleId="WW8Num73z3">
    <w:name w:val="WW8Num73z3"/>
    <w:qFormat/>
    <w:rPr/>
  </w:style>
  <w:style w:type="character" w:styleId="WW8Num73z2">
    <w:name w:val="WW8Num73z2"/>
    <w:qFormat/>
    <w:rPr/>
  </w:style>
  <w:style w:type="character" w:styleId="WW8Num73z1">
    <w:name w:val="WW8Num73z1"/>
    <w:qFormat/>
    <w:rPr/>
  </w:style>
  <w:style w:type="character" w:styleId="WW8Num73z0">
    <w:name w:val="WW8Num73z0"/>
    <w:qFormat/>
    <w:rPr>
      <w:rFonts w:ascii="Arial" w:hAnsi="Arial" w:eastAsia="Arial" w:cs="Arial"/>
      <w:kern w:val="0"/>
      <w:sz w:val="19"/>
      <w:szCs w:val="19"/>
    </w:rPr>
  </w:style>
  <w:style w:type="character" w:styleId="WW8Num72z8">
    <w:name w:val="WW8Num72z8"/>
    <w:qFormat/>
    <w:rPr/>
  </w:style>
  <w:style w:type="character" w:styleId="WW8Num72z7">
    <w:name w:val="WW8Num72z7"/>
    <w:qFormat/>
    <w:rPr/>
  </w:style>
  <w:style w:type="character" w:styleId="WW8Num72z6">
    <w:name w:val="WW8Num72z6"/>
    <w:qFormat/>
    <w:rPr/>
  </w:style>
  <w:style w:type="character" w:styleId="WW8Num72z5">
    <w:name w:val="WW8Num72z5"/>
    <w:qFormat/>
    <w:rPr/>
  </w:style>
  <w:style w:type="character" w:styleId="WW8Num72z4">
    <w:name w:val="WW8Num72z4"/>
    <w:qFormat/>
    <w:rPr/>
  </w:style>
  <w:style w:type="character" w:styleId="WW8Num72z3">
    <w:name w:val="WW8Num72z3"/>
    <w:qFormat/>
    <w:rPr/>
  </w:style>
  <w:style w:type="character" w:styleId="WW8Num72z2">
    <w:name w:val="WW8Num72z2"/>
    <w:qFormat/>
    <w:rPr/>
  </w:style>
  <w:style w:type="character" w:styleId="WW8Num72z1">
    <w:name w:val="WW8Num72z1"/>
    <w:qFormat/>
    <w:rPr/>
  </w:style>
  <w:style w:type="character" w:styleId="WW8Num72z0">
    <w:name w:val="WW8Num72z0"/>
    <w:qFormat/>
    <w:rPr>
      <w:rFonts w:ascii="Arial" w:hAnsi="Arial" w:eastAsia="Arial" w:cs="Arial"/>
      <w:kern w:val="0"/>
      <w:sz w:val="19"/>
      <w:szCs w:val="19"/>
    </w:rPr>
  </w:style>
  <w:style w:type="character" w:styleId="WW8Num71z8">
    <w:name w:val="WW8Num71z8"/>
    <w:qFormat/>
    <w:rPr/>
  </w:style>
  <w:style w:type="character" w:styleId="WW8Num71z7">
    <w:name w:val="WW8Num71z7"/>
    <w:qFormat/>
    <w:rPr/>
  </w:style>
  <w:style w:type="character" w:styleId="WW8Num71z6">
    <w:name w:val="WW8Num71z6"/>
    <w:qFormat/>
    <w:rPr/>
  </w:style>
  <w:style w:type="character" w:styleId="WW8Num71z5">
    <w:name w:val="WW8Num71z5"/>
    <w:qFormat/>
    <w:rPr/>
  </w:style>
  <w:style w:type="character" w:styleId="WW8Num71z4">
    <w:name w:val="WW8Num71z4"/>
    <w:qFormat/>
    <w:rPr/>
  </w:style>
  <w:style w:type="character" w:styleId="WW8Num71z3">
    <w:name w:val="WW8Num71z3"/>
    <w:qFormat/>
    <w:rPr/>
  </w:style>
  <w:style w:type="character" w:styleId="WW8Num71z2">
    <w:name w:val="WW8Num71z2"/>
    <w:qFormat/>
    <w:rPr/>
  </w:style>
  <w:style w:type="character" w:styleId="WW8Num71z1">
    <w:name w:val="WW8Num71z1"/>
    <w:qFormat/>
    <w:rPr/>
  </w:style>
  <w:style w:type="character" w:styleId="WW8Num71z0">
    <w:name w:val="WW8Num71z0"/>
    <w:qFormat/>
    <w:rPr>
      <w:rFonts w:ascii="Arial" w:hAnsi="Arial" w:eastAsia="Arial" w:cs="Arial"/>
      <w:kern w:val="0"/>
      <w:sz w:val="19"/>
      <w:szCs w:val="19"/>
    </w:rPr>
  </w:style>
  <w:style w:type="character" w:styleId="WW8Num70z8">
    <w:name w:val="WW8Num70z8"/>
    <w:qFormat/>
    <w:rPr/>
  </w:style>
  <w:style w:type="character" w:styleId="WW8Num70z7">
    <w:name w:val="WW8Num70z7"/>
    <w:qFormat/>
    <w:rPr/>
  </w:style>
  <w:style w:type="character" w:styleId="WW8Num70z6">
    <w:name w:val="WW8Num70z6"/>
    <w:qFormat/>
    <w:rPr/>
  </w:style>
  <w:style w:type="character" w:styleId="WW8Num70z5">
    <w:name w:val="WW8Num70z5"/>
    <w:qFormat/>
    <w:rPr/>
  </w:style>
  <w:style w:type="character" w:styleId="WW8Num70z4">
    <w:name w:val="WW8Num70z4"/>
    <w:qFormat/>
    <w:rPr/>
  </w:style>
  <w:style w:type="character" w:styleId="WW8Num70z3">
    <w:name w:val="WW8Num70z3"/>
    <w:qFormat/>
    <w:rPr/>
  </w:style>
  <w:style w:type="character" w:styleId="WW8Num70z2">
    <w:name w:val="WW8Num70z2"/>
    <w:qFormat/>
    <w:rPr/>
  </w:style>
  <w:style w:type="character" w:styleId="WW8Num70z1">
    <w:name w:val="WW8Num70z1"/>
    <w:qFormat/>
    <w:rPr/>
  </w:style>
  <w:style w:type="character" w:styleId="WW8Num70z0">
    <w:name w:val="WW8Num70z0"/>
    <w:qFormat/>
    <w:rPr>
      <w:rFonts w:ascii="Arial" w:hAnsi="Arial" w:eastAsia="Arial" w:cs="Arial"/>
      <w:kern w:val="0"/>
      <w:sz w:val="19"/>
      <w:szCs w:val="19"/>
    </w:rPr>
  </w:style>
  <w:style w:type="character" w:styleId="WW8Num69z8">
    <w:name w:val="WW8Num69z8"/>
    <w:qFormat/>
    <w:rPr/>
  </w:style>
  <w:style w:type="character" w:styleId="WW8Num69z7">
    <w:name w:val="WW8Num69z7"/>
    <w:qFormat/>
    <w:rPr/>
  </w:style>
  <w:style w:type="character" w:styleId="WW8Num69z6">
    <w:name w:val="WW8Num69z6"/>
    <w:qFormat/>
    <w:rPr/>
  </w:style>
  <w:style w:type="character" w:styleId="WW8Num69z5">
    <w:name w:val="WW8Num69z5"/>
    <w:qFormat/>
    <w:rPr/>
  </w:style>
  <w:style w:type="character" w:styleId="WW8Num69z4">
    <w:name w:val="WW8Num69z4"/>
    <w:qFormat/>
    <w:rPr/>
  </w:style>
  <w:style w:type="character" w:styleId="WW8Num69z3">
    <w:name w:val="WW8Num69z3"/>
    <w:qFormat/>
    <w:rPr/>
  </w:style>
  <w:style w:type="character" w:styleId="WW8Num69z2">
    <w:name w:val="WW8Num69z2"/>
    <w:qFormat/>
    <w:rPr/>
  </w:style>
  <w:style w:type="character" w:styleId="WW8Num69z1">
    <w:name w:val="WW8Num69z1"/>
    <w:qFormat/>
    <w:rPr/>
  </w:style>
  <w:style w:type="character" w:styleId="WW8Num69z0">
    <w:name w:val="WW8Num69z0"/>
    <w:qFormat/>
    <w:rPr>
      <w:rFonts w:ascii="Arial" w:hAnsi="Arial" w:eastAsia="Arial" w:cs="Arial"/>
      <w:kern w:val="0"/>
      <w:sz w:val="19"/>
      <w:szCs w:val="19"/>
    </w:rPr>
  </w:style>
  <w:style w:type="character" w:styleId="WW8Num68z8">
    <w:name w:val="WW8Num68z8"/>
    <w:qFormat/>
    <w:rPr/>
  </w:style>
  <w:style w:type="character" w:styleId="WW8Num68z7">
    <w:name w:val="WW8Num68z7"/>
    <w:qFormat/>
    <w:rPr/>
  </w:style>
  <w:style w:type="character" w:styleId="WW8Num68z6">
    <w:name w:val="WW8Num68z6"/>
    <w:qFormat/>
    <w:rPr/>
  </w:style>
  <w:style w:type="character" w:styleId="WW8Num68z5">
    <w:name w:val="WW8Num68z5"/>
    <w:qFormat/>
    <w:rPr/>
  </w:style>
  <w:style w:type="character" w:styleId="WW8Num68z4">
    <w:name w:val="WW8Num68z4"/>
    <w:qFormat/>
    <w:rPr/>
  </w:style>
  <w:style w:type="character" w:styleId="WW8Num68z3">
    <w:name w:val="WW8Num68z3"/>
    <w:qFormat/>
    <w:rPr/>
  </w:style>
  <w:style w:type="character" w:styleId="WW8Num68z2">
    <w:name w:val="WW8Num68z2"/>
    <w:qFormat/>
    <w:rPr/>
  </w:style>
  <w:style w:type="character" w:styleId="WW8Num68z1">
    <w:name w:val="WW8Num68z1"/>
    <w:qFormat/>
    <w:rPr/>
  </w:style>
  <w:style w:type="character" w:styleId="WW8Num68z0">
    <w:name w:val="WW8Num68z0"/>
    <w:qFormat/>
    <w:rPr>
      <w:rFonts w:ascii="Arial" w:hAnsi="Arial" w:eastAsia="Arial" w:cs="Arial"/>
      <w:kern w:val="0"/>
      <w:sz w:val="19"/>
      <w:szCs w:val="19"/>
    </w:rPr>
  </w:style>
  <w:style w:type="character" w:styleId="WW8Num67z8">
    <w:name w:val="WW8Num67z8"/>
    <w:qFormat/>
    <w:rPr/>
  </w:style>
  <w:style w:type="character" w:styleId="WW8Num67z7">
    <w:name w:val="WW8Num67z7"/>
    <w:qFormat/>
    <w:rPr/>
  </w:style>
  <w:style w:type="character" w:styleId="WW8Num67z6">
    <w:name w:val="WW8Num67z6"/>
    <w:qFormat/>
    <w:rPr/>
  </w:style>
  <w:style w:type="character" w:styleId="WW8Num67z5">
    <w:name w:val="WW8Num67z5"/>
    <w:qFormat/>
    <w:rPr/>
  </w:style>
  <w:style w:type="character" w:styleId="WW8Num67z4">
    <w:name w:val="WW8Num67z4"/>
    <w:qFormat/>
    <w:rPr/>
  </w:style>
  <w:style w:type="character" w:styleId="WW8Num67z3">
    <w:name w:val="WW8Num67z3"/>
    <w:qFormat/>
    <w:rPr/>
  </w:style>
  <w:style w:type="character" w:styleId="WW8Num67z2">
    <w:name w:val="WW8Num67z2"/>
    <w:qFormat/>
    <w:rPr/>
  </w:style>
  <w:style w:type="character" w:styleId="WW8Num67z1">
    <w:name w:val="WW8Num67z1"/>
    <w:qFormat/>
    <w:rPr/>
  </w:style>
  <w:style w:type="character" w:styleId="WW8Num67z0">
    <w:name w:val="WW8Num67z0"/>
    <w:qFormat/>
    <w:rPr>
      <w:rFonts w:ascii="Arial" w:hAnsi="Arial" w:eastAsia="Arial" w:cs="Arial"/>
      <w:kern w:val="0"/>
      <w:sz w:val="19"/>
      <w:szCs w:val="19"/>
    </w:rPr>
  </w:style>
  <w:style w:type="character" w:styleId="WW8Num66z8">
    <w:name w:val="WW8Num66z8"/>
    <w:qFormat/>
    <w:rPr/>
  </w:style>
  <w:style w:type="character" w:styleId="WW8Num66z7">
    <w:name w:val="WW8Num66z7"/>
    <w:qFormat/>
    <w:rPr/>
  </w:style>
  <w:style w:type="character" w:styleId="WW8Num66z6">
    <w:name w:val="WW8Num66z6"/>
    <w:qFormat/>
    <w:rPr/>
  </w:style>
  <w:style w:type="character" w:styleId="WW8Num66z5">
    <w:name w:val="WW8Num66z5"/>
    <w:qFormat/>
    <w:rPr/>
  </w:style>
  <w:style w:type="character" w:styleId="WW8Num66z4">
    <w:name w:val="WW8Num66z4"/>
    <w:qFormat/>
    <w:rPr/>
  </w:style>
  <w:style w:type="character" w:styleId="WW8Num66z3">
    <w:name w:val="WW8Num66z3"/>
    <w:qFormat/>
    <w:rPr/>
  </w:style>
  <w:style w:type="character" w:styleId="WW8Num66z2">
    <w:name w:val="WW8Num66z2"/>
    <w:qFormat/>
    <w:rPr/>
  </w:style>
  <w:style w:type="character" w:styleId="WW8Num66z1">
    <w:name w:val="WW8Num66z1"/>
    <w:qFormat/>
    <w:rPr/>
  </w:style>
  <w:style w:type="character" w:styleId="WW8Num66z0">
    <w:name w:val="WW8Num66z0"/>
    <w:qFormat/>
    <w:rPr>
      <w:rFonts w:ascii="Arial" w:hAnsi="Arial" w:eastAsia="Arial" w:cs="Arial"/>
      <w:kern w:val="0"/>
      <w:sz w:val="19"/>
      <w:szCs w:val="19"/>
    </w:rPr>
  </w:style>
  <w:style w:type="character" w:styleId="WW8Num65z8">
    <w:name w:val="WW8Num65z8"/>
    <w:qFormat/>
    <w:rPr/>
  </w:style>
  <w:style w:type="character" w:styleId="WW8Num65z7">
    <w:name w:val="WW8Num65z7"/>
    <w:qFormat/>
    <w:rPr/>
  </w:style>
  <w:style w:type="character" w:styleId="WW8Num65z6">
    <w:name w:val="WW8Num65z6"/>
    <w:qFormat/>
    <w:rPr/>
  </w:style>
  <w:style w:type="character" w:styleId="WW8Num65z5">
    <w:name w:val="WW8Num65z5"/>
    <w:qFormat/>
    <w:rPr/>
  </w:style>
  <w:style w:type="character" w:styleId="WW8Num65z4">
    <w:name w:val="WW8Num65z4"/>
    <w:qFormat/>
    <w:rPr/>
  </w:style>
  <w:style w:type="character" w:styleId="WW8Num65z3">
    <w:name w:val="WW8Num65z3"/>
    <w:qFormat/>
    <w:rPr/>
  </w:style>
  <w:style w:type="character" w:styleId="WW8Num65z2">
    <w:name w:val="WW8Num65z2"/>
    <w:qFormat/>
    <w:rPr/>
  </w:style>
  <w:style w:type="character" w:styleId="WW8Num65z1">
    <w:name w:val="WW8Num65z1"/>
    <w:qFormat/>
    <w:rPr/>
  </w:style>
  <w:style w:type="character" w:styleId="WW8Num65z0">
    <w:name w:val="WW8Num65z0"/>
    <w:qFormat/>
    <w:rPr>
      <w:rFonts w:ascii="Arial" w:hAnsi="Arial" w:eastAsia="Arial" w:cs="Arial"/>
      <w:kern w:val="0"/>
      <w:sz w:val="19"/>
      <w:szCs w:val="19"/>
    </w:rPr>
  </w:style>
  <w:style w:type="character" w:styleId="WW8Num64z8">
    <w:name w:val="WW8Num64z8"/>
    <w:qFormat/>
    <w:rPr/>
  </w:style>
  <w:style w:type="character" w:styleId="WW8Num64z7">
    <w:name w:val="WW8Num64z7"/>
    <w:qFormat/>
    <w:rPr/>
  </w:style>
  <w:style w:type="character" w:styleId="WW8Num64z6">
    <w:name w:val="WW8Num64z6"/>
    <w:qFormat/>
    <w:rPr/>
  </w:style>
  <w:style w:type="character" w:styleId="WW8Num64z5">
    <w:name w:val="WW8Num64z5"/>
    <w:qFormat/>
    <w:rPr/>
  </w:style>
  <w:style w:type="character" w:styleId="WW8Num64z4">
    <w:name w:val="WW8Num64z4"/>
    <w:qFormat/>
    <w:rPr/>
  </w:style>
  <w:style w:type="character" w:styleId="WW8Num64z3">
    <w:name w:val="WW8Num64z3"/>
    <w:qFormat/>
    <w:rPr/>
  </w:style>
  <w:style w:type="character" w:styleId="WW8Num64z2">
    <w:name w:val="WW8Num64z2"/>
    <w:qFormat/>
    <w:rPr/>
  </w:style>
  <w:style w:type="character" w:styleId="WW8Num64z1">
    <w:name w:val="WW8Num64z1"/>
    <w:qFormat/>
    <w:rPr/>
  </w:style>
  <w:style w:type="character" w:styleId="WW8Num64z0">
    <w:name w:val="WW8Num64z0"/>
    <w:qFormat/>
    <w:rPr>
      <w:rFonts w:ascii="Arial" w:hAnsi="Arial" w:eastAsia="Arial" w:cs="Arial"/>
      <w:kern w:val="0"/>
      <w:sz w:val="19"/>
      <w:szCs w:val="19"/>
    </w:rPr>
  </w:style>
  <w:style w:type="character" w:styleId="WW8Num63z8">
    <w:name w:val="WW8Num63z8"/>
    <w:qFormat/>
    <w:rPr/>
  </w:style>
  <w:style w:type="character" w:styleId="WW8Num63z7">
    <w:name w:val="WW8Num63z7"/>
    <w:qFormat/>
    <w:rPr/>
  </w:style>
  <w:style w:type="character" w:styleId="WW8Num63z6">
    <w:name w:val="WW8Num63z6"/>
    <w:qFormat/>
    <w:rPr/>
  </w:style>
  <w:style w:type="character" w:styleId="WW8Num63z5">
    <w:name w:val="WW8Num63z5"/>
    <w:qFormat/>
    <w:rPr/>
  </w:style>
  <w:style w:type="character" w:styleId="WW8Num63z4">
    <w:name w:val="WW8Num63z4"/>
    <w:qFormat/>
    <w:rPr/>
  </w:style>
  <w:style w:type="character" w:styleId="WW8Num63z3">
    <w:name w:val="WW8Num63z3"/>
    <w:qFormat/>
    <w:rPr/>
  </w:style>
  <w:style w:type="character" w:styleId="WW8Num63z2">
    <w:name w:val="WW8Num63z2"/>
    <w:qFormat/>
    <w:rPr/>
  </w:style>
  <w:style w:type="character" w:styleId="WW8Num63z1">
    <w:name w:val="WW8Num63z1"/>
    <w:qFormat/>
    <w:rPr/>
  </w:style>
  <w:style w:type="character" w:styleId="WW8Num63z0">
    <w:name w:val="WW8Num63z0"/>
    <w:qFormat/>
    <w:rPr>
      <w:rFonts w:ascii="Arial" w:hAnsi="Arial" w:eastAsia="Arial" w:cs="Arial"/>
      <w:kern w:val="0"/>
      <w:sz w:val="19"/>
      <w:szCs w:val="19"/>
    </w:rPr>
  </w:style>
  <w:style w:type="character" w:styleId="WW8Num62z8">
    <w:name w:val="WW8Num62z8"/>
    <w:qFormat/>
    <w:rPr/>
  </w:style>
  <w:style w:type="character" w:styleId="WW8Num62z7">
    <w:name w:val="WW8Num62z7"/>
    <w:qFormat/>
    <w:rPr/>
  </w:style>
  <w:style w:type="character" w:styleId="WW8Num62z6">
    <w:name w:val="WW8Num62z6"/>
    <w:qFormat/>
    <w:rPr/>
  </w:style>
  <w:style w:type="character" w:styleId="WW8Num62z5">
    <w:name w:val="WW8Num62z5"/>
    <w:qFormat/>
    <w:rPr/>
  </w:style>
  <w:style w:type="character" w:styleId="WW8Num62z4">
    <w:name w:val="WW8Num62z4"/>
    <w:qFormat/>
    <w:rPr/>
  </w:style>
  <w:style w:type="character" w:styleId="WW8Num62z3">
    <w:name w:val="WW8Num62z3"/>
    <w:qFormat/>
    <w:rPr/>
  </w:style>
  <w:style w:type="character" w:styleId="WW8Num62z2">
    <w:name w:val="WW8Num62z2"/>
    <w:qFormat/>
    <w:rPr/>
  </w:style>
  <w:style w:type="character" w:styleId="WW8Num62z1">
    <w:name w:val="WW8Num62z1"/>
    <w:qFormat/>
    <w:rPr/>
  </w:style>
  <w:style w:type="character" w:styleId="WW8Num62z0">
    <w:name w:val="WW8Num62z0"/>
    <w:qFormat/>
    <w:rPr>
      <w:rFonts w:ascii="Arial" w:hAnsi="Arial" w:eastAsia="Arial" w:cs="Arial"/>
      <w:kern w:val="0"/>
      <w:sz w:val="19"/>
      <w:szCs w:val="19"/>
    </w:rPr>
  </w:style>
  <w:style w:type="character" w:styleId="WW8Num61z8">
    <w:name w:val="WW8Num61z8"/>
    <w:qFormat/>
    <w:rPr/>
  </w:style>
  <w:style w:type="character" w:styleId="WW8Num61z7">
    <w:name w:val="WW8Num61z7"/>
    <w:qFormat/>
    <w:rPr/>
  </w:style>
  <w:style w:type="character" w:styleId="WW8Num61z6">
    <w:name w:val="WW8Num61z6"/>
    <w:qFormat/>
    <w:rPr/>
  </w:style>
  <w:style w:type="character" w:styleId="WW8Num61z5">
    <w:name w:val="WW8Num61z5"/>
    <w:qFormat/>
    <w:rPr/>
  </w:style>
  <w:style w:type="character" w:styleId="WW8Num61z4">
    <w:name w:val="WW8Num61z4"/>
    <w:qFormat/>
    <w:rPr/>
  </w:style>
  <w:style w:type="character" w:styleId="WW8Num61z3">
    <w:name w:val="WW8Num61z3"/>
    <w:qFormat/>
    <w:rPr/>
  </w:style>
  <w:style w:type="character" w:styleId="WW8Num61z2">
    <w:name w:val="WW8Num61z2"/>
    <w:qFormat/>
    <w:rPr/>
  </w:style>
  <w:style w:type="character" w:styleId="WW8Num61z1">
    <w:name w:val="WW8Num61z1"/>
    <w:qFormat/>
    <w:rPr/>
  </w:style>
  <w:style w:type="character" w:styleId="WW8Num61z0">
    <w:name w:val="WW8Num61z0"/>
    <w:qFormat/>
    <w:rPr>
      <w:rFonts w:ascii="Arial" w:hAnsi="Arial" w:eastAsia="Arial" w:cs="Arial"/>
      <w:kern w:val="0"/>
      <w:sz w:val="19"/>
      <w:szCs w:val="19"/>
    </w:rPr>
  </w:style>
  <w:style w:type="character" w:styleId="WW8Num60z8">
    <w:name w:val="WW8Num60z8"/>
    <w:qFormat/>
    <w:rPr/>
  </w:style>
  <w:style w:type="character" w:styleId="WW8Num60z7">
    <w:name w:val="WW8Num60z7"/>
    <w:qFormat/>
    <w:rPr/>
  </w:style>
  <w:style w:type="character" w:styleId="WW8Num60z6">
    <w:name w:val="WW8Num60z6"/>
    <w:qFormat/>
    <w:rPr/>
  </w:style>
  <w:style w:type="character" w:styleId="WW8Num60z5">
    <w:name w:val="WW8Num60z5"/>
    <w:qFormat/>
    <w:rPr/>
  </w:style>
  <w:style w:type="character" w:styleId="WW8Num60z4">
    <w:name w:val="WW8Num60z4"/>
    <w:qFormat/>
    <w:rPr/>
  </w:style>
  <w:style w:type="character" w:styleId="WW8Num60z3">
    <w:name w:val="WW8Num60z3"/>
    <w:qFormat/>
    <w:rPr/>
  </w:style>
  <w:style w:type="character" w:styleId="WW8Num60z2">
    <w:name w:val="WW8Num60z2"/>
    <w:qFormat/>
    <w:rPr/>
  </w:style>
  <w:style w:type="character" w:styleId="WW8Num60z1">
    <w:name w:val="WW8Num60z1"/>
    <w:qFormat/>
    <w:rPr/>
  </w:style>
  <w:style w:type="character" w:styleId="WW8Num60z0">
    <w:name w:val="WW8Num60z0"/>
    <w:qFormat/>
    <w:rPr>
      <w:rFonts w:ascii="Arial" w:hAnsi="Arial" w:eastAsia="Arial" w:cs="Arial"/>
      <w:kern w:val="0"/>
      <w:sz w:val="19"/>
      <w:szCs w:val="19"/>
    </w:rPr>
  </w:style>
  <w:style w:type="character" w:styleId="WW8Num59z8">
    <w:name w:val="WW8Num59z8"/>
    <w:qFormat/>
    <w:rPr/>
  </w:style>
  <w:style w:type="character" w:styleId="WW8Num59z7">
    <w:name w:val="WW8Num59z7"/>
    <w:qFormat/>
    <w:rPr/>
  </w:style>
  <w:style w:type="character" w:styleId="WW8Num59z6">
    <w:name w:val="WW8Num59z6"/>
    <w:qFormat/>
    <w:rPr/>
  </w:style>
  <w:style w:type="character" w:styleId="WW8Num59z5">
    <w:name w:val="WW8Num59z5"/>
    <w:qFormat/>
    <w:rPr/>
  </w:style>
  <w:style w:type="character" w:styleId="WW8Num59z4">
    <w:name w:val="WW8Num59z4"/>
    <w:qFormat/>
    <w:rPr/>
  </w:style>
  <w:style w:type="character" w:styleId="WW8Num59z3">
    <w:name w:val="WW8Num59z3"/>
    <w:qFormat/>
    <w:rPr/>
  </w:style>
  <w:style w:type="character" w:styleId="WW8Num59z2">
    <w:name w:val="WW8Num59z2"/>
    <w:qFormat/>
    <w:rPr/>
  </w:style>
  <w:style w:type="character" w:styleId="WW8Num59z1">
    <w:name w:val="WW8Num59z1"/>
    <w:qFormat/>
    <w:rPr/>
  </w:style>
  <w:style w:type="character" w:styleId="WW8Num59z0">
    <w:name w:val="WW8Num59z0"/>
    <w:qFormat/>
    <w:rPr>
      <w:rFonts w:ascii="Arial" w:hAnsi="Arial" w:eastAsia="Arial" w:cs="Arial"/>
      <w:kern w:val="0"/>
      <w:sz w:val="19"/>
      <w:szCs w:val="19"/>
    </w:rPr>
  </w:style>
  <w:style w:type="character" w:styleId="WW8Num58z8">
    <w:name w:val="WW8Num58z8"/>
    <w:qFormat/>
    <w:rPr/>
  </w:style>
  <w:style w:type="character" w:styleId="WW8Num58z7">
    <w:name w:val="WW8Num58z7"/>
    <w:qFormat/>
    <w:rPr/>
  </w:style>
  <w:style w:type="character" w:styleId="WW8Num58z6">
    <w:name w:val="WW8Num58z6"/>
    <w:qFormat/>
    <w:rPr/>
  </w:style>
  <w:style w:type="character" w:styleId="WW8Num58z5">
    <w:name w:val="WW8Num58z5"/>
    <w:qFormat/>
    <w:rPr/>
  </w:style>
  <w:style w:type="character" w:styleId="WW8Num58z4">
    <w:name w:val="WW8Num58z4"/>
    <w:qFormat/>
    <w:rPr/>
  </w:style>
  <w:style w:type="character" w:styleId="WW8Num58z3">
    <w:name w:val="WW8Num58z3"/>
    <w:qFormat/>
    <w:rPr/>
  </w:style>
  <w:style w:type="character" w:styleId="WW8Num58z2">
    <w:name w:val="WW8Num58z2"/>
    <w:qFormat/>
    <w:rPr/>
  </w:style>
  <w:style w:type="character" w:styleId="WW8Num58z1">
    <w:name w:val="WW8Num58z1"/>
    <w:qFormat/>
    <w:rPr/>
  </w:style>
  <w:style w:type="character" w:styleId="WW8Num58z0">
    <w:name w:val="WW8Num58z0"/>
    <w:qFormat/>
    <w:rPr>
      <w:rFonts w:ascii="Arial" w:hAnsi="Arial" w:eastAsia="Arial" w:cs="Arial"/>
      <w:kern w:val="0"/>
      <w:sz w:val="19"/>
      <w:szCs w:val="19"/>
    </w:rPr>
  </w:style>
  <w:style w:type="character" w:styleId="WW8Num57z8">
    <w:name w:val="WW8Num57z8"/>
    <w:qFormat/>
    <w:rPr/>
  </w:style>
  <w:style w:type="character" w:styleId="WW8Num57z7">
    <w:name w:val="WW8Num57z7"/>
    <w:qFormat/>
    <w:rPr/>
  </w:style>
  <w:style w:type="character" w:styleId="WW8Num57z6">
    <w:name w:val="WW8Num57z6"/>
    <w:qFormat/>
    <w:rPr/>
  </w:style>
  <w:style w:type="character" w:styleId="WW8Num57z5">
    <w:name w:val="WW8Num57z5"/>
    <w:qFormat/>
    <w:rPr/>
  </w:style>
  <w:style w:type="character" w:styleId="WW8Num57z4">
    <w:name w:val="WW8Num57z4"/>
    <w:qFormat/>
    <w:rPr/>
  </w:style>
  <w:style w:type="character" w:styleId="WW8Num57z3">
    <w:name w:val="WW8Num57z3"/>
    <w:qFormat/>
    <w:rPr/>
  </w:style>
  <w:style w:type="character" w:styleId="WW8Num57z2">
    <w:name w:val="WW8Num57z2"/>
    <w:qFormat/>
    <w:rPr/>
  </w:style>
  <w:style w:type="character" w:styleId="WW8Num57z1">
    <w:name w:val="WW8Num57z1"/>
    <w:qFormat/>
    <w:rPr/>
  </w:style>
  <w:style w:type="character" w:styleId="WW8Num57z0">
    <w:name w:val="WW8Num57z0"/>
    <w:qFormat/>
    <w:rPr>
      <w:rFonts w:ascii="Arial" w:hAnsi="Arial" w:eastAsia="Arial" w:cs="Arial"/>
      <w:kern w:val="0"/>
      <w:sz w:val="19"/>
      <w:szCs w:val="19"/>
    </w:rPr>
  </w:style>
  <w:style w:type="character" w:styleId="WW8Num56z8">
    <w:name w:val="WW8Num56z8"/>
    <w:qFormat/>
    <w:rPr/>
  </w:style>
  <w:style w:type="character" w:styleId="WW8Num56z7">
    <w:name w:val="WW8Num56z7"/>
    <w:qFormat/>
    <w:rPr/>
  </w:style>
  <w:style w:type="character" w:styleId="WW8Num56z6">
    <w:name w:val="WW8Num56z6"/>
    <w:qFormat/>
    <w:rPr/>
  </w:style>
  <w:style w:type="character" w:styleId="WW8Num56z5">
    <w:name w:val="WW8Num56z5"/>
    <w:qFormat/>
    <w:rPr/>
  </w:style>
  <w:style w:type="character" w:styleId="WW8Num56z4">
    <w:name w:val="WW8Num56z4"/>
    <w:qFormat/>
    <w:rPr/>
  </w:style>
  <w:style w:type="character" w:styleId="WW8Num56z3">
    <w:name w:val="WW8Num56z3"/>
    <w:qFormat/>
    <w:rPr/>
  </w:style>
  <w:style w:type="character" w:styleId="WW8Num56z2">
    <w:name w:val="WW8Num56z2"/>
    <w:qFormat/>
    <w:rPr/>
  </w:style>
  <w:style w:type="character" w:styleId="WW8Num56z1">
    <w:name w:val="WW8Num56z1"/>
    <w:qFormat/>
    <w:rPr/>
  </w:style>
  <w:style w:type="character" w:styleId="WW8Num56z0">
    <w:name w:val="WW8Num56z0"/>
    <w:qFormat/>
    <w:rPr>
      <w:rFonts w:ascii="Arial" w:hAnsi="Arial" w:eastAsia="Arial" w:cs="Arial"/>
      <w:kern w:val="0"/>
      <w:sz w:val="19"/>
      <w:szCs w:val="19"/>
    </w:rPr>
  </w:style>
  <w:style w:type="character" w:styleId="WW8Num55z8">
    <w:name w:val="WW8Num55z8"/>
    <w:qFormat/>
    <w:rPr/>
  </w:style>
  <w:style w:type="character" w:styleId="WW8Num55z7">
    <w:name w:val="WW8Num55z7"/>
    <w:qFormat/>
    <w:rPr/>
  </w:style>
  <w:style w:type="character" w:styleId="WW8Num55z6">
    <w:name w:val="WW8Num55z6"/>
    <w:qFormat/>
    <w:rPr/>
  </w:style>
  <w:style w:type="character" w:styleId="WW8Num55z5">
    <w:name w:val="WW8Num55z5"/>
    <w:qFormat/>
    <w:rPr/>
  </w:style>
  <w:style w:type="character" w:styleId="WW8Num55z4">
    <w:name w:val="WW8Num55z4"/>
    <w:qFormat/>
    <w:rPr/>
  </w:style>
  <w:style w:type="character" w:styleId="WW8Num55z3">
    <w:name w:val="WW8Num55z3"/>
    <w:qFormat/>
    <w:rPr/>
  </w:style>
  <w:style w:type="character" w:styleId="WW8Num55z2">
    <w:name w:val="WW8Num55z2"/>
    <w:qFormat/>
    <w:rPr/>
  </w:style>
  <w:style w:type="character" w:styleId="WW8Num55z1">
    <w:name w:val="WW8Num55z1"/>
    <w:qFormat/>
    <w:rPr/>
  </w:style>
  <w:style w:type="character" w:styleId="WW8Num55z0">
    <w:name w:val="WW8Num55z0"/>
    <w:qFormat/>
    <w:rPr>
      <w:rFonts w:ascii="Arial" w:hAnsi="Arial" w:eastAsia="Arial" w:cs="Arial"/>
      <w:kern w:val="0"/>
      <w:sz w:val="19"/>
      <w:szCs w:val="19"/>
    </w:rPr>
  </w:style>
  <w:style w:type="character" w:styleId="WW8Num54z8">
    <w:name w:val="WW8Num54z8"/>
    <w:qFormat/>
    <w:rPr/>
  </w:style>
  <w:style w:type="character" w:styleId="WW8Num54z7">
    <w:name w:val="WW8Num54z7"/>
    <w:qFormat/>
    <w:rPr/>
  </w:style>
  <w:style w:type="character" w:styleId="WW8Num54z6">
    <w:name w:val="WW8Num54z6"/>
    <w:qFormat/>
    <w:rPr/>
  </w:style>
  <w:style w:type="character" w:styleId="WW8Num54z5">
    <w:name w:val="WW8Num54z5"/>
    <w:qFormat/>
    <w:rPr/>
  </w:style>
  <w:style w:type="character" w:styleId="WW8Num54z4">
    <w:name w:val="WW8Num54z4"/>
    <w:qFormat/>
    <w:rPr/>
  </w:style>
  <w:style w:type="character" w:styleId="WW8Num54z3">
    <w:name w:val="WW8Num54z3"/>
    <w:qFormat/>
    <w:rPr/>
  </w:style>
  <w:style w:type="character" w:styleId="WW8Num54z2">
    <w:name w:val="WW8Num54z2"/>
    <w:qFormat/>
    <w:rPr/>
  </w:style>
  <w:style w:type="character" w:styleId="WW8Num54z1">
    <w:name w:val="WW8Num54z1"/>
    <w:qFormat/>
    <w:rPr/>
  </w:style>
  <w:style w:type="character" w:styleId="WW8Num54z0">
    <w:name w:val="WW8Num54z0"/>
    <w:qFormat/>
    <w:rPr>
      <w:rFonts w:ascii="Arial" w:hAnsi="Arial" w:eastAsia="Arial" w:cs="Arial"/>
      <w:kern w:val="0"/>
      <w:sz w:val="19"/>
      <w:szCs w:val="19"/>
    </w:rPr>
  </w:style>
  <w:style w:type="character" w:styleId="WW8Num53z8">
    <w:name w:val="WW8Num53z8"/>
    <w:qFormat/>
    <w:rPr/>
  </w:style>
  <w:style w:type="character" w:styleId="WW8Num53z7">
    <w:name w:val="WW8Num53z7"/>
    <w:qFormat/>
    <w:rPr/>
  </w:style>
  <w:style w:type="character" w:styleId="WW8Num53z6">
    <w:name w:val="WW8Num53z6"/>
    <w:qFormat/>
    <w:rPr/>
  </w:style>
  <w:style w:type="character" w:styleId="WW8Num53z5">
    <w:name w:val="WW8Num53z5"/>
    <w:qFormat/>
    <w:rPr/>
  </w:style>
  <w:style w:type="character" w:styleId="WW8Num53z4">
    <w:name w:val="WW8Num53z4"/>
    <w:qFormat/>
    <w:rPr/>
  </w:style>
  <w:style w:type="character" w:styleId="WW8Num53z3">
    <w:name w:val="WW8Num53z3"/>
    <w:qFormat/>
    <w:rPr/>
  </w:style>
  <w:style w:type="character" w:styleId="WW8Num53z2">
    <w:name w:val="WW8Num53z2"/>
    <w:qFormat/>
    <w:rPr/>
  </w:style>
  <w:style w:type="character" w:styleId="WW8Num53z1">
    <w:name w:val="WW8Num53z1"/>
    <w:qFormat/>
    <w:rPr/>
  </w:style>
  <w:style w:type="character" w:styleId="WW8Num53z0">
    <w:name w:val="WW8Num53z0"/>
    <w:qFormat/>
    <w:rPr>
      <w:rFonts w:ascii="Arial" w:hAnsi="Arial" w:eastAsia="Arial" w:cs="Arial"/>
      <w:kern w:val="0"/>
      <w:sz w:val="19"/>
      <w:szCs w:val="19"/>
    </w:rPr>
  </w:style>
  <w:style w:type="character" w:styleId="WW8Num52z8">
    <w:name w:val="WW8Num52z8"/>
    <w:qFormat/>
    <w:rPr/>
  </w:style>
  <w:style w:type="character" w:styleId="WW8Num52z7">
    <w:name w:val="WW8Num52z7"/>
    <w:qFormat/>
    <w:rPr/>
  </w:style>
  <w:style w:type="character" w:styleId="WW8Num52z6">
    <w:name w:val="WW8Num52z6"/>
    <w:qFormat/>
    <w:rPr/>
  </w:style>
  <w:style w:type="character" w:styleId="WW8Num52z5">
    <w:name w:val="WW8Num52z5"/>
    <w:qFormat/>
    <w:rPr/>
  </w:style>
  <w:style w:type="character" w:styleId="WW8Num52z4">
    <w:name w:val="WW8Num52z4"/>
    <w:qFormat/>
    <w:rPr/>
  </w:style>
  <w:style w:type="character" w:styleId="WW8Num52z3">
    <w:name w:val="WW8Num52z3"/>
    <w:qFormat/>
    <w:rPr/>
  </w:style>
  <w:style w:type="character" w:styleId="WW8Num52z2">
    <w:name w:val="WW8Num52z2"/>
    <w:qFormat/>
    <w:rPr/>
  </w:style>
  <w:style w:type="character" w:styleId="WW8Num52z1">
    <w:name w:val="WW8Num52z1"/>
    <w:qFormat/>
    <w:rPr/>
  </w:style>
  <w:style w:type="character" w:styleId="WW8Num52z0">
    <w:name w:val="WW8Num52z0"/>
    <w:qFormat/>
    <w:rPr>
      <w:rFonts w:ascii="Arial" w:hAnsi="Arial" w:eastAsia="Arial" w:cs="Arial"/>
      <w:kern w:val="0"/>
      <w:sz w:val="19"/>
      <w:szCs w:val="19"/>
    </w:rPr>
  </w:style>
  <w:style w:type="character" w:styleId="WW8Num51z8">
    <w:name w:val="WW8Num51z8"/>
    <w:qFormat/>
    <w:rPr/>
  </w:style>
  <w:style w:type="character" w:styleId="WW8Num51z7">
    <w:name w:val="WW8Num51z7"/>
    <w:qFormat/>
    <w:rPr/>
  </w:style>
  <w:style w:type="character" w:styleId="WW8Num51z6">
    <w:name w:val="WW8Num51z6"/>
    <w:qFormat/>
    <w:rPr/>
  </w:style>
  <w:style w:type="character" w:styleId="WW8Num51z5">
    <w:name w:val="WW8Num51z5"/>
    <w:qFormat/>
    <w:rPr/>
  </w:style>
  <w:style w:type="character" w:styleId="WW8Num51z4">
    <w:name w:val="WW8Num51z4"/>
    <w:qFormat/>
    <w:rPr/>
  </w:style>
  <w:style w:type="character" w:styleId="WW8Num51z3">
    <w:name w:val="WW8Num51z3"/>
    <w:qFormat/>
    <w:rPr/>
  </w:style>
  <w:style w:type="character" w:styleId="WW8Num51z2">
    <w:name w:val="WW8Num51z2"/>
    <w:qFormat/>
    <w:rPr/>
  </w:style>
  <w:style w:type="character" w:styleId="WW8Num51z1">
    <w:name w:val="WW8Num51z1"/>
    <w:qFormat/>
    <w:rPr/>
  </w:style>
  <w:style w:type="character" w:styleId="WW8Num51z0">
    <w:name w:val="WW8Num51z0"/>
    <w:qFormat/>
    <w:rPr>
      <w:rFonts w:ascii="Arial" w:hAnsi="Arial" w:eastAsia="Arial" w:cs="Arial"/>
      <w:kern w:val="0"/>
      <w:sz w:val="19"/>
      <w:szCs w:val="19"/>
    </w:rPr>
  </w:style>
  <w:style w:type="character" w:styleId="WW8Num50z8">
    <w:name w:val="WW8Num50z8"/>
    <w:qFormat/>
    <w:rPr/>
  </w:style>
  <w:style w:type="character" w:styleId="WW8Num50z7">
    <w:name w:val="WW8Num50z7"/>
    <w:qFormat/>
    <w:rPr/>
  </w:style>
  <w:style w:type="character" w:styleId="WW8Num50z6">
    <w:name w:val="WW8Num50z6"/>
    <w:qFormat/>
    <w:rPr/>
  </w:style>
  <w:style w:type="character" w:styleId="WW8Num50z5">
    <w:name w:val="WW8Num50z5"/>
    <w:qFormat/>
    <w:rPr/>
  </w:style>
  <w:style w:type="character" w:styleId="WW8Num50z4">
    <w:name w:val="WW8Num50z4"/>
    <w:qFormat/>
    <w:rPr/>
  </w:style>
  <w:style w:type="character" w:styleId="WW8Num50z3">
    <w:name w:val="WW8Num50z3"/>
    <w:qFormat/>
    <w:rPr/>
  </w:style>
  <w:style w:type="character" w:styleId="WW8Num50z2">
    <w:name w:val="WW8Num50z2"/>
    <w:qFormat/>
    <w:rPr/>
  </w:style>
  <w:style w:type="character" w:styleId="WW8Num50z1">
    <w:name w:val="WW8Num50z1"/>
    <w:qFormat/>
    <w:rPr/>
  </w:style>
  <w:style w:type="character" w:styleId="WW8Num50z0">
    <w:name w:val="WW8Num50z0"/>
    <w:qFormat/>
    <w:rPr>
      <w:rFonts w:ascii="Arial" w:hAnsi="Arial" w:eastAsia="Arial" w:cs="Arial"/>
      <w:kern w:val="0"/>
      <w:sz w:val="19"/>
      <w:szCs w:val="19"/>
    </w:rPr>
  </w:style>
  <w:style w:type="character" w:styleId="WW8Num49z8">
    <w:name w:val="WW8Num49z8"/>
    <w:qFormat/>
    <w:rPr/>
  </w:style>
  <w:style w:type="character" w:styleId="WW8Num49z7">
    <w:name w:val="WW8Num49z7"/>
    <w:qFormat/>
    <w:rPr/>
  </w:style>
  <w:style w:type="character" w:styleId="WW8Num49z6">
    <w:name w:val="WW8Num49z6"/>
    <w:qFormat/>
    <w:rPr/>
  </w:style>
  <w:style w:type="character" w:styleId="WW8Num49z5">
    <w:name w:val="WW8Num49z5"/>
    <w:qFormat/>
    <w:rPr/>
  </w:style>
  <w:style w:type="character" w:styleId="WW8Num49z4">
    <w:name w:val="WW8Num49z4"/>
    <w:qFormat/>
    <w:rPr/>
  </w:style>
  <w:style w:type="character" w:styleId="WW8Num49z3">
    <w:name w:val="WW8Num49z3"/>
    <w:qFormat/>
    <w:rPr/>
  </w:style>
  <w:style w:type="character" w:styleId="WW8Num49z2">
    <w:name w:val="WW8Num49z2"/>
    <w:qFormat/>
    <w:rPr/>
  </w:style>
  <w:style w:type="character" w:styleId="WW8Num49z1">
    <w:name w:val="WW8Num49z1"/>
    <w:qFormat/>
    <w:rPr/>
  </w:style>
  <w:style w:type="character" w:styleId="WW8Num49z0">
    <w:name w:val="WW8Num49z0"/>
    <w:qFormat/>
    <w:rPr>
      <w:rFonts w:ascii="Arial" w:hAnsi="Arial" w:eastAsia="Arial" w:cs="Arial"/>
      <w:kern w:val="0"/>
      <w:sz w:val="19"/>
      <w:szCs w:val="19"/>
    </w:rPr>
  </w:style>
  <w:style w:type="character" w:styleId="WW8Num48z8">
    <w:name w:val="WW8Num48z8"/>
    <w:qFormat/>
    <w:rPr/>
  </w:style>
  <w:style w:type="character" w:styleId="WW8Num48z7">
    <w:name w:val="WW8Num48z7"/>
    <w:qFormat/>
    <w:rPr/>
  </w:style>
  <w:style w:type="character" w:styleId="WW8Num48z6">
    <w:name w:val="WW8Num48z6"/>
    <w:qFormat/>
    <w:rPr/>
  </w:style>
  <w:style w:type="character" w:styleId="WW8Num48z5">
    <w:name w:val="WW8Num48z5"/>
    <w:qFormat/>
    <w:rPr/>
  </w:style>
  <w:style w:type="character" w:styleId="WW8Num48z4">
    <w:name w:val="WW8Num48z4"/>
    <w:qFormat/>
    <w:rPr/>
  </w:style>
  <w:style w:type="character" w:styleId="WW8Num48z3">
    <w:name w:val="WW8Num48z3"/>
    <w:qFormat/>
    <w:rPr/>
  </w:style>
  <w:style w:type="character" w:styleId="WW8Num48z2">
    <w:name w:val="WW8Num48z2"/>
    <w:qFormat/>
    <w:rPr/>
  </w:style>
  <w:style w:type="character" w:styleId="WW8Num48z1">
    <w:name w:val="WW8Num48z1"/>
    <w:qFormat/>
    <w:rPr/>
  </w:style>
  <w:style w:type="character" w:styleId="WW8Num48z0">
    <w:name w:val="WW8Num48z0"/>
    <w:qFormat/>
    <w:rPr>
      <w:rFonts w:ascii="Arial" w:hAnsi="Arial" w:eastAsia="Arial" w:cs="Arial"/>
      <w:kern w:val="0"/>
      <w:sz w:val="19"/>
      <w:szCs w:val="19"/>
    </w:rPr>
  </w:style>
  <w:style w:type="character" w:styleId="WW8Num47z8">
    <w:name w:val="WW8Num47z8"/>
    <w:qFormat/>
    <w:rPr/>
  </w:style>
  <w:style w:type="character" w:styleId="WW8Num47z7">
    <w:name w:val="WW8Num47z7"/>
    <w:qFormat/>
    <w:rPr/>
  </w:style>
  <w:style w:type="character" w:styleId="WW8Num47z6">
    <w:name w:val="WW8Num47z6"/>
    <w:qFormat/>
    <w:rPr/>
  </w:style>
  <w:style w:type="character" w:styleId="WW8Num47z5">
    <w:name w:val="WW8Num47z5"/>
    <w:qFormat/>
    <w:rPr/>
  </w:style>
  <w:style w:type="character" w:styleId="WW8Num47z4">
    <w:name w:val="WW8Num47z4"/>
    <w:qFormat/>
    <w:rPr/>
  </w:style>
  <w:style w:type="character" w:styleId="WW8Num47z3">
    <w:name w:val="WW8Num47z3"/>
    <w:qFormat/>
    <w:rPr/>
  </w:style>
  <w:style w:type="character" w:styleId="WW8Num47z2">
    <w:name w:val="WW8Num47z2"/>
    <w:qFormat/>
    <w:rPr/>
  </w:style>
  <w:style w:type="character" w:styleId="WW8Num47z1">
    <w:name w:val="WW8Num47z1"/>
    <w:qFormat/>
    <w:rPr/>
  </w:style>
  <w:style w:type="character" w:styleId="WW8Num47z0">
    <w:name w:val="WW8Num47z0"/>
    <w:qFormat/>
    <w:rPr>
      <w:rFonts w:ascii="Arial" w:hAnsi="Arial" w:eastAsia="Arial" w:cs="Arial"/>
      <w:kern w:val="0"/>
      <w:sz w:val="19"/>
      <w:szCs w:val="19"/>
    </w:rPr>
  </w:style>
  <w:style w:type="character" w:styleId="WW8Num46z8">
    <w:name w:val="WW8Num46z8"/>
    <w:qFormat/>
    <w:rPr/>
  </w:style>
  <w:style w:type="character" w:styleId="WW8Num46z7">
    <w:name w:val="WW8Num46z7"/>
    <w:qFormat/>
    <w:rPr/>
  </w:style>
  <w:style w:type="character" w:styleId="WW8Num46z6">
    <w:name w:val="WW8Num46z6"/>
    <w:qFormat/>
    <w:rPr/>
  </w:style>
  <w:style w:type="character" w:styleId="WW8Num46z5">
    <w:name w:val="WW8Num46z5"/>
    <w:qFormat/>
    <w:rPr/>
  </w:style>
  <w:style w:type="character" w:styleId="WW8Num46z4">
    <w:name w:val="WW8Num46z4"/>
    <w:qFormat/>
    <w:rPr/>
  </w:style>
  <w:style w:type="character" w:styleId="WW8Num46z3">
    <w:name w:val="WW8Num46z3"/>
    <w:qFormat/>
    <w:rPr/>
  </w:style>
  <w:style w:type="character" w:styleId="WW8Num46z2">
    <w:name w:val="WW8Num46z2"/>
    <w:qFormat/>
    <w:rPr/>
  </w:style>
  <w:style w:type="character" w:styleId="WW8Num46z1">
    <w:name w:val="WW8Num46z1"/>
    <w:qFormat/>
    <w:rPr/>
  </w:style>
  <w:style w:type="character" w:styleId="WW8Num46z0">
    <w:name w:val="WW8Num46z0"/>
    <w:qFormat/>
    <w:rPr>
      <w:rFonts w:ascii="Arial" w:hAnsi="Arial" w:eastAsia="Arial" w:cs="Arial"/>
      <w:kern w:val="0"/>
      <w:sz w:val="19"/>
      <w:szCs w:val="19"/>
    </w:rPr>
  </w:style>
  <w:style w:type="character" w:styleId="WW8Num45z8">
    <w:name w:val="WW8Num45z8"/>
    <w:qFormat/>
    <w:rPr/>
  </w:style>
  <w:style w:type="character" w:styleId="WW8Num45z7">
    <w:name w:val="WW8Num45z7"/>
    <w:qFormat/>
    <w:rPr/>
  </w:style>
  <w:style w:type="character" w:styleId="WW8Num45z6">
    <w:name w:val="WW8Num45z6"/>
    <w:qFormat/>
    <w:rPr/>
  </w:style>
  <w:style w:type="character" w:styleId="WW8Num45z5">
    <w:name w:val="WW8Num45z5"/>
    <w:qFormat/>
    <w:rPr/>
  </w:style>
  <w:style w:type="character" w:styleId="WW8Num45z4">
    <w:name w:val="WW8Num45z4"/>
    <w:qFormat/>
    <w:rPr/>
  </w:style>
  <w:style w:type="character" w:styleId="WW8Num45z3">
    <w:name w:val="WW8Num45z3"/>
    <w:qFormat/>
    <w:rPr/>
  </w:style>
  <w:style w:type="character" w:styleId="WW8Num45z2">
    <w:name w:val="WW8Num45z2"/>
    <w:qFormat/>
    <w:rPr/>
  </w:style>
  <w:style w:type="character" w:styleId="WW8Num45z1">
    <w:name w:val="WW8Num45z1"/>
    <w:qFormat/>
    <w:rPr/>
  </w:style>
  <w:style w:type="character" w:styleId="WW8Num45z0">
    <w:name w:val="WW8Num45z0"/>
    <w:qFormat/>
    <w:rPr>
      <w:rFonts w:ascii="Arial" w:hAnsi="Arial" w:eastAsia="Arial" w:cs="Arial"/>
      <w:kern w:val="0"/>
      <w:sz w:val="19"/>
      <w:szCs w:val="19"/>
    </w:rPr>
  </w:style>
  <w:style w:type="character" w:styleId="WW8Num44z8">
    <w:name w:val="WW8Num44z8"/>
    <w:qFormat/>
    <w:rPr/>
  </w:style>
  <w:style w:type="character" w:styleId="WW8Num44z7">
    <w:name w:val="WW8Num44z7"/>
    <w:qFormat/>
    <w:rPr/>
  </w:style>
  <w:style w:type="character" w:styleId="WW8Num44z6">
    <w:name w:val="WW8Num44z6"/>
    <w:qFormat/>
    <w:rPr/>
  </w:style>
  <w:style w:type="character" w:styleId="WW8Num44z5">
    <w:name w:val="WW8Num44z5"/>
    <w:qFormat/>
    <w:rPr/>
  </w:style>
  <w:style w:type="character" w:styleId="WW8Num44z4">
    <w:name w:val="WW8Num44z4"/>
    <w:qFormat/>
    <w:rPr/>
  </w:style>
  <w:style w:type="character" w:styleId="WW8Num44z3">
    <w:name w:val="WW8Num44z3"/>
    <w:qFormat/>
    <w:rPr/>
  </w:style>
  <w:style w:type="character" w:styleId="WW8Num44z2">
    <w:name w:val="WW8Num44z2"/>
    <w:qFormat/>
    <w:rPr/>
  </w:style>
  <w:style w:type="character" w:styleId="WW8Num44z1">
    <w:name w:val="WW8Num44z1"/>
    <w:qFormat/>
    <w:rPr/>
  </w:style>
  <w:style w:type="character" w:styleId="WW8Num44z0">
    <w:name w:val="WW8Num44z0"/>
    <w:qFormat/>
    <w:rPr>
      <w:rFonts w:ascii="Arial" w:hAnsi="Arial" w:eastAsia="Arial" w:cs="Arial"/>
      <w:kern w:val="0"/>
      <w:sz w:val="19"/>
      <w:szCs w:val="19"/>
    </w:rPr>
  </w:style>
  <w:style w:type="character" w:styleId="WW8Num43z8">
    <w:name w:val="WW8Num43z8"/>
    <w:qFormat/>
    <w:rPr/>
  </w:style>
  <w:style w:type="character" w:styleId="WW8Num43z7">
    <w:name w:val="WW8Num43z7"/>
    <w:qFormat/>
    <w:rPr/>
  </w:style>
  <w:style w:type="character" w:styleId="WW8Num43z6">
    <w:name w:val="WW8Num43z6"/>
    <w:qFormat/>
    <w:rPr/>
  </w:style>
  <w:style w:type="character" w:styleId="WW8Num43z5">
    <w:name w:val="WW8Num43z5"/>
    <w:qFormat/>
    <w:rPr/>
  </w:style>
  <w:style w:type="character" w:styleId="WW8Num43z4">
    <w:name w:val="WW8Num43z4"/>
    <w:qFormat/>
    <w:rPr/>
  </w:style>
  <w:style w:type="character" w:styleId="WW8Num43z3">
    <w:name w:val="WW8Num43z3"/>
    <w:qFormat/>
    <w:rPr/>
  </w:style>
  <w:style w:type="character" w:styleId="WW8Num43z2">
    <w:name w:val="WW8Num43z2"/>
    <w:qFormat/>
    <w:rPr/>
  </w:style>
  <w:style w:type="character" w:styleId="WW8Num43z1">
    <w:name w:val="WW8Num43z1"/>
    <w:qFormat/>
    <w:rPr/>
  </w:style>
  <w:style w:type="character" w:styleId="WW8Num43z0">
    <w:name w:val="WW8Num43z0"/>
    <w:qFormat/>
    <w:rPr>
      <w:rFonts w:ascii="Arial" w:hAnsi="Arial" w:eastAsia="Arial" w:cs="Arial"/>
      <w:kern w:val="0"/>
      <w:sz w:val="19"/>
      <w:szCs w:val="19"/>
    </w:rPr>
  </w:style>
  <w:style w:type="character" w:styleId="WW8Num42z8">
    <w:name w:val="WW8Num42z8"/>
    <w:qFormat/>
    <w:rPr/>
  </w:style>
  <w:style w:type="character" w:styleId="WW8Num42z7">
    <w:name w:val="WW8Num42z7"/>
    <w:qFormat/>
    <w:rPr/>
  </w:style>
  <w:style w:type="character" w:styleId="WW8Num42z6">
    <w:name w:val="WW8Num42z6"/>
    <w:qFormat/>
    <w:rPr/>
  </w:style>
  <w:style w:type="character" w:styleId="WW8Num42z5">
    <w:name w:val="WW8Num42z5"/>
    <w:qFormat/>
    <w:rPr/>
  </w:style>
  <w:style w:type="character" w:styleId="WW8Num42z4">
    <w:name w:val="WW8Num42z4"/>
    <w:qFormat/>
    <w:rPr/>
  </w:style>
  <w:style w:type="character" w:styleId="WW8Num42z3">
    <w:name w:val="WW8Num42z3"/>
    <w:qFormat/>
    <w:rPr/>
  </w:style>
  <w:style w:type="character" w:styleId="WW8Num42z2">
    <w:name w:val="WW8Num42z2"/>
    <w:qFormat/>
    <w:rPr/>
  </w:style>
  <w:style w:type="character" w:styleId="WW8Num42z1">
    <w:name w:val="WW8Num42z1"/>
    <w:qFormat/>
    <w:rPr/>
  </w:style>
  <w:style w:type="character" w:styleId="WW8Num42z0">
    <w:name w:val="WW8Num42z0"/>
    <w:qFormat/>
    <w:rPr>
      <w:rFonts w:ascii="Arial" w:hAnsi="Arial" w:eastAsia="Arial" w:cs="Arial"/>
      <w:kern w:val="0"/>
      <w:sz w:val="19"/>
      <w:szCs w:val="19"/>
    </w:rPr>
  </w:style>
  <w:style w:type="character" w:styleId="WW8Num41z8">
    <w:name w:val="WW8Num41z8"/>
    <w:qFormat/>
    <w:rPr/>
  </w:style>
  <w:style w:type="character" w:styleId="WW8Num41z7">
    <w:name w:val="WW8Num41z7"/>
    <w:qFormat/>
    <w:rPr/>
  </w:style>
  <w:style w:type="character" w:styleId="WW8Num41z6">
    <w:name w:val="WW8Num41z6"/>
    <w:qFormat/>
    <w:rPr/>
  </w:style>
  <w:style w:type="character" w:styleId="WW8Num41z5">
    <w:name w:val="WW8Num41z5"/>
    <w:qFormat/>
    <w:rPr/>
  </w:style>
  <w:style w:type="character" w:styleId="WW8Num41z4">
    <w:name w:val="WW8Num41z4"/>
    <w:qFormat/>
    <w:rPr/>
  </w:style>
  <w:style w:type="character" w:styleId="WW8Num41z3">
    <w:name w:val="WW8Num41z3"/>
    <w:qFormat/>
    <w:rPr/>
  </w:style>
  <w:style w:type="character" w:styleId="WW8Num41z2">
    <w:name w:val="WW8Num41z2"/>
    <w:qFormat/>
    <w:rPr/>
  </w:style>
  <w:style w:type="character" w:styleId="WW8Num41z1">
    <w:name w:val="WW8Num41z1"/>
    <w:qFormat/>
    <w:rPr/>
  </w:style>
  <w:style w:type="character" w:styleId="WW8Num41z0">
    <w:name w:val="WW8Num41z0"/>
    <w:qFormat/>
    <w:rPr>
      <w:rFonts w:ascii="Arial" w:hAnsi="Arial" w:eastAsia="Arial" w:cs="Arial"/>
      <w:kern w:val="0"/>
      <w:sz w:val="19"/>
      <w:szCs w:val="19"/>
    </w:rPr>
  </w:style>
  <w:style w:type="character" w:styleId="WW8Num40z8">
    <w:name w:val="WW8Num40z8"/>
    <w:qFormat/>
    <w:rPr/>
  </w:style>
  <w:style w:type="character" w:styleId="WW8Num40z7">
    <w:name w:val="WW8Num40z7"/>
    <w:qFormat/>
    <w:rPr/>
  </w:style>
  <w:style w:type="character" w:styleId="WW8Num40z6">
    <w:name w:val="WW8Num40z6"/>
    <w:qFormat/>
    <w:rPr/>
  </w:style>
  <w:style w:type="character" w:styleId="WW8Num40z5">
    <w:name w:val="WW8Num40z5"/>
    <w:qFormat/>
    <w:rPr/>
  </w:style>
  <w:style w:type="character" w:styleId="WW8Num40z4">
    <w:name w:val="WW8Num40z4"/>
    <w:qFormat/>
    <w:rPr/>
  </w:style>
  <w:style w:type="character" w:styleId="WW8Num40z3">
    <w:name w:val="WW8Num40z3"/>
    <w:qFormat/>
    <w:rPr/>
  </w:style>
  <w:style w:type="character" w:styleId="WW8Num40z2">
    <w:name w:val="WW8Num40z2"/>
    <w:qFormat/>
    <w:rPr/>
  </w:style>
  <w:style w:type="character" w:styleId="WW8Num40z1">
    <w:name w:val="WW8Num40z1"/>
    <w:qFormat/>
    <w:rPr/>
  </w:style>
  <w:style w:type="character" w:styleId="WW8Num40z0">
    <w:name w:val="WW8Num40z0"/>
    <w:qFormat/>
    <w:rPr>
      <w:rFonts w:ascii="Arial" w:hAnsi="Arial" w:eastAsia="Arial" w:cs="Arial"/>
      <w:kern w:val="0"/>
      <w:sz w:val="19"/>
      <w:szCs w:val="19"/>
    </w:rPr>
  </w:style>
  <w:style w:type="character" w:styleId="WW8Num39z8">
    <w:name w:val="WW8Num39z8"/>
    <w:qFormat/>
    <w:rPr/>
  </w:style>
  <w:style w:type="character" w:styleId="WW8Num39z7">
    <w:name w:val="WW8Num39z7"/>
    <w:qFormat/>
    <w:rPr/>
  </w:style>
  <w:style w:type="character" w:styleId="WW8Num39z6">
    <w:name w:val="WW8Num39z6"/>
    <w:qFormat/>
    <w:rPr/>
  </w:style>
  <w:style w:type="character" w:styleId="WW8Num39z5">
    <w:name w:val="WW8Num39z5"/>
    <w:qFormat/>
    <w:rPr/>
  </w:style>
  <w:style w:type="character" w:styleId="WW8Num39z4">
    <w:name w:val="WW8Num39z4"/>
    <w:qFormat/>
    <w:rPr/>
  </w:style>
  <w:style w:type="character" w:styleId="WW8Num39z3">
    <w:name w:val="WW8Num39z3"/>
    <w:qFormat/>
    <w:rPr/>
  </w:style>
  <w:style w:type="character" w:styleId="WW8Num39z2">
    <w:name w:val="WW8Num39z2"/>
    <w:qFormat/>
    <w:rPr/>
  </w:style>
  <w:style w:type="character" w:styleId="WW8Num39z1">
    <w:name w:val="WW8Num39z1"/>
    <w:qFormat/>
    <w:rPr/>
  </w:style>
  <w:style w:type="character" w:styleId="WW8Num39z0">
    <w:name w:val="WW8Num39z0"/>
    <w:qFormat/>
    <w:rPr>
      <w:rFonts w:ascii="Arial" w:hAnsi="Arial" w:eastAsia="Arial" w:cs="Arial"/>
      <w:kern w:val="0"/>
      <w:sz w:val="19"/>
      <w:szCs w:val="19"/>
    </w:rPr>
  </w:style>
  <w:style w:type="character" w:styleId="WW8Num38z8">
    <w:name w:val="WW8Num38z8"/>
    <w:qFormat/>
    <w:rPr/>
  </w:style>
  <w:style w:type="character" w:styleId="WW8Num38z7">
    <w:name w:val="WW8Num38z7"/>
    <w:qFormat/>
    <w:rPr/>
  </w:style>
  <w:style w:type="character" w:styleId="WW8Num38z6">
    <w:name w:val="WW8Num38z6"/>
    <w:qFormat/>
    <w:rPr/>
  </w:style>
  <w:style w:type="character" w:styleId="WW8Num38z5">
    <w:name w:val="WW8Num38z5"/>
    <w:qFormat/>
    <w:rPr/>
  </w:style>
  <w:style w:type="character" w:styleId="WW8Num38z4">
    <w:name w:val="WW8Num38z4"/>
    <w:qFormat/>
    <w:rPr/>
  </w:style>
  <w:style w:type="character" w:styleId="WW8Num38z3">
    <w:name w:val="WW8Num38z3"/>
    <w:qFormat/>
    <w:rPr/>
  </w:style>
  <w:style w:type="character" w:styleId="WW8Num38z2">
    <w:name w:val="WW8Num38z2"/>
    <w:qFormat/>
    <w:rPr/>
  </w:style>
  <w:style w:type="character" w:styleId="WW8Num38z1">
    <w:name w:val="WW8Num38z1"/>
    <w:qFormat/>
    <w:rPr/>
  </w:style>
  <w:style w:type="character" w:styleId="WW8Num38z0">
    <w:name w:val="WW8Num38z0"/>
    <w:qFormat/>
    <w:rPr>
      <w:rFonts w:ascii="Arial" w:hAnsi="Arial" w:eastAsia="Arial" w:cs="Arial"/>
      <w:kern w:val="0"/>
      <w:sz w:val="19"/>
      <w:szCs w:val="19"/>
    </w:rPr>
  </w:style>
  <w:style w:type="character" w:styleId="WW8Num37z8">
    <w:name w:val="WW8Num37z8"/>
    <w:qFormat/>
    <w:rPr/>
  </w:style>
  <w:style w:type="character" w:styleId="WW8Num37z7">
    <w:name w:val="WW8Num37z7"/>
    <w:qFormat/>
    <w:rPr/>
  </w:style>
  <w:style w:type="character" w:styleId="WW8Num37z6">
    <w:name w:val="WW8Num37z6"/>
    <w:qFormat/>
    <w:rPr/>
  </w:style>
  <w:style w:type="character" w:styleId="WW8Num37z5">
    <w:name w:val="WW8Num37z5"/>
    <w:qFormat/>
    <w:rPr/>
  </w:style>
  <w:style w:type="character" w:styleId="WW8Num37z4">
    <w:name w:val="WW8Num37z4"/>
    <w:qFormat/>
    <w:rPr/>
  </w:style>
  <w:style w:type="character" w:styleId="WW8Num37z3">
    <w:name w:val="WW8Num37z3"/>
    <w:qFormat/>
    <w:rPr/>
  </w:style>
  <w:style w:type="character" w:styleId="WW8Num37z2">
    <w:name w:val="WW8Num37z2"/>
    <w:qFormat/>
    <w:rPr/>
  </w:style>
  <w:style w:type="character" w:styleId="WW8Num37z1">
    <w:name w:val="WW8Num37z1"/>
    <w:qFormat/>
    <w:rPr/>
  </w:style>
  <w:style w:type="character" w:styleId="WW8Num37z0">
    <w:name w:val="WW8Num37z0"/>
    <w:qFormat/>
    <w:rPr>
      <w:rFonts w:ascii="Arial" w:hAnsi="Arial" w:eastAsia="Arial" w:cs="Arial"/>
      <w:kern w:val="0"/>
      <w:sz w:val="19"/>
      <w:szCs w:val="19"/>
    </w:rPr>
  </w:style>
  <w:style w:type="character" w:styleId="WW8Num36z8">
    <w:name w:val="WW8Num36z8"/>
    <w:qFormat/>
    <w:rPr/>
  </w:style>
  <w:style w:type="character" w:styleId="WW8Num36z7">
    <w:name w:val="WW8Num36z7"/>
    <w:qFormat/>
    <w:rPr/>
  </w:style>
  <w:style w:type="character" w:styleId="WW8Num36z6">
    <w:name w:val="WW8Num36z6"/>
    <w:qFormat/>
    <w:rPr/>
  </w:style>
  <w:style w:type="character" w:styleId="WW8Num36z5">
    <w:name w:val="WW8Num36z5"/>
    <w:qFormat/>
    <w:rPr/>
  </w:style>
  <w:style w:type="character" w:styleId="WW8Num36z4">
    <w:name w:val="WW8Num36z4"/>
    <w:qFormat/>
    <w:rPr/>
  </w:style>
  <w:style w:type="character" w:styleId="WW8Num36z3">
    <w:name w:val="WW8Num36z3"/>
    <w:qFormat/>
    <w:rPr/>
  </w:style>
  <w:style w:type="character" w:styleId="WW8Num36z2">
    <w:name w:val="WW8Num36z2"/>
    <w:qFormat/>
    <w:rPr/>
  </w:style>
  <w:style w:type="character" w:styleId="WW8Num36z1">
    <w:name w:val="WW8Num36z1"/>
    <w:qFormat/>
    <w:rPr/>
  </w:style>
  <w:style w:type="character" w:styleId="WW8Num36z0">
    <w:name w:val="WW8Num36z0"/>
    <w:qFormat/>
    <w:rPr>
      <w:rFonts w:ascii="Arial" w:hAnsi="Arial" w:eastAsia="Arial" w:cs="Arial"/>
      <w:kern w:val="0"/>
      <w:sz w:val="19"/>
      <w:szCs w:val="19"/>
    </w:rPr>
  </w:style>
  <w:style w:type="character" w:styleId="WW8Num35z8">
    <w:name w:val="WW8Num35z8"/>
    <w:qFormat/>
    <w:rPr/>
  </w:style>
  <w:style w:type="character" w:styleId="WW8Num35z7">
    <w:name w:val="WW8Num35z7"/>
    <w:qFormat/>
    <w:rPr/>
  </w:style>
  <w:style w:type="character" w:styleId="WW8Num35z6">
    <w:name w:val="WW8Num35z6"/>
    <w:qFormat/>
    <w:rPr/>
  </w:style>
  <w:style w:type="character" w:styleId="WW8Num35z5">
    <w:name w:val="WW8Num35z5"/>
    <w:qFormat/>
    <w:rPr/>
  </w:style>
  <w:style w:type="character" w:styleId="WW8Num35z4">
    <w:name w:val="WW8Num35z4"/>
    <w:qFormat/>
    <w:rPr/>
  </w:style>
  <w:style w:type="character" w:styleId="WW8Num35z3">
    <w:name w:val="WW8Num35z3"/>
    <w:qFormat/>
    <w:rPr/>
  </w:style>
  <w:style w:type="character" w:styleId="WW8Num35z2">
    <w:name w:val="WW8Num35z2"/>
    <w:qFormat/>
    <w:rPr/>
  </w:style>
  <w:style w:type="character" w:styleId="WW8Num35z1">
    <w:name w:val="WW8Num35z1"/>
    <w:qFormat/>
    <w:rPr/>
  </w:style>
  <w:style w:type="character" w:styleId="WW8Num35z0">
    <w:name w:val="WW8Num35z0"/>
    <w:qFormat/>
    <w:rPr>
      <w:rFonts w:ascii="Arial" w:hAnsi="Arial" w:eastAsia="Arial" w:cs="Arial"/>
      <w:kern w:val="0"/>
      <w:sz w:val="19"/>
      <w:szCs w:val="19"/>
    </w:rPr>
  </w:style>
  <w:style w:type="character" w:styleId="WW8Num34z8">
    <w:name w:val="WW8Num34z8"/>
    <w:qFormat/>
    <w:rPr/>
  </w:style>
  <w:style w:type="character" w:styleId="WW8Num34z7">
    <w:name w:val="WW8Num34z7"/>
    <w:qFormat/>
    <w:rPr/>
  </w:style>
  <w:style w:type="character" w:styleId="WW8Num34z6">
    <w:name w:val="WW8Num34z6"/>
    <w:qFormat/>
    <w:rPr/>
  </w:style>
  <w:style w:type="character" w:styleId="WW8Num34z5">
    <w:name w:val="WW8Num34z5"/>
    <w:qFormat/>
    <w:rPr/>
  </w:style>
  <w:style w:type="character" w:styleId="WW8Num34z4">
    <w:name w:val="WW8Num34z4"/>
    <w:qFormat/>
    <w:rPr/>
  </w:style>
  <w:style w:type="character" w:styleId="WW8Num34z3">
    <w:name w:val="WW8Num34z3"/>
    <w:qFormat/>
    <w:rPr/>
  </w:style>
  <w:style w:type="character" w:styleId="WW8Num34z2">
    <w:name w:val="WW8Num34z2"/>
    <w:qFormat/>
    <w:rPr/>
  </w:style>
  <w:style w:type="character" w:styleId="WW8Num34z1">
    <w:name w:val="WW8Num34z1"/>
    <w:qFormat/>
    <w:rPr/>
  </w:style>
  <w:style w:type="character" w:styleId="WW8Num34z0">
    <w:name w:val="WW8Num34z0"/>
    <w:qFormat/>
    <w:rPr>
      <w:rFonts w:ascii="Arial" w:hAnsi="Arial" w:eastAsia="Arial" w:cs="Arial"/>
      <w:kern w:val="0"/>
      <w:sz w:val="19"/>
      <w:szCs w:val="19"/>
    </w:rPr>
  </w:style>
  <w:style w:type="character" w:styleId="WW8Num33z8">
    <w:name w:val="WW8Num33z8"/>
    <w:qFormat/>
    <w:rPr/>
  </w:style>
  <w:style w:type="character" w:styleId="WW8Num33z7">
    <w:name w:val="WW8Num33z7"/>
    <w:qFormat/>
    <w:rPr/>
  </w:style>
  <w:style w:type="character" w:styleId="WW8Num33z6">
    <w:name w:val="WW8Num33z6"/>
    <w:qFormat/>
    <w:rPr/>
  </w:style>
  <w:style w:type="character" w:styleId="WW8Num33z5">
    <w:name w:val="WW8Num33z5"/>
    <w:qFormat/>
    <w:rPr/>
  </w:style>
  <w:style w:type="character" w:styleId="WW8Num33z4">
    <w:name w:val="WW8Num33z4"/>
    <w:qFormat/>
    <w:rPr/>
  </w:style>
  <w:style w:type="character" w:styleId="WW8Num33z3">
    <w:name w:val="WW8Num33z3"/>
    <w:qFormat/>
    <w:rPr/>
  </w:style>
  <w:style w:type="character" w:styleId="WW8Num33z2">
    <w:name w:val="WW8Num33z2"/>
    <w:qFormat/>
    <w:rPr/>
  </w:style>
  <w:style w:type="character" w:styleId="WW8Num33z1">
    <w:name w:val="WW8Num33z1"/>
    <w:qFormat/>
    <w:rPr/>
  </w:style>
  <w:style w:type="character" w:styleId="WW8Num33z0">
    <w:name w:val="WW8Num33z0"/>
    <w:qFormat/>
    <w:rPr>
      <w:rFonts w:ascii="Arial" w:hAnsi="Arial" w:eastAsia="Arial" w:cs="Arial"/>
      <w:kern w:val="0"/>
      <w:sz w:val="19"/>
      <w:szCs w:val="19"/>
    </w:rPr>
  </w:style>
  <w:style w:type="character" w:styleId="WW8Num32z8">
    <w:name w:val="WW8Num32z8"/>
    <w:qFormat/>
    <w:rPr/>
  </w:style>
  <w:style w:type="character" w:styleId="WW8Num32z7">
    <w:name w:val="WW8Num32z7"/>
    <w:qFormat/>
    <w:rPr/>
  </w:style>
  <w:style w:type="character" w:styleId="WW8Num32z6">
    <w:name w:val="WW8Num32z6"/>
    <w:qFormat/>
    <w:rPr/>
  </w:style>
  <w:style w:type="character" w:styleId="WW8Num32z5">
    <w:name w:val="WW8Num32z5"/>
    <w:qFormat/>
    <w:rPr/>
  </w:style>
  <w:style w:type="character" w:styleId="WW8Num32z4">
    <w:name w:val="WW8Num32z4"/>
    <w:qFormat/>
    <w:rPr/>
  </w:style>
  <w:style w:type="character" w:styleId="WW8Num32z3">
    <w:name w:val="WW8Num32z3"/>
    <w:qFormat/>
    <w:rPr/>
  </w:style>
  <w:style w:type="character" w:styleId="WW8Num32z2">
    <w:name w:val="WW8Num32z2"/>
    <w:qFormat/>
    <w:rPr/>
  </w:style>
  <w:style w:type="character" w:styleId="WW8Num32z1">
    <w:name w:val="WW8Num32z1"/>
    <w:qFormat/>
    <w:rPr/>
  </w:style>
  <w:style w:type="character" w:styleId="WW8Num32z0">
    <w:name w:val="WW8Num32z0"/>
    <w:qFormat/>
    <w:rPr>
      <w:rFonts w:ascii="Arial" w:hAnsi="Arial" w:eastAsia="Arial" w:cs="Arial"/>
      <w:kern w:val="0"/>
      <w:sz w:val="19"/>
      <w:szCs w:val="19"/>
    </w:rPr>
  </w:style>
  <w:style w:type="character" w:styleId="WW8Num31z8">
    <w:name w:val="WW8Num31z8"/>
    <w:qFormat/>
    <w:rPr/>
  </w:style>
  <w:style w:type="character" w:styleId="WW8Num31z7">
    <w:name w:val="WW8Num31z7"/>
    <w:qFormat/>
    <w:rPr/>
  </w:style>
  <w:style w:type="character" w:styleId="WW8Num31z6">
    <w:name w:val="WW8Num31z6"/>
    <w:qFormat/>
    <w:rPr/>
  </w:style>
  <w:style w:type="character" w:styleId="WW8Num31z5">
    <w:name w:val="WW8Num31z5"/>
    <w:qFormat/>
    <w:rPr/>
  </w:style>
  <w:style w:type="character" w:styleId="WW8Num31z4">
    <w:name w:val="WW8Num31z4"/>
    <w:qFormat/>
    <w:rPr/>
  </w:style>
  <w:style w:type="character" w:styleId="WW8Num31z3">
    <w:name w:val="WW8Num31z3"/>
    <w:qFormat/>
    <w:rPr/>
  </w:style>
  <w:style w:type="character" w:styleId="WW8Num31z2">
    <w:name w:val="WW8Num31z2"/>
    <w:qFormat/>
    <w:rPr/>
  </w:style>
  <w:style w:type="character" w:styleId="WW8Num31z1">
    <w:name w:val="WW8Num31z1"/>
    <w:qFormat/>
    <w:rPr/>
  </w:style>
  <w:style w:type="character" w:styleId="WW8Num31z0">
    <w:name w:val="WW8Num31z0"/>
    <w:qFormat/>
    <w:rPr>
      <w:rFonts w:ascii="Arial" w:hAnsi="Arial" w:eastAsia="Arial" w:cs="Arial"/>
      <w:kern w:val="0"/>
      <w:sz w:val="19"/>
      <w:szCs w:val="19"/>
    </w:rPr>
  </w:style>
  <w:style w:type="character" w:styleId="WW8Num30z8">
    <w:name w:val="WW8Num30z8"/>
    <w:qFormat/>
    <w:rPr/>
  </w:style>
  <w:style w:type="character" w:styleId="WW8Num30z7">
    <w:name w:val="WW8Num30z7"/>
    <w:qFormat/>
    <w:rPr/>
  </w:style>
  <w:style w:type="character" w:styleId="WW8Num30z6">
    <w:name w:val="WW8Num30z6"/>
    <w:qFormat/>
    <w:rPr/>
  </w:style>
  <w:style w:type="character" w:styleId="WW8Num30z5">
    <w:name w:val="WW8Num30z5"/>
    <w:qFormat/>
    <w:rPr/>
  </w:style>
  <w:style w:type="character" w:styleId="WW8Num30z4">
    <w:name w:val="WW8Num30z4"/>
    <w:qFormat/>
    <w:rPr/>
  </w:style>
  <w:style w:type="character" w:styleId="WW8Num30z3">
    <w:name w:val="WW8Num30z3"/>
    <w:qFormat/>
    <w:rPr/>
  </w:style>
  <w:style w:type="character" w:styleId="WW8Num30z2">
    <w:name w:val="WW8Num30z2"/>
    <w:qFormat/>
    <w:rPr/>
  </w:style>
  <w:style w:type="character" w:styleId="WW8Num30z1">
    <w:name w:val="WW8Num30z1"/>
    <w:qFormat/>
    <w:rPr/>
  </w:style>
  <w:style w:type="character" w:styleId="WW8Num30z0">
    <w:name w:val="WW8Num30z0"/>
    <w:qFormat/>
    <w:rPr>
      <w:rFonts w:ascii="Arial" w:hAnsi="Arial" w:eastAsia="Arial" w:cs="Arial"/>
      <w:kern w:val="0"/>
      <w:sz w:val="19"/>
      <w:szCs w:val="19"/>
    </w:rPr>
  </w:style>
  <w:style w:type="character" w:styleId="WW8Num29z8">
    <w:name w:val="WW8Num29z8"/>
    <w:qFormat/>
    <w:rPr/>
  </w:style>
  <w:style w:type="character" w:styleId="WW8Num29z7">
    <w:name w:val="WW8Num29z7"/>
    <w:qFormat/>
    <w:rPr/>
  </w:style>
  <w:style w:type="character" w:styleId="WW8Num29z6">
    <w:name w:val="WW8Num29z6"/>
    <w:qFormat/>
    <w:rPr/>
  </w:style>
  <w:style w:type="character" w:styleId="WW8Num29z5">
    <w:name w:val="WW8Num29z5"/>
    <w:qFormat/>
    <w:rPr/>
  </w:style>
  <w:style w:type="character" w:styleId="WW8Num29z4">
    <w:name w:val="WW8Num29z4"/>
    <w:qFormat/>
    <w:rPr/>
  </w:style>
  <w:style w:type="character" w:styleId="WW8Num29z3">
    <w:name w:val="WW8Num29z3"/>
    <w:qFormat/>
    <w:rPr/>
  </w:style>
  <w:style w:type="character" w:styleId="WW8Num29z2">
    <w:name w:val="WW8Num29z2"/>
    <w:qFormat/>
    <w:rPr/>
  </w:style>
  <w:style w:type="character" w:styleId="WW8Num29z1">
    <w:name w:val="WW8Num29z1"/>
    <w:qFormat/>
    <w:rPr/>
  </w:style>
  <w:style w:type="character" w:styleId="WW8Num29z0">
    <w:name w:val="WW8Num29z0"/>
    <w:qFormat/>
    <w:rPr>
      <w:rFonts w:ascii="Arial" w:hAnsi="Arial" w:eastAsia="Arial" w:cs="Arial"/>
      <w:kern w:val="0"/>
      <w:sz w:val="19"/>
      <w:szCs w:val="19"/>
    </w:rPr>
  </w:style>
  <w:style w:type="character" w:styleId="WW8Num28z8">
    <w:name w:val="WW8Num28z8"/>
    <w:qFormat/>
    <w:rPr/>
  </w:style>
  <w:style w:type="character" w:styleId="WW8Num28z7">
    <w:name w:val="WW8Num28z7"/>
    <w:qFormat/>
    <w:rPr/>
  </w:style>
  <w:style w:type="character" w:styleId="WW8Num28z6">
    <w:name w:val="WW8Num28z6"/>
    <w:qFormat/>
    <w:rPr/>
  </w:style>
  <w:style w:type="character" w:styleId="WW8Num28z5">
    <w:name w:val="WW8Num28z5"/>
    <w:qFormat/>
    <w:rPr/>
  </w:style>
  <w:style w:type="character" w:styleId="WW8Num28z4">
    <w:name w:val="WW8Num28z4"/>
    <w:qFormat/>
    <w:rPr/>
  </w:style>
  <w:style w:type="character" w:styleId="WW8Num28z3">
    <w:name w:val="WW8Num28z3"/>
    <w:qFormat/>
    <w:rPr/>
  </w:style>
  <w:style w:type="character" w:styleId="WW8Num28z2">
    <w:name w:val="WW8Num28z2"/>
    <w:qFormat/>
    <w:rPr/>
  </w:style>
  <w:style w:type="character" w:styleId="WW8Num28z1">
    <w:name w:val="WW8Num28z1"/>
    <w:qFormat/>
    <w:rPr/>
  </w:style>
  <w:style w:type="character" w:styleId="WW8Num28z0">
    <w:name w:val="WW8Num28z0"/>
    <w:qFormat/>
    <w:rPr>
      <w:rFonts w:ascii="Arial" w:hAnsi="Arial" w:eastAsia="Arial" w:cs="Arial"/>
      <w:kern w:val="0"/>
      <w:sz w:val="19"/>
      <w:szCs w:val="19"/>
    </w:rPr>
  </w:style>
  <w:style w:type="character" w:styleId="WW8Num27z8">
    <w:name w:val="WW8Num27z8"/>
    <w:qFormat/>
    <w:rPr/>
  </w:style>
  <w:style w:type="character" w:styleId="WW8Num27z7">
    <w:name w:val="WW8Num27z7"/>
    <w:qFormat/>
    <w:rPr/>
  </w:style>
  <w:style w:type="character" w:styleId="WW8Num27z6">
    <w:name w:val="WW8Num27z6"/>
    <w:qFormat/>
    <w:rPr/>
  </w:style>
  <w:style w:type="character" w:styleId="WW8Num27z5">
    <w:name w:val="WW8Num27z5"/>
    <w:qFormat/>
    <w:rPr/>
  </w:style>
  <w:style w:type="character" w:styleId="WW8Num27z4">
    <w:name w:val="WW8Num27z4"/>
    <w:qFormat/>
    <w:rPr/>
  </w:style>
  <w:style w:type="character" w:styleId="WW8Num27z3">
    <w:name w:val="WW8Num27z3"/>
    <w:qFormat/>
    <w:rPr/>
  </w:style>
  <w:style w:type="character" w:styleId="WW8Num27z2">
    <w:name w:val="WW8Num27z2"/>
    <w:qFormat/>
    <w:rPr/>
  </w:style>
  <w:style w:type="character" w:styleId="WW8Num27z1">
    <w:name w:val="WW8Num27z1"/>
    <w:qFormat/>
    <w:rPr/>
  </w:style>
  <w:style w:type="character" w:styleId="WW8Num27z0">
    <w:name w:val="WW8Num27z0"/>
    <w:qFormat/>
    <w:rPr>
      <w:rFonts w:ascii="Arial" w:hAnsi="Arial" w:eastAsia="Arial" w:cs="Arial"/>
      <w:kern w:val="0"/>
      <w:sz w:val="19"/>
      <w:szCs w:val="19"/>
    </w:rPr>
  </w:style>
  <w:style w:type="character" w:styleId="WW8Num26z8">
    <w:name w:val="WW8Num26z8"/>
    <w:qFormat/>
    <w:rPr/>
  </w:style>
  <w:style w:type="character" w:styleId="WW8Num26z7">
    <w:name w:val="WW8Num26z7"/>
    <w:qFormat/>
    <w:rPr/>
  </w:style>
  <w:style w:type="character" w:styleId="WW8Num26z6">
    <w:name w:val="WW8Num26z6"/>
    <w:qFormat/>
    <w:rPr/>
  </w:style>
  <w:style w:type="character" w:styleId="WW8Num26z5">
    <w:name w:val="WW8Num26z5"/>
    <w:qFormat/>
    <w:rPr/>
  </w:style>
  <w:style w:type="character" w:styleId="WW8Num26z4">
    <w:name w:val="WW8Num26z4"/>
    <w:qFormat/>
    <w:rPr/>
  </w:style>
  <w:style w:type="character" w:styleId="WW8Num26z3">
    <w:name w:val="WW8Num26z3"/>
    <w:qFormat/>
    <w:rPr/>
  </w:style>
  <w:style w:type="character" w:styleId="WW8Num26z2">
    <w:name w:val="WW8Num26z2"/>
    <w:qFormat/>
    <w:rPr/>
  </w:style>
  <w:style w:type="character" w:styleId="WW8Num26z1">
    <w:name w:val="WW8Num26z1"/>
    <w:qFormat/>
    <w:rPr/>
  </w:style>
  <w:style w:type="character" w:styleId="WW8Num26z0">
    <w:name w:val="WW8Num26z0"/>
    <w:qFormat/>
    <w:rPr>
      <w:rFonts w:ascii="Arial" w:hAnsi="Arial" w:eastAsia="Arial" w:cs="Arial"/>
      <w:kern w:val="0"/>
      <w:sz w:val="19"/>
      <w:szCs w:val="19"/>
    </w:rPr>
  </w:style>
  <w:style w:type="character" w:styleId="WW8Num25z8">
    <w:name w:val="WW8Num25z8"/>
    <w:qFormat/>
    <w:rPr/>
  </w:style>
  <w:style w:type="character" w:styleId="WW8Num25z7">
    <w:name w:val="WW8Num25z7"/>
    <w:qFormat/>
    <w:rPr/>
  </w:style>
  <w:style w:type="character" w:styleId="WW8Num25z6">
    <w:name w:val="WW8Num25z6"/>
    <w:qFormat/>
    <w:rPr/>
  </w:style>
  <w:style w:type="character" w:styleId="WW8Num25z5">
    <w:name w:val="WW8Num25z5"/>
    <w:qFormat/>
    <w:rPr/>
  </w:style>
  <w:style w:type="character" w:styleId="WW8Num25z4">
    <w:name w:val="WW8Num25z4"/>
    <w:qFormat/>
    <w:rPr/>
  </w:style>
  <w:style w:type="character" w:styleId="WW8Num25z3">
    <w:name w:val="WW8Num25z3"/>
    <w:qFormat/>
    <w:rPr/>
  </w:style>
  <w:style w:type="character" w:styleId="WW8Num25z2">
    <w:name w:val="WW8Num25z2"/>
    <w:qFormat/>
    <w:rPr/>
  </w:style>
  <w:style w:type="character" w:styleId="WW8Num25z1">
    <w:name w:val="WW8Num25z1"/>
    <w:qFormat/>
    <w:rPr/>
  </w:style>
  <w:style w:type="character" w:styleId="WW8Num25z0">
    <w:name w:val="WW8Num25z0"/>
    <w:qFormat/>
    <w:rPr>
      <w:rFonts w:ascii="Arial" w:hAnsi="Arial" w:eastAsia="Arial" w:cs="Arial"/>
      <w:kern w:val="0"/>
      <w:sz w:val="19"/>
      <w:szCs w:val="19"/>
    </w:rPr>
  </w:style>
  <w:style w:type="character" w:styleId="WW8Num24z8">
    <w:name w:val="WW8Num24z8"/>
    <w:qFormat/>
    <w:rPr/>
  </w:style>
  <w:style w:type="character" w:styleId="WW8Num24z7">
    <w:name w:val="WW8Num24z7"/>
    <w:qFormat/>
    <w:rPr/>
  </w:style>
  <w:style w:type="character" w:styleId="WW8Num24z6">
    <w:name w:val="WW8Num24z6"/>
    <w:qFormat/>
    <w:rPr/>
  </w:style>
  <w:style w:type="character" w:styleId="WW8Num24z5">
    <w:name w:val="WW8Num24z5"/>
    <w:qFormat/>
    <w:rPr/>
  </w:style>
  <w:style w:type="character" w:styleId="WW8Num24z4">
    <w:name w:val="WW8Num24z4"/>
    <w:qFormat/>
    <w:rPr/>
  </w:style>
  <w:style w:type="character" w:styleId="WW8Num24z3">
    <w:name w:val="WW8Num24z3"/>
    <w:qFormat/>
    <w:rPr/>
  </w:style>
  <w:style w:type="character" w:styleId="WW8Num24z2">
    <w:name w:val="WW8Num24z2"/>
    <w:qFormat/>
    <w:rPr/>
  </w:style>
  <w:style w:type="character" w:styleId="WW8Num24z1">
    <w:name w:val="WW8Num24z1"/>
    <w:qFormat/>
    <w:rPr/>
  </w:style>
  <w:style w:type="character" w:styleId="WW8Num24z0">
    <w:name w:val="WW8Num24z0"/>
    <w:qFormat/>
    <w:rPr>
      <w:rFonts w:ascii="Arial" w:hAnsi="Arial" w:eastAsia="Arial" w:cs="Arial"/>
      <w:kern w:val="0"/>
      <w:sz w:val="19"/>
      <w:szCs w:val="19"/>
    </w:rPr>
  </w:style>
  <w:style w:type="character" w:styleId="WW8Num23z8">
    <w:name w:val="WW8Num23z8"/>
    <w:qFormat/>
    <w:rPr/>
  </w:style>
  <w:style w:type="character" w:styleId="WW8Num23z7">
    <w:name w:val="WW8Num23z7"/>
    <w:qFormat/>
    <w:rPr/>
  </w:style>
  <w:style w:type="character" w:styleId="WW8Num23z6">
    <w:name w:val="WW8Num23z6"/>
    <w:qFormat/>
    <w:rPr/>
  </w:style>
  <w:style w:type="character" w:styleId="WW8Num23z5">
    <w:name w:val="WW8Num23z5"/>
    <w:qFormat/>
    <w:rPr/>
  </w:style>
  <w:style w:type="character" w:styleId="WW8Num23z4">
    <w:name w:val="WW8Num23z4"/>
    <w:qFormat/>
    <w:rPr/>
  </w:style>
  <w:style w:type="character" w:styleId="WW8Num23z3">
    <w:name w:val="WW8Num23z3"/>
    <w:qFormat/>
    <w:rPr/>
  </w:style>
  <w:style w:type="character" w:styleId="WW8Num23z2">
    <w:name w:val="WW8Num23z2"/>
    <w:qFormat/>
    <w:rPr/>
  </w:style>
  <w:style w:type="character" w:styleId="WW8Num23z1">
    <w:name w:val="WW8Num23z1"/>
    <w:qFormat/>
    <w:rPr/>
  </w:style>
  <w:style w:type="character" w:styleId="WW8Num23z0">
    <w:name w:val="WW8Num23z0"/>
    <w:qFormat/>
    <w:rPr>
      <w:rFonts w:ascii="Arial" w:hAnsi="Arial" w:eastAsia="Arial" w:cs="Arial"/>
      <w:kern w:val="0"/>
      <w:sz w:val="19"/>
      <w:szCs w:val="19"/>
    </w:rPr>
  </w:style>
  <w:style w:type="character" w:styleId="WW8Num22z8">
    <w:name w:val="WW8Num22z8"/>
    <w:qFormat/>
    <w:rPr/>
  </w:style>
  <w:style w:type="character" w:styleId="WW8Num22z7">
    <w:name w:val="WW8Num22z7"/>
    <w:qFormat/>
    <w:rPr/>
  </w:style>
  <w:style w:type="character" w:styleId="WW8Num22z6">
    <w:name w:val="WW8Num22z6"/>
    <w:qFormat/>
    <w:rPr/>
  </w:style>
  <w:style w:type="character" w:styleId="WW8Num22z5">
    <w:name w:val="WW8Num22z5"/>
    <w:qFormat/>
    <w:rPr/>
  </w:style>
  <w:style w:type="character" w:styleId="WW8Num22z4">
    <w:name w:val="WW8Num22z4"/>
    <w:qFormat/>
    <w:rPr/>
  </w:style>
  <w:style w:type="character" w:styleId="WW8Num22z3">
    <w:name w:val="WW8Num22z3"/>
    <w:qFormat/>
    <w:rPr/>
  </w:style>
  <w:style w:type="character" w:styleId="WW8Num22z2">
    <w:name w:val="WW8Num22z2"/>
    <w:qFormat/>
    <w:rPr/>
  </w:style>
  <w:style w:type="character" w:styleId="WW8Num22z1">
    <w:name w:val="WW8Num22z1"/>
    <w:qFormat/>
    <w:rPr/>
  </w:style>
  <w:style w:type="character" w:styleId="WW8Num22z0">
    <w:name w:val="WW8Num22z0"/>
    <w:qFormat/>
    <w:rPr>
      <w:rFonts w:ascii="Arial" w:hAnsi="Arial" w:eastAsia="Arial" w:cs="Arial"/>
      <w:kern w:val="0"/>
      <w:sz w:val="19"/>
      <w:szCs w:val="19"/>
    </w:rPr>
  </w:style>
  <w:style w:type="character" w:styleId="WW8Num21z8">
    <w:name w:val="WW8Num21z8"/>
    <w:qFormat/>
    <w:rPr/>
  </w:style>
  <w:style w:type="character" w:styleId="WW8Num21z7">
    <w:name w:val="WW8Num21z7"/>
    <w:qFormat/>
    <w:rPr/>
  </w:style>
  <w:style w:type="character" w:styleId="WW8Num21z6">
    <w:name w:val="WW8Num21z6"/>
    <w:qFormat/>
    <w:rPr/>
  </w:style>
  <w:style w:type="character" w:styleId="WW8Num21z5">
    <w:name w:val="WW8Num21z5"/>
    <w:qFormat/>
    <w:rPr/>
  </w:style>
  <w:style w:type="character" w:styleId="WW8Num21z4">
    <w:name w:val="WW8Num21z4"/>
    <w:qFormat/>
    <w:rPr/>
  </w:style>
  <w:style w:type="character" w:styleId="WW8Num21z3">
    <w:name w:val="WW8Num21z3"/>
    <w:qFormat/>
    <w:rPr/>
  </w:style>
  <w:style w:type="character" w:styleId="WW8Num21z2">
    <w:name w:val="WW8Num21z2"/>
    <w:qFormat/>
    <w:rPr/>
  </w:style>
  <w:style w:type="character" w:styleId="WW8Num21z1">
    <w:name w:val="WW8Num21z1"/>
    <w:qFormat/>
    <w:rPr/>
  </w:style>
  <w:style w:type="character" w:styleId="WW8Num21z0">
    <w:name w:val="WW8Num21z0"/>
    <w:qFormat/>
    <w:rPr>
      <w:rFonts w:ascii="Arial" w:hAnsi="Arial" w:eastAsia="Arial" w:cs="Arial"/>
      <w:kern w:val="0"/>
      <w:sz w:val="19"/>
      <w:szCs w:val="19"/>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rFonts w:ascii="Arial" w:hAnsi="Arial" w:eastAsia="Arial" w:cs="Arial"/>
      <w:kern w:val="0"/>
      <w:sz w:val="19"/>
      <w:szCs w:val="19"/>
    </w:rPr>
  </w:style>
  <w:style w:type="character" w:styleId="WW8Num19z8">
    <w:name w:val="WW8Num19z8"/>
    <w:qFormat/>
    <w:rPr/>
  </w:style>
  <w:style w:type="character" w:styleId="WW8Num19z7">
    <w:name w:val="WW8Num19z7"/>
    <w:qFormat/>
    <w:rPr/>
  </w:style>
  <w:style w:type="character" w:styleId="WW8Num19z6">
    <w:name w:val="WW8Num19z6"/>
    <w:qFormat/>
    <w:rPr/>
  </w:style>
  <w:style w:type="character" w:styleId="WW8Num19z5">
    <w:name w:val="WW8Num19z5"/>
    <w:qFormat/>
    <w:rPr/>
  </w:style>
  <w:style w:type="character" w:styleId="WW8Num19z4">
    <w:name w:val="WW8Num19z4"/>
    <w:qFormat/>
    <w:rPr/>
  </w:style>
  <w:style w:type="character" w:styleId="WW8Num19z3">
    <w:name w:val="WW8Num19z3"/>
    <w:qFormat/>
    <w:rPr/>
  </w:style>
  <w:style w:type="character" w:styleId="WW8Num19z2">
    <w:name w:val="WW8Num19z2"/>
    <w:qFormat/>
    <w:rPr/>
  </w:style>
  <w:style w:type="character" w:styleId="WW8Num19z1">
    <w:name w:val="WW8Num19z1"/>
    <w:qFormat/>
    <w:rPr/>
  </w:style>
  <w:style w:type="character" w:styleId="WW8Num19z0">
    <w:name w:val="WW8Num19z0"/>
    <w:qFormat/>
    <w:rPr>
      <w:rFonts w:ascii="Arial" w:hAnsi="Arial" w:eastAsia="Arial" w:cs="Arial"/>
      <w:kern w:val="0"/>
      <w:sz w:val="19"/>
      <w:szCs w:val="19"/>
    </w:rPr>
  </w:style>
  <w:style w:type="character" w:styleId="WW8Num18z8">
    <w:name w:val="WW8Num18z8"/>
    <w:qFormat/>
    <w:rPr/>
  </w:style>
  <w:style w:type="character" w:styleId="WW8Num18z7">
    <w:name w:val="WW8Num18z7"/>
    <w:qFormat/>
    <w:rPr/>
  </w:style>
  <w:style w:type="character" w:styleId="WW8Num18z6">
    <w:name w:val="WW8Num18z6"/>
    <w:qFormat/>
    <w:rPr/>
  </w:style>
  <w:style w:type="character" w:styleId="WW8Num18z5">
    <w:name w:val="WW8Num18z5"/>
    <w:qFormat/>
    <w:rPr/>
  </w:style>
  <w:style w:type="character" w:styleId="WW8Num18z4">
    <w:name w:val="WW8Num18z4"/>
    <w:qFormat/>
    <w:rPr/>
  </w:style>
  <w:style w:type="character" w:styleId="WW8Num18z3">
    <w:name w:val="WW8Num18z3"/>
    <w:qFormat/>
    <w:rPr/>
  </w:style>
  <w:style w:type="character" w:styleId="WW8Num18z2">
    <w:name w:val="WW8Num18z2"/>
    <w:qFormat/>
    <w:rPr/>
  </w:style>
  <w:style w:type="character" w:styleId="WW8Num18z1">
    <w:name w:val="WW8Num18z1"/>
    <w:qFormat/>
    <w:rPr/>
  </w:style>
  <w:style w:type="character" w:styleId="WW8Num18z0">
    <w:name w:val="WW8Num18z0"/>
    <w:qFormat/>
    <w:rPr>
      <w:rFonts w:ascii="Arial" w:hAnsi="Arial" w:eastAsia="Arial" w:cs="Arial"/>
      <w:kern w:val="0"/>
      <w:sz w:val="19"/>
      <w:szCs w:val="19"/>
    </w:rPr>
  </w:style>
  <w:style w:type="character" w:styleId="WW8Num17z8">
    <w:name w:val="WW8Num17z8"/>
    <w:qFormat/>
    <w:rPr/>
  </w:style>
  <w:style w:type="character" w:styleId="WW8Num17z7">
    <w:name w:val="WW8Num17z7"/>
    <w:qFormat/>
    <w:rPr/>
  </w:style>
  <w:style w:type="character" w:styleId="WW8Num17z6">
    <w:name w:val="WW8Num17z6"/>
    <w:qFormat/>
    <w:rPr/>
  </w:style>
  <w:style w:type="character" w:styleId="WW8Num17z5">
    <w:name w:val="WW8Num17z5"/>
    <w:qFormat/>
    <w:rPr/>
  </w:style>
  <w:style w:type="character" w:styleId="WW8Num17z4">
    <w:name w:val="WW8Num17z4"/>
    <w:qFormat/>
    <w:rPr/>
  </w:style>
  <w:style w:type="character" w:styleId="WW8Num17z3">
    <w:name w:val="WW8Num17z3"/>
    <w:qFormat/>
    <w:rPr/>
  </w:style>
  <w:style w:type="character" w:styleId="WW8Num17z2">
    <w:name w:val="WW8Num17z2"/>
    <w:qFormat/>
    <w:rPr/>
  </w:style>
  <w:style w:type="character" w:styleId="WW8Num17z1">
    <w:name w:val="WW8Num17z1"/>
    <w:qFormat/>
    <w:rPr/>
  </w:style>
  <w:style w:type="character" w:styleId="WW8Num17z0">
    <w:name w:val="WW8Num17z0"/>
    <w:qFormat/>
    <w:rPr>
      <w:rFonts w:ascii="Arial" w:hAnsi="Arial" w:eastAsia="Arial" w:cs="Arial"/>
      <w:kern w:val="0"/>
      <w:sz w:val="19"/>
      <w:szCs w:val="19"/>
    </w:rPr>
  </w:style>
  <w:style w:type="character" w:styleId="WW8Num16z8">
    <w:name w:val="WW8Num16z8"/>
    <w:qFormat/>
    <w:rPr/>
  </w:style>
  <w:style w:type="character" w:styleId="WW8Num16z7">
    <w:name w:val="WW8Num16z7"/>
    <w:qFormat/>
    <w:rPr/>
  </w:style>
  <w:style w:type="character" w:styleId="WW8Num16z6">
    <w:name w:val="WW8Num16z6"/>
    <w:qFormat/>
    <w:rPr/>
  </w:style>
  <w:style w:type="character" w:styleId="WW8Num16z5">
    <w:name w:val="WW8Num16z5"/>
    <w:qFormat/>
    <w:rPr/>
  </w:style>
  <w:style w:type="character" w:styleId="WW8Num16z4">
    <w:name w:val="WW8Num16z4"/>
    <w:qFormat/>
    <w:rPr/>
  </w:style>
  <w:style w:type="character" w:styleId="WW8Num16z3">
    <w:name w:val="WW8Num16z3"/>
    <w:qFormat/>
    <w:rPr/>
  </w:style>
  <w:style w:type="character" w:styleId="WW8Num16z2">
    <w:name w:val="WW8Num16z2"/>
    <w:qFormat/>
    <w:rPr/>
  </w:style>
  <w:style w:type="character" w:styleId="WW8Num16z1">
    <w:name w:val="WW8Num16z1"/>
    <w:qFormat/>
    <w:rPr/>
  </w:style>
  <w:style w:type="character" w:styleId="WW8Num16z0">
    <w:name w:val="WW8Num16z0"/>
    <w:qFormat/>
    <w:rPr>
      <w:rFonts w:ascii="Arial" w:hAnsi="Arial" w:cs="Arial"/>
      <w:kern w:val="0"/>
      <w:sz w:val="19"/>
      <w:szCs w:val="19"/>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rFonts w:ascii="Arial" w:hAnsi="Arial" w:eastAsia="Arial" w:cs="Arial"/>
      <w:kern w:val="0"/>
      <w:sz w:val="19"/>
      <w:szCs w:val="19"/>
    </w:rPr>
  </w:style>
  <w:style w:type="character" w:styleId="WW8Num14z8">
    <w:name w:val="WW8Num14z8"/>
    <w:qFormat/>
    <w:rPr/>
  </w:style>
  <w:style w:type="character" w:styleId="WW8Num14z7">
    <w:name w:val="WW8Num14z7"/>
    <w:qFormat/>
    <w:rPr/>
  </w:style>
  <w:style w:type="character" w:styleId="WW8Num14z6">
    <w:name w:val="WW8Num14z6"/>
    <w:qFormat/>
    <w:rPr/>
  </w:style>
  <w:style w:type="character" w:styleId="WW8Num14z5">
    <w:name w:val="WW8Num14z5"/>
    <w:qFormat/>
    <w:rPr/>
  </w:style>
  <w:style w:type="character" w:styleId="WW8Num14z4">
    <w:name w:val="WW8Num14z4"/>
    <w:qFormat/>
    <w:rPr/>
  </w:style>
  <w:style w:type="character" w:styleId="WW8Num14z3">
    <w:name w:val="WW8Num14z3"/>
    <w:qFormat/>
    <w:rPr/>
  </w:style>
  <w:style w:type="character" w:styleId="WW8Num14z2">
    <w:name w:val="WW8Num14z2"/>
    <w:qFormat/>
    <w:rPr/>
  </w:style>
  <w:style w:type="character" w:styleId="WW8Num14z1">
    <w:name w:val="WW8Num14z1"/>
    <w:qFormat/>
    <w:rPr/>
  </w:style>
  <w:style w:type="character" w:styleId="WW8Num14z0">
    <w:name w:val="WW8Num14z0"/>
    <w:qFormat/>
    <w:rPr>
      <w:rFonts w:ascii="Arial" w:hAnsi="Arial" w:eastAsia="Arial" w:cs="Arial"/>
      <w:kern w:val="0"/>
      <w:sz w:val="19"/>
      <w:szCs w:val="19"/>
    </w:rPr>
  </w:style>
  <w:style w:type="character" w:styleId="WW8Num13z8">
    <w:name w:val="WW8Num13z8"/>
    <w:qFormat/>
    <w:rPr/>
  </w:style>
  <w:style w:type="character" w:styleId="WW8Num13z7">
    <w:name w:val="WW8Num13z7"/>
    <w:qFormat/>
    <w:rPr/>
  </w:style>
  <w:style w:type="character" w:styleId="WW8Num13z6">
    <w:name w:val="WW8Num13z6"/>
    <w:qFormat/>
    <w:rPr/>
  </w:style>
  <w:style w:type="character" w:styleId="WW8Num13z5">
    <w:name w:val="WW8Num13z5"/>
    <w:qFormat/>
    <w:rPr/>
  </w:style>
  <w:style w:type="character" w:styleId="WW8Num13z4">
    <w:name w:val="WW8Num13z4"/>
    <w:qFormat/>
    <w:rPr/>
  </w:style>
  <w:style w:type="character" w:styleId="WW8Num13z3">
    <w:name w:val="WW8Num13z3"/>
    <w:qFormat/>
    <w:rPr/>
  </w:style>
  <w:style w:type="character" w:styleId="WW8Num13z2">
    <w:name w:val="WW8Num13z2"/>
    <w:qFormat/>
    <w:rPr/>
  </w:style>
  <w:style w:type="character" w:styleId="WW8Num13z1">
    <w:name w:val="WW8Num13z1"/>
    <w:qFormat/>
    <w:rPr/>
  </w:style>
  <w:style w:type="character" w:styleId="WW8Num13z0">
    <w:name w:val="WW8Num13z0"/>
    <w:qFormat/>
    <w:rPr>
      <w:rFonts w:ascii="Arial" w:hAnsi="Arial" w:eastAsia="Arial" w:cs="Arial"/>
      <w:kern w:val="0"/>
      <w:sz w:val="19"/>
      <w:szCs w:val="19"/>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rFonts w:ascii="Arial" w:hAnsi="Arial" w:eastAsia="Arial" w:cs="Arial"/>
      <w:kern w:val="0"/>
      <w:sz w:val="19"/>
      <w:szCs w:val="19"/>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rFonts w:ascii="Arial" w:hAnsi="Arial" w:eastAsia="Arial" w:cs="Arial"/>
      <w:kern w:val="0"/>
      <w:sz w:val="19"/>
      <w:szCs w:val="19"/>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rFonts w:ascii="Arial" w:hAnsi="Arial" w:eastAsia="Arial" w:cs="Arial"/>
      <w:kern w:val="0"/>
      <w:sz w:val="19"/>
      <w:szCs w:val="19"/>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rFonts w:ascii="Arial" w:hAnsi="Arial" w:eastAsia="Arial" w:cs="Arial"/>
      <w:kern w:val="0"/>
      <w:sz w:val="19"/>
      <w:szCs w:val="19"/>
    </w:rPr>
  </w:style>
  <w:style w:type="character" w:styleId="WW8Num8z8">
    <w:name w:val="WW8Num8z8"/>
    <w:qFormat/>
    <w:rPr/>
  </w:style>
  <w:style w:type="character" w:styleId="WW8Num8z7">
    <w:name w:val="WW8Num8z7"/>
    <w:qFormat/>
    <w:rPr/>
  </w:style>
  <w:style w:type="character" w:styleId="WW8Num8z6">
    <w:name w:val="WW8Num8z6"/>
    <w:qFormat/>
    <w:rPr/>
  </w:style>
  <w:style w:type="character" w:styleId="WW8Num8z5">
    <w:name w:val="WW8Num8z5"/>
    <w:qFormat/>
    <w:rPr/>
  </w:style>
  <w:style w:type="character" w:styleId="WW8Num8z4">
    <w:name w:val="WW8Num8z4"/>
    <w:qFormat/>
    <w:rPr/>
  </w:style>
  <w:style w:type="character" w:styleId="WW8Num8z3">
    <w:name w:val="WW8Num8z3"/>
    <w:qFormat/>
    <w:rPr/>
  </w:style>
  <w:style w:type="character" w:styleId="WW8Num8z2">
    <w:name w:val="WW8Num8z2"/>
    <w:qFormat/>
    <w:rPr/>
  </w:style>
  <w:style w:type="character" w:styleId="WW8Num8z1">
    <w:name w:val="WW8Num8z1"/>
    <w:qFormat/>
    <w:rPr/>
  </w:style>
  <w:style w:type="character" w:styleId="WW8Num8z0">
    <w:name w:val="WW8Num8z0"/>
    <w:qFormat/>
    <w:rPr>
      <w:rFonts w:ascii="Arial" w:hAnsi="Arial" w:eastAsia="Arial" w:cs="Arial"/>
      <w:kern w:val="0"/>
      <w:sz w:val="19"/>
      <w:szCs w:val="19"/>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rFonts w:ascii="Arial" w:hAnsi="Arial" w:eastAsia="Arial" w:cs="Arial"/>
      <w:kern w:val="0"/>
      <w:sz w:val="19"/>
      <w:szCs w:val="19"/>
    </w:rPr>
  </w:style>
  <w:style w:type="character" w:styleId="WW8Num6z8">
    <w:name w:val="WW8Num6z8"/>
    <w:qFormat/>
    <w:rPr/>
  </w:style>
  <w:style w:type="character" w:styleId="WW8Num6z7">
    <w:name w:val="WW8Num6z7"/>
    <w:qFormat/>
    <w:rPr/>
  </w:style>
  <w:style w:type="character" w:styleId="WW8Num6z6">
    <w:name w:val="WW8Num6z6"/>
    <w:qFormat/>
    <w:rPr/>
  </w:style>
  <w:style w:type="character" w:styleId="WW8Num6z5">
    <w:name w:val="WW8Num6z5"/>
    <w:qFormat/>
    <w:rPr/>
  </w:style>
  <w:style w:type="character" w:styleId="WW8Num6z4">
    <w:name w:val="WW8Num6z4"/>
    <w:qFormat/>
    <w:rPr/>
  </w:style>
  <w:style w:type="character" w:styleId="WW8Num6z3">
    <w:name w:val="WW8Num6z3"/>
    <w:qFormat/>
    <w:rPr/>
  </w:style>
  <w:style w:type="character" w:styleId="WW8Num6z2">
    <w:name w:val="WW8Num6z2"/>
    <w:qFormat/>
    <w:rPr/>
  </w:style>
  <w:style w:type="character" w:styleId="WW8Num6z1">
    <w:name w:val="WW8Num6z1"/>
    <w:qFormat/>
    <w:rPr/>
  </w:style>
  <w:style w:type="character" w:styleId="WW8Num6z0">
    <w:name w:val="WW8Num6z0"/>
    <w:qFormat/>
    <w:rPr>
      <w:rFonts w:ascii="Arial" w:hAnsi="Arial" w:eastAsia="Arial" w:cs="Arial"/>
      <w:kern w:val="0"/>
      <w:sz w:val="19"/>
      <w:szCs w:val="19"/>
    </w:rPr>
  </w:style>
  <w:style w:type="character" w:styleId="WW8Num5z8">
    <w:name w:val="WW8Num5z8"/>
    <w:qFormat/>
    <w:rPr/>
  </w:style>
  <w:style w:type="character" w:styleId="WW8Num5z7">
    <w:name w:val="WW8Num5z7"/>
    <w:qFormat/>
    <w:rPr/>
  </w:style>
  <w:style w:type="character" w:styleId="WW8Num5z6">
    <w:name w:val="WW8Num5z6"/>
    <w:qFormat/>
    <w:rPr/>
  </w:style>
  <w:style w:type="character" w:styleId="WW8Num5z5">
    <w:name w:val="WW8Num5z5"/>
    <w:qFormat/>
    <w:rPr/>
  </w:style>
  <w:style w:type="character" w:styleId="WW8Num5z4">
    <w:name w:val="WW8Num5z4"/>
    <w:qFormat/>
    <w:rPr/>
  </w:style>
  <w:style w:type="character" w:styleId="WW8Num5z3">
    <w:name w:val="WW8Num5z3"/>
    <w:qFormat/>
    <w:rPr/>
  </w:style>
  <w:style w:type="character" w:styleId="WW8Num5z2">
    <w:name w:val="WW8Num5z2"/>
    <w:qFormat/>
    <w:rPr/>
  </w:style>
  <w:style w:type="character" w:styleId="WW8Num5z1">
    <w:name w:val="WW8Num5z1"/>
    <w:qFormat/>
    <w:rPr/>
  </w:style>
  <w:style w:type="character" w:styleId="WW8Num5z0">
    <w:name w:val="WW8Num5z0"/>
    <w:qFormat/>
    <w:rPr>
      <w:rFonts w:ascii="Arial" w:hAnsi="Arial" w:eastAsia="Arial" w:cs="Arial"/>
      <w:kern w:val="0"/>
      <w:sz w:val="19"/>
      <w:szCs w:val="19"/>
    </w:rPr>
  </w:style>
  <w:style w:type="character" w:styleId="WW8Num4z8">
    <w:name w:val="WW8Num4z8"/>
    <w:qFormat/>
    <w:rPr/>
  </w:style>
  <w:style w:type="character" w:styleId="WW8Num4z7">
    <w:name w:val="WW8Num4z7"/>
    <w:qFormat/>
    <w:rPr/>
  </w:style>
  <w:style w:type="character" w:styleId="WW8Num4z6">
    <w:name w:val="WW8Num4z6"/>
    <w:qFormat/>
    <w:rPr/>
  </w:style>
  <w:style w:type="character" w:styleId="WW8Num4z5">
    <w:name w:val="WW8Num4z5"/>
    <w:qFormat/>
    <w:rPr/>
  </w:style>
  <w:style w:type="character" w:styleId="WW8Num4z4">
    <w:name w:val="WW8Num4z4"/>
    <w:qFormat/>
    <w:rPr/>
  </w:style>
  <w:style w:type="character" w:styleId="WW8Num4z3">
    <w:name w:val="WW8Num4z3"/>
    <w:qFormat/>
    <w:rPr/>
  </w:style>
  <w:style w:type="character" w:styleId="WW8Num4z2">
    <w:name w:val="WW8Num4z2"/>
    <w:qFormat/>
    <w:rPr/>
  </w:style>
  <w:style w:type="character" w:styleId="WW8Num4z1">
    <w:name w:val="WW8Num4z1"/>
    <w:qFormat/>
    <w:rPr/>
  </w:style>
  <w:style w:type="character" w:styleId="WW8Num4z0">
    <w:name w:val="WW8Num4z0"/>
    <w:qFormat/>
    <w:rPr>
      <w:rFonts w:ascii="Arial" w:hAnsi="Arial" w:eastAsia="Arial" w:cs="Arial"/>
      <w:kern w:val="0"/>
      <w:sz w:val="19"/>
      <w:szCs w:val="19"/>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WW8Num3z0">
    <w:name w:val="WW8Num3z0"/>
    <w:qFormat/>
    <w:rPr>
      <w:rFonts w:ascii="Arial" w:hAnsi="Arial" w:eastAsia="Arial" w:cs="Arial"/>
      <w:kern w:val="0"/>
      <w:sz w:val="19"/>
      <w:szCs w:val="19"/>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rFonts w:ascii="Arial" w:hAnsi="Arial" w:eastAsia="Arial" w:cs="Arial"/>
      <w:kern w:val="0"/>
      <w:sz w:val="19"/>
      <w:szCs w:val="19"/>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ListLabel1">
    <w:name w:val="ListLabel 1"/>
    <w:qFormat/>
    <w:rPr>
      <w:rFonts w:eastAsia="Arial" w:cs="Arial"/>
      <w:kern w:val="0"/>
      <w:sz w:val="19"/>
      <w:szCs w:val="19"/>
    </w:rPr>
  </w:style>
  <w:style w:type="character" w:styleId="ListLabel2">
    <w:name w:val="ListLabel 2"/>
    <w:qFormat/>
    <w:rPr>
      <w:rFonts w:eastAsia="Arial" w:cs="Arial"/>
      <w:kern w:val="0"/>
      <w:sz w:val="19"/>
      <w:szCs w:val="19"/>
    </w:rPr>
  </w:style>
  <w:style w:type="character" w:styleId="ListLabel3">
    <w:name w:val="ListLabel 3"/>
    <w:qFormat/>
    <w:rPr>
      <w:rFonts w:eastAsia="Arial" w:cs="Arial"/>
      <w:kern w:val="0"/>
      <w:sz w:val="19"/>
      <w:szCs w:val="19"/>
    </w:rPr>
  </w:style>
  <w:style w:type="character" w:styleId="ListLabel4">
    <w:name w:val="ListLabel 4"/>
    <w:qFormat/>
    <w:rPr>
      <w:rFonts w:eastAsia="Arial" w:cs="Arial"/>
      <w:kern w:val="0"/>
      <w:sz w:val="19"/>
      <w:szCs w:val="19"/>
    </w:rPr>
  </w:style>
  <w:style w:type="character" w:styleId="ListLabel5">
    <w:name w:val="ListLabel 5"/>
    <w:qFormat/>
    <w:rPr>
      <w:rFonts w:eastAsia="Arial" w:cs="Arial"/>
      <w:kern w:val="0"/>
      <w:sz w:val="19"/>
      <w:szCs w:val="19"/>
    </w:rPr>
  </w:style>
  <w:style w:type="character" w:styleId="ListLabel6">
    <w:name w:val="ListLabel 6"/>
    <w:qFormat/>
    <w:rPr>
      <w:rFonts w:eastAsia="Arial" w:cs="Arial"/>
      <w:kern w:val="0"/>
      <w:sz w:val="19"/>
      <w:szCs w:val="19"/>
    </w:rPr>
  </w:style>
  <w:style w:type="character" w:styleId="ListLabel7">
    <w:name w:val="ListLabel 7"/>
    <w:qFormat/>
    <w:rPr>
      <w:rFonts w:eastAsia="Arial" w:cs="Arial"/>
      <w:kern w:val="0"/>
      <w:sz w:val="19"/>
      <w:szCs w:val="19"/>
    </w:rPr>
  </w:style>
  <w:style w:type="character" w:styleId="ListLabel8">
    <w:name w:val="ListLabel 8"/>
    <w:qFormat/>
    <w:rPr>
      <w:rFonts w:eastAsia="Arial" w:cs="Arial"/>
      <w:kern w:val="0"/>
      <w:sz w:val="19"/>
      <w:szCs w:val="19"/>
    </w:rPr>
  </w:style>
  <w:style w:type="character" w:styleId="ListLabel9">
    <w:name w:val="ListLabel 9"/>
    <w:qFormat/>
    <w:rPr>
      <w:rFonts w:eastAsia="Arial" w:cs="Arial"/>
      <w:kern w:val="0"/>
      <w:sz w:val="19"/>
      <w:szCs w:val="19"/>
    </w:rPr>
  </w:style>
  <w:style w:type="character" w:styleId="ListLabel10">
    <w:name w:val="ListLabel 10"/>
    <w:qFormat/>
    <w:rPr>
      <w:rFonts w:eastAsia="Arial" w:cs="Arial"/>
      <w:kern w:val="0"/>
      <w:sz w:val="19"/>
      <w:szCs w:val="19"/>
    </w:rPr>
  </w:style>
  <w:style w:type="character" w:styleId="ListLabel11">
    <w:name w:val="ListLabel 11"/>
    <w:qFormat/>
    <w:rPr>
      <w:rFonts w:eastAsia="Arial" w:cs="Arial"/>
      <w:kern w:val="0"/>
      <w:sz w:val="19"/>
      <w:szCs w:val="19"/>
    </w:rPr>
  </w:style>
  <w:style w:type="character" w:styleId="ListLabel12">
    <w:name w:val="ListLabel 12"/>
    <w:qFormat/>
    <w:rPr>
      <w:rFonts w:eastAsia="Arial" w:cs="Arial"/>
      <w:kern w:val="0"/>
      <w:sz w:val="19"/>
      <w:szCs w:val="19"/>
    </w:rPr>
  </w:style>
  <w:style w:type="character" w:styleId="ListLabel13">
    <w:name w:val="ListLabel 13"/>
    <w:qFormat/>
    <w:rPr>
      <w:rFonts w:eastAsia="Arial" w:cs="Arial"/>
      <w:kern w:val="0"/>
      <w:sz w:val="19"/>
      <w:szCs w:val="19"/>
    </w:rPr>
  </w:style>
  <w:style w:type="character" w:styleId="ListLabel14">
    <w:name w:val="ListLabel 14"/>
    <w:qFormat/>
    <w:rPr>
      <w:rFonts w:eastAsia="Arial" w:cs="Arial"/>
      <w:kern w:val="0"/>
      <w:sz w:val="19"/>
      <w:szCs w:val="19"/>
    </w:rPr>
  </w:style>
  <w:style w:type="character" w:styleId="ListLabel15">
    <w:name w:val="ListLabel 15"/>
    <w:qFormat/>
    <w:rPr>
      <w:rFonts w:cs="Arial"/>
      <w:kern w:val="0"/>
      <w:sz w:val="19"/>
      <w:szCs w:val="19"/>
    </w:rPr>
  </w:style>
  <w:style w:type="character" w:styleId="ListLabel16">
    <w:name w:val="ListLabel 16"/>
    <w:qFormat/>
    <w:rPr>
      <w:rFonts w:eastAsia="Arial" w:cs="Arial"/>
      <w:kern w:val="0"/>
      <w:sz w:val="19"/>
      <w:szCs w:val="19"/>
    </w:rPr>
  </w:style>
  <w:style w:type="character" w:styleId="ListLabel17">
    <w:name w:val="ListLabel 17"/>
    <w:qFormat/>
    <w:rPr>
      <w:rFonts w:eastAsia="Arial" w:cs="Arial"/>
      <w:kern w:val="0"/>
      <w:sz w:val="19"/>
      <w:szCs w:val="19"/>
    </w:rPr>
  </w:style>
  <w:style w:type="character" w:styleId="ListLabel18">
    <w:name w:val="ListLabel 18"/>
    <w:qFormat/>
    <w:rPr>
      <w:rFonts w:eastAsia="Arial" w:cs="Arial"/>
      <w:kern w:val="0"/>
      <w:sz w:val="19"/>
      <w:szCs w:val="19"/>
    </w:rPr>
  </w:style>
  <w:style w:type="character" w:styleId="ListLabel19">
    <w:name w:val="ListLabel 19"/>
    <w:qFormat/>
    <w:rPr>
      <w:rFonts w:eastAsia="Arial" w:cs="Arial"/>
      <w:kern w:val="0"/>
      <w:sz w:val="19"/>
      <w:szCs w:val="19"/>
    </w:rPr>
  </w:style>
  <w:style w:type="character" w:styleId="ListLabel20">
    <w:name w:val="ListLabel 20"/>
    <w:qFormat/>
    <w:rPr>
      <w:rFonts w:eastAsia="Arial" w:cs="Arial"/>
      <w:kern w:val="0"/>
      <w:sz w:val="19"/>
      <w:szCs w:val="19"/>
    </w:rPr>
  </w:style>
  <w:style w:type="character" w:styleId="ListLabel21">
    <w:name w:val="ListLabel 21"/>
    <w:qFormat/>
    <w:rPr>
      <w:rFonts w:eastAsia="Arial" w:cs="Arial"/>
      <w:kern w:val="0"/>
      <w:sz w:val="19"/>
      <w:szCs w:val="19"/>
    </w:rPr>
  </w:style>
  <w:style w:type="character" w:styleId="ListLabel22">
    <w:name w:val="ListLabel 22"/>
    <w:qFormat/>
    <w:rPr>
      <w:rFonts w:eastAsia="Arial" w:cs="Arial"/>
      <w:kern w:val="0"/>
      <w:sz w:val="19"/>
      <w:szCs w:val="19"/>
    </w:rPr>
  </w:style>
  <w:style w:type="character" w:styleId="ListLabel23">
    <w:name w:val="ListLabel 23"/>
    <w:qFormat/>
    <w:rPr>
      <w:rFonts w:eastAsia="Arial" w:cs="Arial"/>
      <w:kern w:val="0"/>
      <w:sz w:val="19"/>
      <w:szCs w:val="19"/>
    </w:rPr>
  </w:style>
  <w:style w:type="character" w:styleId="ListLabel24">
    <w:name w:val="ListLabel 24"/>
    <w:qFormat/>
    <w:rPr>
      <w:rFonts w:eastAsia="Arial" w:cs="Arial"/>
      <w:kern w:val="0"/>
      <w:sz w:val="19"/>
      <w:szCs w:val="19"/>
    </w:rPr>
  </w:style>
  <w:style w:type="character" w:styleId="ListLabel25">
    <w:name w:val="ListLabel 25"/>
    <w:qFormat/>
    <w:rPr>
      <w:rFonts w:eastAsia="Arial" w:cs="Arial"/>
      <w:kern w:val="0"/>
      <w:sz w:val="19"/>
      <w:szCs w:val="19"/>
    </w:rPr>
  </w:style>
  <w:style w:type="character" w:styleId="ListLabel26">
    <w:name w:val="ListLabel 26"/>
    <w:qFormat/>
    <w:rPr>
      <w:rFonts w:eastAsia="Arial" w:cs="Arial"/>
      <w:kern w:val="0"/>
      <w:sz w:val="19"/>
      <w:szCs w:val="19"/>
    </w:rPr>
  </w:style>
  <w:style w:type="character" w:styleId="ListLabel27">
    <w:name w:val="ListLabel 27"/>
    <w:qFormat/>
    <w:rPr>
      <w:rFonts w:eastAsia="Arial" w:cs="Arial"/>
      <w:kern w:val="0"/>
      <w:sz w:val="19"/>
      <w:szCs w:val="19"/>
    </w:rPr>
  </w:style>
  <w:style w:type="character" w:styleId="ListLabel28">
    <w:name w:val="ListLabel 28"/>
    <w:qFormat/>
    <w:rPr>
      <w:rFonts w:eastAsia="Arial" w:cs="Arial"/>
      <w:kern w:val="0"/>
      <w:sz w:val="19"/>
      <w:szCs w:val="19"/>
    </w:rPr>
  </w:style>
  <w:style w:type="character" w:styleId="ListLabel29">
    <w:name w:val="ListLabel 29"/>
    <w:qFormat/>
    <w:rPr>
      <w:rFonts w:eastAsia="Arial" w:cs="Arial"/>
      <w:kern w:val="0"/>
      <w:sz w:val="19"/>
      <w:szCs w:val="19"/>
    </w:rPr>
  </w:style>
  <w:style w:type="character" w:styleId="ListLabel30">
    <w:name w:val="ListLabel 30"/>
    <w:qFormat/>
    <w:rPr>
      <w:rFonts w:eastAsia="Arial" w:cs="Arial"/>
      <w:kern w:val="0"/>
      <w:sz w:val="19"/>
      <w:szCs w:val="19"/>
    </w:rPr>
  </w:style>
  <w:style w:type="character" w:styleId="ListLabel31">
    <w:name w:val="ListLabel 31"/>
    <w:qFormat/>
    <w:rPr>
      <w:rFonts w:eastAsia="Arial" w:cs="Arial"/>
      <w:kern w:val="0"/>
      <w:sz w:val="19"/>
      <w:szCs w:val="19"/>
    </w:rPr>
  </w:style>
  <w:style w:type="character" w:styleId="ListLabel32">
    <w:name w:val="ListLabel 32"/>
    <w:qFormat/>
    <w:rPr>
      <w:rFonts w:eastAsia="Arial" w:cs="Arial"/>
      <w:kern w:val="0"/>
      <w:sz w:val="19"/>
      <w:szCs w:val="19"/>
    </w:rPr>
  </w:style>
  <w:style w:type="character" w:styleId="ListLabel33">
    <w:name w:val="ListLabel 33"/>
    <w:qFormat/>
    <w:rPr>
      <w:rFonts w:eastAsia="Arial" w:cs="Arial"/>
      <w:kern w:val="0"/>
      <w:sz w:val="19"/>
      <w:szCs w:val="19"/>
    </w:rPr>
  </w:style>
  <w:style w:type="character" w:styleId="ListLabel34">
    <w:name w:val="ListLabel 34"/>
    <w:qFormat/>
    <w:rPr>
      <w:rFonts w:eastAsia="Arial" w:cs="Arial"/>
      <w:kern w:val="0"/>
      <w:sz w:val="19"/>
      <w:szCs w:val="19"/>
    </w:rPr>
  </w:style>
  <w:style w:type="character" w:styleId="ListLabel35">
    <w:name w:val="ListLabel 35"/>
    <w:qFormat/>
    <w:rPr>
      <w:rFonts w:eastAsia="Arial" w:cs="Arial"/>
      <w:kern w:val="0"/>
      <w:sz w:val="19"/>
      <w:szCs w:val="19"/>
    </w:rPr>
  </w:style>
  <w:style w:type="character" w:styleId="ListLabel36">
    <w:name w:val="ListLabel 36"/>
    <w:qFormat/>
    <w:rPr>
      <w:rFonts w:eastAsia="Arial" w:cs="Arial"/>
      <w:kern w:val="0"/>
      <w:sz w:val="19"/>
      <w:szCs w:val="19"/>
    </w:rPr>
  </w:style>
  <w:style w:type="character" w:styleId="ListLabel37">
    <w:name w:val="ListLabel 37"/>
    <w:qFormat/>
    <w:rPr>
      <w:rFonts w:eastAsia="Arial" w:cs="Arial"/>
      <w:kern w:val="0"/>
      <w:sz w:val="19"/>
      <w:szCs w:val="19"/>
    </w:rPr>
  </w:style>
  <w:style w:type="character" w:styleId="ListLabel38">
    <w:name w:val="ListLabel 38"/>
    <w:qFormat/>
    <w:rPr>
      <w:rFonts w:eastAsia="Arial" w:cs="Arial"/>
      <w:kern w:val="0"/>
      <w:sz w:val="19"/>
      <w:szCs w:val="19"/>
    </w:rPr>
  </w:style>
  <w:style w:type="character" w:styleId="ListLabel39">
    <w:name w:val="ListLabel 39"/>
    <w:qFormat/>
    <w:rPr>
      <w:rFonts w:eastAsia="Arial" w:cs="Arial"/>
      <w:kern w:val="0"/>
      <w:sz w:val="19"/>
      <w:szCs w:val="19"/>
    </w:rPr>
  </w:style>
  <w:style w:type="character" w:styleId="ListLabel40">
    <w:name w:val="ListLabel 40"/>
    <w:qFormat/>
    <w:rPr>
      <w:rFonts w:eastAsia="Arial" w:cs="Arial"/>
      <w:kern w:val="0"/>
      <w:sz w:val="19"/>
      <w:szCs w:val="19"/>
    </w:rPr>
  </w:style>
  <w:style w:type="character" w:styleId="ListLabel41">
    <w:name w:val="ListLabel 41"/>
    <w:qFormat/>
    <w:rPr>
      <w:rFonts w:eastAsia="Arial" w:cs="Arial"/>
      <w:kern w:val="0"/>
      <w:sz w:val="19"/>
      <w:szCs w:val="19"/>
    </w:rPr>
  </w:style>
  <w:style w:type="character" w:styleId="ListLabel42">
    <w:name w:val="ListLabel 42"/>
    <w:qFormat/>
    <w:rPr>
      <w:rFonts w:eastAsia="Arial" w:cs="Arial"/>
      <w:kern w:val="0"/>
      <w:sz w:val="19"/>
      <w:szCs w:val="19"/>
    </w:rPr>
  </w:style>
  <w:style w:type="character" w:styleId="ListLabel43">
    <w:name w:val="ListLabel 43"/>
    <w:qFormat/>
    <w:rPr>
      <w:rFonts w:eastAsia="Arial" w:cs="Arial"/>
      <w:kern w:val="0"/>
      <w:sz w:val="19"/>
      <w:szCs w:val="19"/>
    </w:rPr>
  </w:style>
  <w:style w:type="character" w:styleId="ListLabel44">
    <w:name w:val="ListLabel 44"/>
    <w:qFormat/>
    <w:rPr>
      <w:rFonts w:eastAsia="Arial" w:cs="Arial"/>
      <w:kern w:val="0"/>
      <w:sz w:val="19"/>
      <w:szCs w:val="19"/>
    </w:rPr>
  </w:style>
  <w:style w:type="character" w:styleId="ListLabel45">
    <w:name w:val="ListLabel 45"/>
    <w:qFormat/>
    <w:rPr>
      <w:rFonts w:eastAsia="Arial" w:cs="Arial"/>
      <w:kern w:val="0"/>
      <w:sz w:val="19"/>
      <w:szCs w:val="19"/>
    </w:rPr>
  </w:style>
  <w:style w:type="character" w:styleId="ListLabel46">
    <w:name w:val="ListLabel 46"/>
    <w:qFormat/>
    <w:rPr>
      <w:rFonts w:eastAsia="Arial" w:cs="Arial"/>
      <w:kern w:val="0"/>
      <w:sz w:val="19"/>
      <w:szCs w:val="19"/>
    </w:rPr>
  </w:style>
  <w:style w:type="character" w:styleId="ListLabel47">
    <w:name w:val="ListLabel 47"/>
    <w:qFormat/>
    <w:rPr>
      <w:rFonts w:eastAsia="Arial" w:cs="Arial"/>
      <w:kern w:val="0"/>
      <w:sz w:val="19"/>
      <w:szCs w:val="19"/>
    </w:rPr>
  </w:style>
  <w:style w:type="character" w:styleId="ListLabel48">
    <w:name w:val="ListLabel 48"/>
    <w:qFormat/>
    <w:rPr>
      <w:rFonts w:eastAsia="Arial" w:cs="Arial"/>
      <w:kern w:val="0"/>
      <w:sz w:val="19"/>
      <w:szCs w:val="19"/>
    </w:rPr>
  </w:style>
  <w:style w:type="character" w:styleId="ListLabel49">
    <w:name w:val="ListLabel 49"/>
    <w:qFormat/>
    <w:rPr>
      <w:rFonts w:eastAsia="Arial" w:cs="Arial"/>
      <w:kern w:val="0"/>
      <w:sz w:val="19"/>
      <w:szCs w:val="19"/>
    </w:rPr>
  </w:style>
  <w:style w:type="character" w:styleId="ListLabel50">
    <w:name w:val="ListLabel 50"/>
    <w:qFormat/>
    <w:rPr>
      <w:rFonts w:eastAsia="Arial" w:cs="Arial"/>
      <w:kern w:val="0"/>
      <w:sz w:val="19"/>
      <w:szCs w:val="19"/>
    </w:rPr>
  </w:style>
  <w:style w:type="character" w:styleId="ListLabel51">
    <w:name w:val="ListLabel 51"/>
    <w:qFormat/>
    <w:rPr>
      <w:rFonts w:eastAsia="Arial" w:cs="Arial"/>
      <w:kern w:val="0"/>
      <w:sz w:val="19"/>
      <w:szCs w:val="19"/>
    </w:rPr>
  </w:style>
  <w:style w:type="character" w:styleId="ListLabel52">
    <w:name w:val="ListLabel 52"/>
    <w:qFormat/>
    <w:rPr>
      <w:rFonts w:eastAsia="Arial" w:cs="Arial"/>
      <w:kern w:val="0"/>
      <w:sz w:val="19"/>
      <w:szCs w:val="19"/>
    </w:rPr>
  </w:style>
  <w:style w:type="character" w:styleId="ListLabel53">
    <w:name w:val="ListLabel 53"/>
    <w:qFormat/>
    <w:rPr>
      <w:rFonts w:eastAsia="Arial" w:cs="Arial"/>
      <w:kern w:val="0"/>
      <w:sz w:val="19"/>
      <w:szCs w:val="19"/>
    </w:rPr>
  </w:style>
  <w:style w:type="character" w:styleId="ListLabel54">
    <w:name w:val="ListLabel 54"/>
    <w:qFormat/>
    <w:rPr>
      <w:rFonts w:eastAsia="Arial" w:cs="Arial"/>
      <w:kern w:val="0"/>
      <w:sz w:val="19"/>
      <w:szCs w:val="19"/>
    </w:rPr>
  </w:style>
  <w:style w:type="character" w:styleId="ListLabel55">
    <w:name w:val="ListLabel 55"/>
    <w:qFormat/>
    <w:rPr>
      <w:rFonts w:eastAsia="Arial" w:cs="Arial"/>
      <w:kern w:val="0"/>
      <w:sz w:val="19"/>
      <w:szCs w:val="19"/>
    </w:rPr>
  </w:style>
  <w:style w:type="character" w:styleId="ListLabel56">
    <w:name w:val="ListLabel 56"/>
    <w:qFormat/>
    <w:rPr>
      <w:rFonts w:eastAsia="Arial" w:cs="Arial"/>
      <w:kern w:val="0"/>
      <w:sz w:val="19"/>
      <w:szCs w:val="19"/>
    </w:rPr>
  </w:style>
  <w:style w:type="character" w:styleId="ListLabel57">
    <w:name w:val="ListLabel 57"/>
    <w:qFormat/>
    <w:rPr>
      <w:rFonts w:eastAsia="Arial" w:cs="Arial"/>
      <w:kern w:val="0"/>
      <w:sz w:val="19"/>
      <w:szCs w:val="19"/>
    </w:rPr>
  </w:style>
  <w:style w:type="character" w:styleId="ListLabel58">
    <w:name w:val="ListLabel 58"/>
    <w:qFormat/>
    <w:rPr>
      <w:rFonts w:eastAsia="Arial" w:cs="Arial"/>
      <w:kern w:val="0"/>
      <w:sz w:val="19"/>
      <w:szCs w:val="19"/>
    </w:rPr>
  </w:style>
  <w:style w:type="character" w:styleId="ListLabel59">
    <w:name w:val="ListLabel 59"/>
    <w:qFormat/>
    <w:rPr>
      <w:rFonts w:eastAsia="Arial" w:cs="Arial"/>
      <w:kern w:val="0"/>
      <w:sz w:val="19"/>
      <w:szCs w:val="19"/>
    </w:rPr>
  </w:style>
  <w:style w:type="character" w:styleId="ListLabel60">
    <w:name w:val="ListLabel 60"/>
    <w:qFormat/>
    <w:rPr>
      <w:rFonts w:eastAsia="Arial" w:cs="Arial"/>
      <w:kern w:val="0"/>
      <w:sz w:val="19"/>
      <w:szCs w:val="19"/>
    </w:rPr>
  </w:style>
  <w:style w:type="character" w:styleId="ListLabel61">
    <w:name w:val="ListLabel 61"/>
    <w:qFormat/>
    <w:rPr>
      <w:rFonts w:eastAsia="Arial" w:cs="Arial"/>
      <w:kern w:val="0"/>
      <w:sz w:val="19"/>
      <w:szCs w:val="19"/>
    </w:rPr>
  </w:style>
  <w:style w:type="character" w:styleId="ListLabel62">
    <w:name w:val="ListLabel 62"/>
    <w:qFormat/>
    <w:rPr>
      <w:rFonts w:eastAsia="Arial" w:cs="Arial"/>
      <w:kern w:val="0"/>
      <w:sz w:val="19"/>
      <w:szCs w:val="19"/>
    </w:rPr>
  </w:style>
  <w:style w:type="character" w:styleId="ListLabel63">
    <w:name w:val="ListLabel 63"/>
    <w:qFormat/>
    <w:rPr>
      <w:rFonts w:eastAsia="Arial" w:cs="Arial"/>
      <w:kern w:val="0"/>
      <w:sz w:val="19"/>
      <w:szCs w:val="19"/>
    </w:rPr>
  </w:style>
  <w:style w:type="character" w:styleId="ListLabel64">
    <w:name w:val="ListLabel 64"/>
    <w:qFormat/>
    <w:rPr>
      <w:rFonts w:eastAsia="Arial" w:cs="Arial"/>
      <w:kern w:val="0"/>
      <w:sz w:val="19"/>
      <w:szCs w:val="19"/>
    </w:rPr>
  </w:style>
  <w:style w:type="character" w:styleId="ListLabel65">
    <w:name w:val="ListLabel 65"/>
    <w:qFormat/>
    <w:rPr>
      <w:rFonts w:eastAsia="Arial" w:cs="Arial"/>
      <w:kern w:val="0"/>
      <w:sz w:val="19"/>
      <w:szCs w:val="19"/>
    </w:rPr>
  </w:style>
  <w:style w:type="character" w:styleId="ListLabel66">
    <w:name w:val="ListLabel 66"/>
    <w:qFormat/>
    <w:rPr>
      <w:rFonts w:eastAsia="Arial" w:cs="Arial"/>
      <w:kern w:val="0"/>
      <w:sz w:val="19"/>
      <w:szCs w:val="19"/>
    </w:rPr>
  </w:style>
  <w:style w:type="character" w:styleId="ListLabel67">
    <w:name w:val="ListLabel 67"/>
    <w:qFormat/>
    <w:rPr>
      <w:rFonts w:eastAsia="Arial" w:cs="Arial"/>
      <w:kern w:val="0"/>
      <w:sz w:val="19"/>
      <w:szCs w:val="19"/>
    </w:rPr>
  </w:style>
  <w:style w:type="character" w:styleId="ListLabel68">
    <w:name w:val="ListLabel 68"/>
    <w:qFormat/>
    <w:rPr>
      <w:rFonts w:eastAsia="Arial" w:cs="Arial"/>
      <w:kern w:val="0"/>
      <w:sz w:val="19"/>
      <w:szCs w:val="19"/>
    </w:rPr>
  </w:style>
  <w:style w:type="character" w:styleId="ListLabel69">
    <w:name w:val="ListLabel 69"/>
    <w:qFormat/>
    <w:rPr>
      <w:rFonts w:eastAsia="Arial" w:cs="Arial"/>
      <w:kern w:val="0"/>
      <w:sz w:val="19"/>
      <w:szCs w:val="19"/>
    </w:rPr>
  </w:style>
  <w:style w:type="character" w:styleId="ListLabel70">
    <w:name w:val="ListLabel 70"/>
    <w:qFormat/>
    <w:rPr>
      <w:rFonts w:eastAsia="Arial" w:cs="Arial"/>
      <w:kern w:val="0"/>
      <w:sz w:val="19"/>
      <w:szCs w:val="19"/>
    </w:rPr>
  </w:style>
  <w:style w:type="character" w:styleId="ListLabel71">
    <w:name w:val="ListLabel 71"/>
    <w:qFormat/>
    <w:rPr>
      <w:rFonts w:eastAsia="Arial" w:cs="Arial"/>
      <w:kern w:val="0"/>
      <w:sz w:val="19"/>
      <w:szCs w:val="19"/>
    </w:rPr>
  </w:style>
  <w:style w:type="character" w:styleId="ListLabel72">
    <w:name w:val="ListLabel 72"/>
    <w:qFormat/>
    <w:rPr>
      <w:rFonts w:eastAsia="Arial" w:cs="Arial"/>
      <w:kern w:val="0"/>
      <w:sz w:val="19"/>
      <w:szCs w:val="19"/>
    </w:rPr>
  </w:style>
  <w:style w:type="character" w:styleId="ListLabel73">
    <w:name w:val="ListLabel 73"/>
    <w:qFormat/>
    <w:rPr>
      <w:rFonts w:eastAsia="Arial" w:cs="Arial"/>
      <w:kern w:val="0"/>
      <w:sz w:val="19"/>
      <w:szCs w:val="19"/>
    </w:rPr>
  </w:style>
  <w:style w:type="character" w:styleId="ListLabel74">
    <w:name w:val="ListLabel 74"/>
    <w:qFormat/>
    <w:rPr>
      <w:rFonts w:eastAsia="Arial" w:cs="Arial"/>
      <w:kern w:val="0"/>
      <w:sz w:val="19"/>
      <w:szCs w:val="19"/>
    </w:rPr>
  </w:style>
  <w:style w:type="character" w:styleId="ListLabel75">
    <w:name w:val="ListLabel 75"/>
    <w:qFormat/>
    <w:rPr>
      <w:rFonts w:eastAsia="Arial" w:cs="Arial"/>
      <w:kern w:val="0"/>
      <w:sz w:val="19"/>
      <w:szCs w:val="19"/>
    </w:rPr>
  </w:style>
  <w:style w:type="character" w:styleId="ListLabel76">
    <w:name w:val="ListLabel 76"/>
    <w:qFormat/>
    <w:rPr>
      <w:rFonts w:eastAsia="Arial" w:cs="Arial"/>
      <w:kern w:val="0"/>
      <w:sz w:val="19"/>
      <w:szCs w:val="19"/>
    </w:rPr>
  </w:style>
  <w:style w:type="character" w:styleId="ListLabel77">
    <w:name w:val="ListLabel 77"/>
    <w:qFormat/>
    <w:rPr>
      <w:rFonts w:eastAsia="Arial" w:cs="Arial"/>
      <w:kern w:val="0"/>
      <w:sz w:val="19"/>
      <w:szCs w:val="19"/>
    </w:rPr>
  </w:style>
  <w:style w:type="character" w:styleId="ListLabel78">
    <w:name w:val="ListLabel 78"/>
    <w:qFormat/>
    <w:rPr>
      <w:rFonts w:eastAsia="Arial" w:cs="Arial"/>
      <w:kern w:val="0"/>
      <w:sz w:val="19"/>
      <w:szCs w:val="19"/>
    </w:rPr>
  </w:style>
  <w:style w:type="character" w:styleId="ListLabel79">
    <w:name w:val="ListLabel 79"/>
    <w:qFormat/>
    <w:rPr>
      <w:rFonts w:eastAsia="Arial" w:cs="Arial"/>
      <w:kern w:val="0"/>
      <w:sz w:val="19"/>
      <w:szCs w:val="19"/>
    </w:rPr>
  </w:style>
  <w:style w:type="character" w:styleId="ListLabel80">
    <w:name w:val="ListLabel 80"/>
    <w:qFormat/>
    <w:rPr>
      <w:rFonts w:eastAsia="Arial" w:cs="Arial"/>
      <w:kern w:val="0"/>
      <w:sz w:val="19"/>
      <w:szCs w:val="19"/>
    </w:rPr>
  </w:style>
  <w:style w:type="character" w:styleId="ListLabel81">
    <w:name w:val="ListLabel 81"/>
    <w:qFormat/>
    <w:rPr>
      <w:rFonts w:eastAsia="Arial" w:cs="Arial"/>
      <w:kern w:val="0"/>
      <w:sz w:val="19"/>
      <w:szCs w:val="19"/>
    </w:rPr>
  </w:style>
  <w:style w:type="character" w:styleId="ListLabel82">
    <w:name w:val="ListLabel 82"/>
    <w:qFormat/>
    <w:rPr>
      <w:rFonts w:eastAsia="Arial" w:cs="Arial"/>
      <w:kern w:val="0"/>
      <w:sz w:val="19"/>
      <w:szCs w:val="19"/>
    </w:rPr>
  </w:style>
  <w:style w:type="character" w:styleId="ListLabel83">
    <w:name w:val="ListLabel 83"/>
    <w:qFormat/>
    <w:rPr>
      <w:rFonts w:eastAsia="Arial" w:cs="Arial"/>
      <w:kern w:val="0"/>
      <w:sz w:val="19"/>
      <w:szCs w:val="19"/>
    </w:rPr>
  </w:style>
  <w:style w:type="character" w:styleId="ListLabel84">
    <w:name w:val="ListLabel 84"/>
    <w:qFormat/>
    <w:rPr>
      <w:rFonts w:eastAsia="Arial" w:cs="Arial"/>
      <w:kern w:val="0"/>
      <w:sz w:val="19"/>
      <w:szCs w:val="19"/>
    </w:rPr>
  </w:style>
  <w:style w:type="character" w:styleId="ListLabel85">
    <w:name w:val="ListLabel 85"/>
    <w:qFormat/>
    <w:rPr>
      <w:rFonts w:eastAsia="Arial" w:cs="Arial"/>
      <w:kern w:val="0"/>
      <w:sz w:val="19"/>
      <w:szCs w:val="19"/>
    </w:rPr>
  </w:style>
  <w:style w:type="character" w:styleId="ListLabel86">
    <w:name w:val="ListLabel 86"/>
    <w:qFormat/>
    <w:rPr>
      <w:rFonts w:eastAsia="Arial" w:cs="Arial"/>
      <w:kern w:val="0"/>
      <w:sz w:val="19"/>
      <w:szCs w:val="19"/>
    </w:rPr>
  </w:style>
  <w:style w:type="character" w:styleId="ListLabel87">
    <w:name w:val="ListLabel 87"/>
    <w:qFormat/>
    <w:rPr>
      <w:rFonts w:eastAsia="Arial" w:cs="Arial"/>
      <w:kern w:val="0"/>
      <w:sz w:val="19"/>
      <w:szCs w:val="19"/>
    </w:rPr>
  </w:style>
  <w:style w:type="character" w:styleId="ListLabel88">
    <w:name w:val="ListLabel 88"/>
    <w:qFormat/>
    <w:rPr>
      <w:rFonts w:eastAsia="Arial" w:cs="Arial"/>
      <w:kern w:val="0"/>
      <w:sz w:val="19"/>
      <w:szCs w:val="19"/>
    </w:rPr>
  </w:style>
  <w:style w:type="character" w:styleId="ListLabel89">
    <w:name w:val="ListLabel 89"/>
    <w:qFormat/>
    <w:rPr>
      <w:rFonts w:eastAsia="Arial" w:cs="Arial"/>
      <w:kern w:val="0"/>
      <w:sz w:val="19"/>
      <w:szCs w:val="19"/>
    </w:rPr>
  </w:style>
  <w:style w:type="character" w:styleId="ListLabel90">
    <w:name w:val="ListLabel 90"/>
    <w:qFormat/>
    <w:rPr>
      <w:rFonts w:eastAsia="Arial" w:cs="Arial"/>
      <w:kern w:val="0"/>
      <w:sz w:val="19"/>
      <w:szCs w:val="19"/>
    </w:rPr>
  </w:style>
  <w:style w:type="character" w:styleId="ListLabel91">
    <w:name w:val="ListLabel 91"/>
    <w:qFormat/>
    <w:rPr>
      <w:rFonts w:eastAsia="Arial" w:cs="Arial"/>
      <w:kern w:val="0"/>
      <w:sz w:val="19"/>
      <w:szCs w:val="19"/>
    </w:rPr>
  </w:style>
  <w:style w:type="character" w:styleId="ListLabel92">
    <w:name w:val="ListLabel 92"/>
    <w:qFormat/>
    <w:rPr>
      <w:rFonts w:eastAsia="Arial" w:cs="Arial"/>
      <w:kern w:val="0"/>
      <w:sz w:val="19"/>
      <w:szCs w:val="19"/>
    </w:rPr>
  </w:style>
  <w:style w:type="character" w:styleId="ListLabel93">
    <w:name w:val="ListLabel 93"/>
    <w:qFormat/>
    <w:rPr>
      <w:rFonts w:eastAsia="Arial" w:cs="Arial"/>
      <w:kern w:val="0"/>
      <w:sz w:val="19"/>
      <w:szCs w:val="19"/>
    </w:rPr>
  </w:style>
  <w:style w:type="character" w:styleId="ListLabel94">
    <w:name w:val="ListLabel 94"/>
    <w:qFormat/>
    <w:rPr>
      <w:rFonts w:eastAsia="Arial" w:cs="Arial"/>
      <w:kern w:val="0"/>
      <w:sz w:val="19"/>
      <w:szCs w:val="19"/>
    </w:rPr>
  </w:style>
  <w:style w:type="character" w:styleId="ListLabel95">
    <w:name w:val="ListLabel 95"/>
    <w:qFormat/>
    <w:rPr>
      <w:rFonts w:eastAsia="Arial" w:cs="Arial"/>
      <w:kern w:val="0"/>
      <w:sz w:val="19"/>
      <w:szCs w:val="19"/>
    </w:rPr>
  </w:style>
  <w:style w:type="character" w:styleId="ListLabel96">
    <w:name w:val="ListLabel 96"/>
    <w:qFormat/>
    <w:rPr>
      <w:rFonts w:eastAsia="Arial" w:cs="Arial"/>
      <w:kern w:val="0"/>
      <w:sz w:val="19"/>
      <w:szCs w:val="19"/>
    </w:rPr>
  </w:style>
  <w:style w:type="character" w:styleId="ListLabel97">
    <w:name w:val="ListLabel 97"/>
    <w:qFormat/>
    <w:rPr>
      <w:rFonts w:eastAsia="Arial" w:cs="Arial"/>
      <w:kern w:val="0"/>
      <w:sz w:val="19"/>
      <w:szCs w:val="19"/>
    </w:rPr>
  </w:style>
  <w:style w:type="character" w:styleId="ListLabel98">
    <w:name w:val="ListLabel 98"/>
    <w:qFormat/>
    <w:rPr>
      <w:rFonts w:eastAsia="Arial" w:cs="Arial"/>
      <w:kern w:val="0"/>
      <w:sz w:val="19"/>
      <w:szCs w:val="19"/>
    </w:rPr>
  </w:style>
  <w:style w:type="character" w:styleId="ListLabel99">
    <w:name w:val="ListLabel 99"/>
    <w:qFormat/>
    <w:rPr>
      <w:rFonts w:eastAsia="Arial" w:cs="Arial"/>
      <w:kern w:val="0"/>
      <w:sz w:val="19"/>
      <w:szCs w:val="19"/>
    </w:rPr>
  </w:style>
  <w:style w:type="character" w:styleId="ListLabel100">
    <w:name w:val="ListLabel 100"/>
    <w:qFormat/>
    <w:rPr>
      <w:rFonts w:eastAsia="Arial" w:cs="Arial"/>
      <w:kern w:val="0"/>
      <w:sz w:val="19"/>
      <w:szCs w:val="19"/>
    </w:rPr>
  </w:style>
  <w:style w:type="character" w:styleId="ListLabel101">
    <w:name w:val="ListLabel 101"/>
    <w:qFormat/>
    <w:rPr>
      <w:rFonts w:eastAsia="Arial" w:cs="Arial"/>
      <w:kern w:val="0"/>
      <w:sz w:val="19"/>
      <w:szCs w:val="19"/>
    </w:rPr>
  </w:style>
  <w:style w:type="character" w:styleId="ListLabel102">
    <w:name w:val="ListLabel 102"/>
    <w:qFormat/>
    <w:rPr>
      <w:rFonts w:eastAsia="Arial" w:cs="Arial"/>
      <w:kern w:val="0"/>
      <w:sz w:val="19"/>
      <w:szCs w:val="19"/>
    </w:rPr>
  </w:style>
  <w:style w:type="character" w:styleId="ListLabel103">
    <w:name w:val="ListLabel 103"/>
    <w:qFormat/>
    <w:rPr>
      <w:rFonts w:eastAsia="Arial" w:cs="Arial"/>
      <w:kern w:val="0"/>
      <w:sz w:val="19"/>
      <w:szCs w:val="19"/>
    </w:rPr>
  </w:style>
  <w:style w:type="character" w:styleId="ListLabel104">
    <w:name w:val="ListLabel 104"/>
    <w:qFormat/>
    <w:rPr>
      <w:rFonts w:eastAsia="Arial" w:cs="Arial"/>
      <w:kern w:val="0"/>
      <w:sz w:val="19"/>
      <w:szCs w:val="19"/>
    </w:rPr>
  </w:style>
  <w:style w:type="character" w:styleId="ListLabel105">
    <w:name w:val="ListLabel 105"/>
    <w:qFormat/>
    <w:rPr>
      <w:rFonts w:eastAsia="Arial" w:cs="Arial"/>
      <w:kern w:val="0"/>
      <w:sz w:val="19"/>
      <w:szCs w:val="19"/>
    </w:rPr>
  </w:style>
  <w:style w:type="character" w:styleId="ListLabel106">
    <w:name w:val="ListLabel 106"/>
    <w:qFormat/>
    <w:rPr>
      <w:rFonts w:eastAsia="Arial" w:cs="Arial"/>
      <w:kern w:val="0"/>
      <w:sz w:val="19"/>
      <w:szCs w:val="19"/>
    </w:rPr>
  </w:style>
  <w:style w:type="character" w:styleId="ListLabel107">
    <w:name w:val="ListLabel 107"/>
    <w:qFormat/>
    <w:rPr>
      <w:rFonts w:eastAsia="Arial" w:cs="Arial"/>
      <w:kern w:val="0"/>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overflowPunct w:val="false"/>
      <w:bidi w:val="0"/>
      <w:spacing w:lineRule="auto" w:line="240" w:before="0" w:after="0"/>
      <w:jc w:val="left"/>
    </w:pPr>
    <w:rPr>
      <w:rFonts w:ascii="Liberation Serif" w:hAnsi="Liberation Serif" w:eastAsia="Noto Sans CJK SC Regular" w:cs="Lohit Devanagari"/>
      <w:color w:val="auto"/>
      <w:kern w:val="2"/>
      <w:sz w:val="24"/>
      <w:szCs w:val="24"/>
      <w:lang w:val="en-US" w:eastAsia="zh-CN" w:bidi="hi-IN"/>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overflowPunct w:val="false"/>
      <w:bidi w:val="0"/>
      <w:jc w:val="left"/>
    </w:pPr>
    <w:rPr>
      <w:rFonts w:ascii="Courier" w:hAnsi="Courier" w:eastAsia="Noto Sans CJK SC Regular" w:cs="Lohit Devanagari"/>
      <w:color w:val="auto"/>
      <w:kern w:val="2"/>
      <w:sz w:val="20"/>
      <w:szCs w:val="20"/>
      <w:lang w:val="en-US" w:eastAsia="zh-CN" w:bidi="hi-IN"/>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yle6">
    <w:name w:val="普通(网站)"/>
    <w:basedOn w:val="Normal"/>
    <w:qFormat/>
    <w:pPr>
      <w:widowControl/>
      <w:spacing w:before="280" w:after="280"/>
      <w:jc w:val="left"/>
    </w:pPr>
    <w:rPr>
      <w:rFonts w:ascii="宋体;SimSun" w:hAnsi="宋体;SimSun" w:cs="宋体;SimSun"/>
      <w:kern w:val="0"/>
      <w:sz w:val="24"/>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114</Pages>
  <Words>64595</Words>
  <Characters>83982</Characters>
  <CharactersWithSpaces>88131</CharactersWithSpaces>
  <Paragraphs>4834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2019-06-08T01:02:18Z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