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36AAA0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</w:p>
    <w:p w14:paraId="7ABBB3F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192" w:afterAutospacing="0" w:line="24" w:lineRule="atLeast"/>
        <w:ind w:left="0" w:right="0"/>
        <w:rPr>
          <w:sz w:val="18"/>
          <w:szCs w:val="18"/>
        </w:rPr>
      </w:pPr>
      <w:r>
        <w:rPr>
          <w:rFonts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18"/>
          <w:szCs w:val="18"/>
          <w:bdr w:val="none" w:color="auto" w:sz="0" w:space="0"/>
          <w:shd w:val="clear" w:fill="FFFFFF"/>
        </w:rPr>
        <w:t>1957年证券市场的综合分析</w:t>
      </w:r>
    </w:p>
    <w:p w14:paraId="0E434F34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</w:p>
    <w:p w14:paraId="056A3E3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192" w:afterAutospacing="0" w:line="24" w:lineRule="atLeast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8"/>
          <w:szCs w:val="18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8"/>
          <w:szCs w:val="18"/>
          <w:bdr w:val="none" w:color="auto" w:sz="0" w:space="0"/>
          <w:shd w:val="clear" w:fill="FFFFFF"/>
        </w:rPr>
        <w:t>在去年写给合伙人的信中，我写道：我认为股市整体价格高于内在价值，主要是蓝筹股估值过高。如果确实如此，所有股票都存在大幅下跌的风险，无论是否低估。无论如何，我认为，五年之后回过头来看，人们不太可能觉得现在的价格很便宜。就算大规模熊市出现，我们的套利类(workouts)部分投资的市场价值也不会受到影响。</w:t>
      </w:r>
    </w:p>
    <w:p w14:paraId="0BB82D7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192" w:afterAutospacing="0" w:line="24" w:lineRule="atLeast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8"/>
          <w:szCs w:val="18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8"/>
          <w:szCs w:val="18"/>
          <w:bdr w:val="none" w:color="auto" w:sz="0" w:space="0"/>
          <w:shd w:val="clear" w:fill="FFFFFF"/>
        </w:rPr>
        <w:t>如果整个市场回归到低估状态，我们可能会把所有资金都投入到低估类(general issues)中，可能还会借一部分钱来买低估的股票。反之，假如市场继续大幅走高，我们的策略是，将低估类不断获利了结，并增加套利类投资组合的比重。</w:t>
      </w:r>
    </w:p>
    <w:p w14:paraId="3415CE5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192" w:afterAutospacing="0" w:line="24" w:lineRule="atLeast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8"/>
          <w:szCs w:val="18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8"/>
          <w:szCs w:val="18"/>
          <w:bdr w:val="none" w:color="auto" w:sz="0" w:space="0"/>
          <w:shd w:val="clear" w:fill="FFFFFF"/>
        </w:rPr>
        <w:t>上面几句话是关于市场分析的，但是我首要考虑的不是市场分析。无论什么时候，我都把主要精力放在寻找严重低估的股票上。</w:t>
      </w:r>
    </w:p>
    <w:p w14:paraId="1A6E11B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192" w:afterAutospacing="0" w:line="24" w:lineRule="atLeast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8"/>
          <w:szCs w:val="18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8"/>
          <w:szCs w:val="18"/>
          <w:bdr w:val="none" w:color="auto" w:sz="0" w:space="0"/>
          <w:shd w:val="clear" w:fill="FFFFFF"/>
        </w:rPr>
        <w:t>去年，股市出现了温和下跌，我要强调的是“温和”二字。我们听新闻或与刚进入股市的人聊天时，会产生股市跌了很多的感觉。实际上，在我看来，与当前经济情况下公司盈利能力下跌的幅度相比，股价的下跌幅度太小了。公众仍然对蓝筹股和宏观经济强烈看多。我无意预测经济或股市。我只是想告诉你们，不要产生这样的错觉，以为股市已经出现了大幅下跌，不要以为整体市场目前处于较低水平。从长期投资价值出发，我仍然认为当前股市整体高估。</w:t>
      </w:r>
    </w:p>
    <w:p w14:paraId="13E0825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192" w:afterAutospacing="0" w:line="24" w:lineRule="atLeast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8"/>
          <w:szCs w:val="18"/>
        </w:rPr>
      </w:pPr>
      <w:r>
        <w:rPr>
          <w:rStyle w:val="5"/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18"/>
          <w:szCs w:val="18"/>
          <w:bdr w:val="none" w:color="auto" w:sz="0" w:space="0"/>
          <w:shd w:val="clear" w:fill="FFFFFF"/>
        </w:rPr>
        <w:t>1957年投资回顾</w:t>
      </w:r>
    </w:p>
    <w:p w14:paraId="5E29168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192" w:afterAutospacing="0" w:line="24" w:lineRule="atLeast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8"/>
          <w:szCs w:val="18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8"/>
          <w:szCs w:val="18"/>
          <w:bdr w:val="none" w:color="auto" w:sz="0" w:space="0"/>
          <w:shd w:val="clear" w:fill="FFFFFF"/>
        </w:rPr>
        <w:t>随着股市下跌，投资低估股票的机会越来越多。总体上，与去年相比，我们的投资组合中低估类所占比重高于套利类。下面我解释一下什么是“套利类”。套利类投资与低估类投资不同，它的获利途径不是来自一般意义上的股价上涨，而是取决于公司的某些活动。套利投资机会出现在出售、并购、清算、要约收购等公司活动中。在每一笔套利投资中，风险不是经济形势会恶化，也不是股市下跌，而是可能出现意外事件，打乱原有计划，公司不按原计划行事。1956年末，我们持有的低估类和套利类仓位比重为70：30，现在比例是85：15。去年，我们买了两只股票，我们在这两只股票上的持股数量已经达到可以影响公司决策的规模。其中一只股票在一些合伙人账户中占比为10%到20%之间，另一只占比约5%。这两只股票都大概需要三到五年时间实现利润，但是现在看来，它们都风险极低，而且可以实现很高的年化收益率。虽然它们不属于套利类，但这两只股票受大盘影响非常小。当然了，如果大盘大幅上涨，预计这部分投资会落后于市场涨幅。</w:t>
      </w:r>
    </w:p>
    <w:p w14:paraId="5561B9DD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</w:p>
    <w:p w14:paraId="5F0B391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192" w:afterAutospacing="0" w:line="24" w:lineRule="atLeast"/>
        <w:ind w:left="0" w:right="0"/>
        <w:rPr>
          <w:sz w:val="18"/>
          <w:szCs w:val="18"/>
        </w:rPr>
      </w:pPr>
      <w:r>
        <w:rPr>
          <w:rStyle w:val="5"/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18"/>
          <w:szCs w:val="18"/>
          <w:bdr w:val="none" w:color="auto" w:sz="0" w:space="0"/>
          <w:shd w:val="clear" w:fill="FFFFFF"/>
        </w:rPr>
        <w:t>1957年业绩</w:t>
      </w:r>
    </w:p>
    <w:p w14:paraId="38C86495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</w:p>
    <w:p w14:paraId="54031FF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192" w:afterAutospacing="0" w:line="24" w:lineRule="atLeast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8"/>
          <w:szCs w:val="18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8"/>
          <w:szCs w:val="18"/>
          <w:bdr w:val="none" w:color="auto" w:sz="0" w:space="0"/>
          <w:shd w:val="clear" w:fill="FFFFFF"/>
        </w:rPr>
        <w:t>1957年，我们在1956年成立的三个合伙人账户大幅跑赢大市。1957年年初，道指为499点，年末未435点，下降64点。买入指数可以获得22点的分红，亏损可以降低到42点，也就是全年亏损8.470%。投资大多数基金获得的差不多就是这个收益，据我所知，今年投资股票的基金没有一个取得正收益的。</w:t>
      </w:r>
    </w:p>
    <w:p w14:paraId="72795E2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192" w:afterAutospacing="0" w:line="24" w:lineRule="atLeast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8"/>
          <w:szCs w:val="18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8"/>
          <w:szCs w:val="18"/>
          <w:bdr w:val="none" w:color="auto" w:sz="0" w:space="0"/>
          <w:shd w:val="clear" w:fill="FFFFFF"/>
        </w:rPr>
        <w:t>1956年成立的三个合伙人账户均取得正收益，按照1956年净值计算，收益率分别为6.2%、7.8%和25%。你肯定会注意到，前两个合伙人账户的投资者一定也存在这样的疑问，最后一个合伙人账户的收益率为什么高出这么多。这个业绩差异表明，短期内运气很重要，特别是何时投入资金。第三个合伙人账户是1956年最晚成立的，当时市场更低，有几只股票特别便宜。我用当时收到的这批资金大笔买入了这几只股票。由于先前成立的两个合伙人账户中的资金已经大量用于投资，所以这两个账户只能以较小的仓位买入这几只便宜的股票。</w:t>
      </w:r>
    </w:p>
    <w:p w14:paraId="34F7537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192" w:afterAutospacing="0" w:line="24" w:lineRule="atLeast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8"/>
          <w:szCs w:val="18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8"/>
          <w:szCs w:val="18"/>
          <w:bdr w:val="none" w:color="auto" w:sz="0" w:space="0"/>
          <w:shd w:val="clear" w:fill="FFFFFF"/>
        </w:rPr>
        <w:t>所有合伙人账户基本上都投资同样的股票，持股比例都相差不多。在成立初期，资金投入时间不同，股市所处点位不同，所以我们刚开始时业绩会有较大差别，将来差别会缩小。我的目标是能够长期取得每年领先指数10%的收益率，按照这个标准，这三个合伙人账户1957年的业绩都很好，甚至可以说是相当好了。1957年年中，我新建立了两个合伙人账户，在1957年下半年里，这两个账户的业绩与指数差不多，在此期间下跌了大约12%。现在这两个账户的投资组合将逐渐与1956年合伙人账户投资组合同步，将来所有合伙人账户的收益率差距会缩小。</w:t>
      </w:r>
    </w:p>
    <w:p w14:paraId="29441BA1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</w:p>
    <w:p w14:paraId="7A460DF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192" w:afterAutospacing="0" w:line="24" w:lineRule="atLeast"/>
        <w:ind w:left="0" w:right="0"/>
        <w:rPr>
          <w:sz w:val="18"/>
          <w:szCs w:val="18"/>
        </w:rPr>
      </w:pPr>
      <w:r>
        <w:rPr>
          <w:rStyle w:val="6"/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18"/>
          <w:szCs w:val="18"/>
          <w:bdr w:val="none" w:color="auto" w:sz="0" w:space="0"/>
          <w:shd w:val="clear" w:fill="FFFFFF"/>
        </w:rPr>
        <w:t>业绩解读</w:t>
      </w:r>
    </w:p>
    <w:p w14:paraId="11F29848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</w:p>
    <w:p w14:paraId="001F403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192" w:afterAutospacing="0" w:line="24" w:lineRule="atLeast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8"/>
          <w:szCs w:val="18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8"/>
          <w:szCs w:val="18"/>
          <w:bdr w:val="none" w:color="auto" w:sz="0" w:space="0"/>
          <w:shd w:val="clear" w:fill="FFFFFF"/>
        </w:rPr>
        <w:t>1957年，我们的业绩高于一般水平，一部分原因是今年大多数股票表现普遍较差。与一般水平相比，我们在熊市里会比牛市里做得更好。我们今年的业绩不错，但在这样的年份中，我们的表现本来就应该比指数更好。当股市整体大幅上涨时，只要能跟上指数涨幅，我就非常满意了。</w:t>
      </w:r>
    </w:p>
    <w:p w14:paraId="3C83695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192" w:afterAutospacing="0" w:line="24" w:lineRule="atLeast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8"/>
          <w:szCs w:val="18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8"/>
          <w:szCs w:val="18"/>
          <w:bdr w:val="none" w:color="auto" w:sz="0" w:space="0"/>
          <w:shd w:val="clear" w:fill="FFFFFF"/>
        </w:rPr>
        <w:t>我可以肯定地说，与1956年末相比，1957年末我们的投资组合价值更高了。原因有两方面，一是股价整体更低了，二是我们有更多时间来收集严重低估的股票，收集这种股票就需要耐心。我前面提到了，我们最大的这一只股票占一些合伙人账户仓位的10%到20%。我计划将这只股票配置为所有合伙人账户仓位的20%，但是这不可能一步到位。毫无疑问，无论是买哪只股票，我们最希望看到的都是这只股票原地不动或下跌，而不是上涨。正因为如此，无论什么时候，我们的投资组合中都有相当大的一部分是处于沉寂阶段。这个投资策略需要耐心，但会给我们带来最高的长期收益。在这封信中，我尽量讲到所有你可能关心的话题，尽量在不深入讨论具体投资细节的情况，讲解我们的理念。如果有关于我们投资活动的任何问题，请告诉我。</w:t>
      </w:r>
    </w:p>
    <w:p w14:paraId="2B4D9C4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192" w:afterAutospacing="0" w:line="24" w:lineRule="atLeast"/>
        <w:ind w:left="0" w:right="0" w:firstLine="0"/>
        <w:jc w:val="right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8"/>
          <w:szCs w:val="18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8"/>
          <w:szCs w:val="18"/>
          <w:bdr w:val="none" w:color="auto" w:sz="0" w:space="0"/>
          <w:shd w:val="clear" w:fill="FFFFFF"/>
        </w:rPr>
        <w:t>沃伦.巴菲特</w:t>
      </w:r>
    </w:p>
    <w:p w14:paraId="4ECC537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192" w:afterAutospacing="0" w:line="24" w:lineRule="atLeast"/>
        <w:ind w:left="0" w:right="0" w:firstLine="0"/>
        <w:jc w:val="right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8"/>
          <w:szCs w:val="18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8"/>
          <w:szCs w:val="18"/>
          <w:bdr w:val="none" w:color="auto" w:sz="0" w:space="0"/>
          <w:shd w:val="clear" w:fill="FFFFFF"/>
        </w:rPr>
        <w:t>1958年2月</w:t>
      </w:r>
    </w:p>
    <w:p w14:paraId="08C46136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helvetica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9538AC5"/>
    <w:multiLevelType w:val="multilevel"/>
    <w:tmpl w:val="A9538AC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">
    <w:nsid w:val="066807B3"/>
    <w:multiLevelType w:val="multilevel"/>
    <w:tmpl w:val="066807B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">
    <w:nsid w:val="22BC9881"/>
    <w:multiLevelType w:val="multilevel"/>
    <w:tmpl w:val="22BC988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AB53F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Emphasis"/>
    <w:basedOn w:val="4"/>
    <w:qFormat/>
    <w:uiPriority w:val="0"/>
    <w:rPr>
      <w:i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2025-02-15T17:40:58Z</dcterms:created>
  <dc:creator>ginge</dc:creator>
  <cp:lastModifiedBy>A Unique Pig 金杰</cp:lastModifiedBy>
  <dcterms:modified xsi:type="dcterms:W3CDTF">2025-02-15T17:41:21Z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KSOTemplateDocerSaveRecord">
    <vt:lpwstr>eyJoZGlkIjoiMzEwNTM5NzYwMDRjMzkwZTVkZjY2ODkwMGIxNGU0OTUiLCJ1c2VySWQiOiIyMzYyNzMyMzcifQ==</vt:lpwstr>
  </property>
  <property fmtid="{D5CDD505-2E9C-101B-9397-08002B2CF9AE}" pid="4" name="ICV">
    <vt:lpwstr>488B822A7398477BA524FD5072B543FA_12</vt:lpwstr>
  </property>
</Properties>
</file>