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Fear and Difficult Emotions</w:t>
      </w:r>
    </w:p>
    <w:p>
      <w:pPr>
        <w:spacing w:after="240"/>
        <w:jc w:val="center"/>
      </w:pPr>
      <w:r>
        <w:rPr>
          <w:i/>
          <w:color w:val="444444"/>
          <w:sz w:val="28"/>
        </w:rPr>
        <w:t>Understanding the Inner Pattern of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 Dhammapada »</w:t>
      </w:r>
    </w:p>
    <w:p>
      <w:pPr>
        <w:jc w:val="center"/>
      </w:pPr>
      <w:r>
        <w:rPr>
          <w:i/>
          <w:color w:val="888888"/>
          <w:sz w:val="18"/>
        </w:rPr>
        <w:t>on the theme of  fear and difficult emotions</w:t>
      </w:r>
    </w:p>
    <w:p>
      <w:r>
        <w:br w:type="page"/>
      </w:r>
    </w:p>
    <w:p>
      <w:pPr>
        <w:spacing w:before="240" w:after="240"/>
        <w:jc w:val="center"/>
      </w:pPr>
      <w:r>
        <w:rPr>
          <w:color w:val="888888"/>
          <w:sz w:val="20"/>
        </w:rPr>
        <w:t>―  ―  ―</w:t>
      </w:r>
    </w:p>
    <w:p>
      <w:pPr>
        <w:spacing w:after="120"/>
        <w:jc w:val="center"/>
      </w:pPr>
      <w:r>
        <w:rPr>
          <w:color w:val="1A1A1A"/>
          <w:sz w:val="40"/>
        </w:rPr>
        <w:t>Fear and Difficult Emotions</w:t>
      </w:r>
    </w:p>
    <w:p>
      <w:pPr>
        <w:spacing w:after="120"/>
        <w:jc w:val="center"/>
      </w:pPr>
      <w:r>
        <w:rPr>
          <w:i/>
          <w:color w:val="444444"/>
          <w:sz w:val="24"/>
        </w:rPr>
        <w:t>Understanding the Inner Pattern of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the way out of it, and the final experience of a state beyond suffering.</w:t>
      </w:r>
    </w:p>
    <w:p>
      <w:pPr>
        <w:spacing w:line="336" w:lineRule="auto" w:after="0"/>
        <w:ind w:firstLine="454"/>
        <w:jc w:val="both"/>
      </w:pPr>
      <w:r>
        <w:rPr>
          <w:color w:val="1A1A1A"/>
          <w:sz w:val="24"/>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fueling the process, either by indulging, entertaining these states, or by repressing them.</w:t>
      </w:r>
    </w:p>
    <w:p>
      <w:pPr>
        <w:spacing w:line="336" w:lineRule="auto" w:after="0"/>
        <w:ind w:firstLine="454"/>
        <w:jc w:val="both"/>
      </w:pPr>
      <w:r>
        <w:rPr>
          <w:color w:val="1A1A1A"/>
          <w:sz w:val="24"/>
        </w:rPr>
        <w:t>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line="336" w:lineRule="auto" w:after="0"/>
        <w:ind w:firstLine="454"/>
        <w:jc w:val="both"/>
      </w:pPr>
      <w:r>
        <w:rPr>
          <w:color w:val="1A1A1A"/>
          <w:sz w:val="24"/>
        </w:rPr>
        <w:t>So, if we accept these definitions of moods,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line="336" w:lineRule="auto" w:after="0"/>
        <w:ind w:firstLine="454"/>
        <w:jc w:val="both"/>
      </w:pPr>
      <w:r>
        <w:rPr>
          <w:color w:val="1A1A1A"/>
          <w:sz w:val="24"/>
        </w:rPr>
        <w:t>We can actually feel the compulsiveness of craving of this attachment even if we miss a morning cup of tea. But when we look at how people become dedicated to beauty, wealth, fame or power, we can begin to see the whole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a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Liberation from what? From the belief that our desires can be satisfied. From desire, want, obsessions themselves. That lead eventually to dissatisfaction, suffering, dukkha.</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w:t>
      </w:r>
    </w:p>
    <w:p>
      <w:pPr>
        <w:spacing w:line="336" w:lineRule="auto" w:after="0"/>
        <w:ind w:firstLine="454"/>
        <w:jc w:val="both"/>
      </w:pPr>
      <w:r>
        <w:rPr>
          <w:color w:val="1A1A1A"/>
          <w:sz w:val="24"/>
        </w:rPr>
        <w:t>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pleading bargaining ploy. Oh, please, Daddy, please. As if the world were heaving with terminal sorrow. No. I won't have a big one, just a small one. No.</w:t>
      </w:r>
    </w:p>
    <w:p>
      <w:pPr>
        <w:spacing w:line="336" w:lineRule="auto" w:after="0"/>
        <w:ind w:firstLine="454"/>
        <w:jc w:val="both"/>
      </w:pPr>
      <w:r>
        <w:rPr>
          <w:color w:val="1A1A1A"/>
          <w:sz w:val="24"/>
        </w:rPr>
        <w:t>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straight into bargaining. I'll eat all my dinner. Mummy knows she won't. No.</w:t>
      </w:r>
    </w:p>
    <w:p>
      <w:pPr>
        <w:spacing w:line="336" w:lineRule="auto" w:after="0"/>
        <w:ind w:firstLine="454"/>
        <w:jc w:val="both"/>
      </w:pPr>
      <w:r>
        <w:rPr>
          <w:color w:val="1A1A1A"/>
          <w:sz w:val="24"/>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w:t>
      </w:r>
    </w:p>
    <w:p>
      <w:pPr>
        <w:spacing w:line="336" w:lineRule="auto" w:after="0"/>
        <w:ind w:firstLine="454"/>
        <w:jc w:val="both"/>
      </w:pPr>
      <w:r>
        <w:rPr>
          <w:color w:val="1A1A1A"/>
          <w:sz w:val="24"/>
        </w:rPr>
        <w:t>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pPr>
        <w:spacing w:line="336" w:lineRule="auto" w:after="0"/>
        <w:ind w:firstLine="454"/>
        <w:jc w:val="both"/>
      </w:pPr>
      <w:r>
        <w:rPr>
          <w:color w:val="1A1A1A"/>
          <w:sz w:val="24"/>
        </w:rPr>
        <w:t>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line="336" w:lineRule="auto" w:after="0"/>
        <w:ind w:firstLine="454"/>
        <w:jc w:val="both"/>
      </w:pPr>
      <w:r>
        <w:rPr>
          <w:color w:val="1A1A1A"/>
          <w:sz w:val="24"/>
        </w:rPr>
        <w:t>But the more we push it away, the more energy we unwittingly give it for now it has the energy also of our aversion. It's similar to pushing a spring down. When we let go, it springs back with more force than it had when uncoiled.</w:t>
      </w:r>
    </w:p>
    <w:p>
      <w:pPr>
        <w:spacing w:line="336" w:lineRule="auto" w:after="0"/>
        <w:ind w:firstLine="454"/>
        <w:jc w:val="both"/>
      </w:pPr>
      <w:r>
        <w:rPr>
          <w:color w:val="1A1A1A"/>
          <w:sz w:val="24"/>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w:t>
      </w:r>
    </w:p>
    <w:p>
      <w:pPr>
        <w:spacing w:line="336" w:lineRule="auto" w:after="0"/>
        <w:ind w:firstLine="454"/>
        <w:jc w:val="both"/>
      </w:pPr>
      <w:r>
        <w:rPr>
          <w:color w:val="1A1A1A"/>
          <w:sz w:val="24"/>
        </w:rPr>
        <w:t>Although here we have concentrated on the sensual pleasure part of desire, don't forget that there is also the desire for life itself, the desire to become, and the desire to annihilate oneself, the death wish.</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line="336" w:lineRule="auto" w:after="0"/>
        <w:ind w:firstLine="454"/>
        <w:jc w:val="both"/>
      </w:pPr>
      <w:r>
        <w:rPr>
          <w:color w:val="1A1A1A"/>
          <w:sz w:val="24"/>
        </w:rPr>
        <w:t>Do we change as we grow older? Unfortunately, not much. In fact, most of us, as we grow older, tend to become more childish. Listen to someone who's had their car scratched by hooligans or stolen.</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pPr>
        <w:spacing w:line="336" w:lineRule="auto" w:after="0"/>
        <w:ind w:firstLine="454"/>
        <w:jc w:val="both"/>
      </w:pPr>
      <w:r>
        <w:rPr>
          <w:color w:val="1A1A1A"/>
          <w:sz w:val="24"/>
        </w:rP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aspects of not 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line="336" w:lineRule="auto" w:after="0"/>
        <w:ind w:firstLine="454"/>
        <w:jc w:val="both"/>
      </w:pPr>
      <w:r>
        <w:rPr>
          <w:color w:val="1A1A1A"/>
          <w:sz w:val="24"/>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line="336" w:lineRule="auto" w:after="0"/>
        <w:ind w:firstLine="454"/>
        <w:jc w:val="both"/>
      </w:pPr>
      <w:r>
        <w:rPr>
          <w:color w:val="1A1A1A"/>
          <w:sz w:val="24"/>
        </w:rPr>
        <w:t>What is more, by letting go of desire, we are preparing for death. What is it that makes death so painful but our clinging, our obsession, our attachment?</w:t>
      </w:r>
    </w:p>
    <w:p>
      <w:pPr>
        <w:spacing w:line="336" w:lineRule="auto" w:after="0"/>
        <w:ind w:firstLine="454"/>
        <w:jc w:val="both"/>
      </w:pPr>
      <w:r>
        <w:rPr>
          <w:color w:val="1A1A1A"/>
          <w:sz w:val="24"/>
        </w:rPr>
        <w:t>Here's the Buddha in the Dhammapada:</w:t>
      </w:r>
    </w:p>
    <w:p>
      <w:pPr>
        <w:spacing w:line="336" w:lineRule="auto" w:after="0"/>
        <w:ind w:firstLine="454"/>
        <w:jc w:val="both"/>
      </w:pPr>
      <w:r>
        <w:rPr>
          <w:color w:val="1A1A1A"/>
          <w:sz w:val="24"/>
        </w:rPr>
        <w:t>From craving, grief arises. From craving arises fear. For one who is free of craving, there is no grief. From where will fear arise?</w:t>
      </w:r>
    </w:p>
    <w:p>
      <w:pPr>
        <w:spacing w:line="336" w:lineRule="auto" w:after="0"/>
        <w:ind w:firstLine="454"/>
        <w:jc w:val="both"/>
      </w:pPr>
      <w:r>
        <w:rPr>
          <w:color w:val="1A1A1A"/>
          <w:sz w:val="24"/>
        </w:rPr>
        <w:t>For one who has awakened, whose mind isn't agitated, whose heart isn't tormented, and who has abandoned both merit and demerit, fear does not exist.</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w:t>
      </w:r>
    </w:p>
    <w:p>
      <w:pPr>
        <w:spacing w:line="336" w:lineRule="auto" w:after="0"/>
        <w:ind w:firstLine="454"/>
        <w:jc w:val="both"/>
      </w:pPr>
      <w:r>
        <w:rPr>
          <w:color w:val="1A1A1A"/>
          <w:sz w:val="24"/>
        </w:rPr>
        <w:t>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