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01. Sickness, Ageing and Death</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01. Sickness, Ageing and Death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I'm continuing these little evening talks using Bhikkhu Bodhi's book, *In the Buddha's Words*, an anthology. I thought I'd begin at the beginning, instead of going all over the place. The book starts with what he calls the human condition. When the Buddha came to his realisation, he saw an end to this suffering business.</w:t>
      </w:r>
    </w:p>
    <w:p>
      <w:pPr>
        <w:spacing w:line="336" w:lineRule="auto" w:after="0"/>
        <w:ind w:firstLine="454"/>
        <w:jc w:val="both"/>
      </w:pPr>
      <w:r>
        <w:rPr>
          <w:color w:val="1A1A1A"/>
          <w:sz w:val="24"/>
        </w:rPr>
        <w:t>Imagine a doctor having to tell somebody they have a terminal illness with no chance of being healed. They might say, "You might last nine months, one year, two years," but the news is really bad. It must be difficult, even if they've done it many times, to actually say that to somebody, knowing the shock and horror it causes. It must be similar when somebody has a chronic illness, something like rheumatoid arthritis. They have to say, "We can't do anything about it; we can give you drugs, but you're stuck with it." Again, there's a despairing note about it and no help.</w:t>
      </w:r>
    </w:p>
    <w:p>
      <w:pPr>
        <w:spacing w:line="336" w:lineRule="auto" w:after="0"/>
        <w:ind w:firstLine="454"/>
        <w:jc w:val="both"/>
      </w:pPr>
      <w:r>
        <w:rPr>
          <w:color w:val="1A1A1A"/>
          <w:sz w:val="24"/>
        </w:rPr>
        <w:t>Very different, of course, if the illness is something they can cure. Then they're happy to tell you that you'll be suffering miserably for a month, but at the end you'll be all right. When it comes to the harsh conditions of our life, the Buddha can be right in our face with it because he's got an answer. He says, "There is an end to this suffering." So he can be fairly straight on the nose about this business. These passages show you how he doesn't pull his punches.</w:t>
      </w:r>
    </w:p>
    <w:p>
      <w:pPr>
        <w:spacing w:line="336" w:lineRule="auto" w:after="0"/>
        <w:ind w:firstLine="454"/>
        <w:jc w:val="both"/>
      </w:pPr>
      <w:r>
        <w:rPr>
          <w:color w:val="1A1A1A"/>
          <w:sz w:val="24"/>
        </w:rPr>
        <w:t>There were two kings in that region. One was Pasenadi, who ruled the northern part of the Gangetic plain. The other was Bimbisara in the south, who ruled the kingdom of Magadha. The Buddha must have known Pasenadi even as a child, because his people, the Sakyas, would have been under that kingship.</w:t>
      </w:r>
    </w:p>
    <w:p>
      <w:pPr>
        <w:spacing w:line="336" w:lineRule="auto" w:after="0"/>
        <w:ind w:firstLine="454"/>
        <w:jc w:val="both"/>
      </w:pPr>
      <w:r>
        <w:rPr>
          <w:color w:val="1A1A1A"/>
          <w:sz w:val="24"/>
        </w:rPr>
        <w:t>You often hear tales of the Buddha being the prince of a great king and all that. But actually, the Sakyas were a small tribe who lived on the borders of what is present-day Nepal. His father was the head man, the chief, and an elective one at that. It would have been a more democratic arrangement—democratic only within that caste, the Kshatriyas, the warrior caste, the rulers. They came under the king of Kosala. The king of Kosala was their lord, you might say. Very feudal. There's no record as to whether they paid duty or anything like that. But anyway, the Buddha obviously knew him, and King Pasenadi became a great supporter of his.</w:t>
      </w:r>
    </w:p>
    <w:p>
      <w:pPr>
        <w:spacing w:line="336" w:lineRule="auto" w:after="0"/>
        <w:ind w:firstLine="454"/>
        <w:jc w:val="both"/>
      </w:pPr>
      <w:r>
        <w:rPr>
          <w:color w:val="1A1A1A"/>
          <w:sz w:val="24"/>
        </w:rPr>
        <w:t>The Buddha is at the capital, Sāvatthī, and King Pasenadi of Kosala says to the Blessed One: "Venerable Sir, is anyone who is born free from ageing and death?"</w:t>
      </w:r>
    </w:p>
    <w:p>
      <w:pPr>
        <w:spacing w:line="336" w:lineRule="auto" w:after="0"/>
        <w:ind w:firstLine="454"/>
        <w:jc w:val="both"/>
      </w:pPr>
      <w:r>
        <w:rPr>
          <w:color w:val="1A1A1A"/>
          <w:sz w:val="24"/>
        </w:rPr>
        <w:t>"Great King, no one who is born is free from ageing and death. Even those affluent Kshatriyas"—that's the ruling caste—"rich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knowledge—even for them this body is subject to breaking up, subject to being laid down."</w:t>
      </w:r>
    </w:p>
    <w:p>
      <w:pPr>
        <w:spacing w:line="336" w:lineRule="auto" w:after="0"/>
        <w:ind w:firstLine="454"/>
        <w:jc w:val="both"/>
      </w:pPr>
      <w:r>
        <w:rPr>
          <w:color w:val="1A1A1A"/>
          <w:sz w:val="24"/>
        </w:rPr>
        <w:t>There's no escape. Even somebody who's fully liberated has to go through the horror. We know that Moggallāna, one of the Buddha's two main disciples and known for his powers, was seemingly murdered by bandits. His other great disciple, Sāriputta, seems to have died at home in peace. But it would have been a sad thing for the Buddha that both of them died before he went.</w:t>
      </w:r>
    </w:p>
    <w:p>
      <w:pPr>
        <w:spacing w:line="336" w:lineRule="auto" w:after="0"/>
        <w:ind w:firstLine="454"/>
        <w:jc w:val="both"/>
      </w:pPr>
      <w:r>
        <w:rPr>
          <w:color w:val="1A1A1A"/>
          <w:sz w:val="24"/>
        </w:rPr>
        <w:t>When I was in Burma, I saw a beautiful statue of the Buddha sitting with his hand pointing towards his heart like that. I'd never seen this mudrā—what's the word for mudrā? The position, like you get them, like this one here; that's the samādhi posture. They told me it represented a sadness he felt when he heard that the two teachers who had brought him so far were dead, and he had wanted to pass on his message to them. This tells us that sadness isn't beyond the Buddha. He's sad, but he's not overwhelmed by it. He's not grieving over it.</w:t>
      </w:r>
    </w:p>
    <w:p>
      <w:pPr>
        <w:spacing w:line="336" w:lineRule="auto" w:after="0"/>
        <w:ind w:firstLine="454"/>
        <w:jc w:val="both"/>
      </w:pPr>
      <w:r>
        <w:rPr>
          <w:color w:val="1A1A1A"/>
          <w:sz w:val="24"/>
        </w:rPr>
        <w:t>There's a little verse he creates: "The beautiful chariots of kings wear out. This body too undergoes decay. But the *Dhamma* of the good does not decay. So the good proclaim along with the good." A little verse to remind us that the Dhamma is beyond time. It's *akālika*. One of the qualities of the Dhamma is that it exists as a law no matter what time or space you happen to be in.</w:t>
      </w:r>
    </w:p>
    <w:p>
      <w:pPr>
        <w:spacing w:line="336" w:lineRule="auto" w:after="0"/>
        <w:ind w:firstLine="454"/>
        <w:jc w:val="both"/>
      </w:pPr>
      <w:r>
        <w:rPr>
          <w:color w:val="1A1A1A"/>
          <w:sz w:val="24"/>
        </w:rPr>
        <w:t>Then he goes on, and this is quite a long passage but we'll get through it. At Sāvatthī, in the middle of the day, King Pasenadi of Kosala approached the Blessed One, paid homage to him and sat down to one side. The Blessed One then asked him: "Now where have you come from, great king, in the middle of the day?"</w:t>
      </w:r>
    </w:p>
    <w:p>
      <w:pPr>
        <w:spacing w:line="336" w:lineRule="auto" w:after="0"/>
        <w:ind w:firstLine="454"/>
        <w:jc w:val="both"/>
      </w:pPr>
      <w:r>
        <w:rPr>
          <w:color w:val="1A1A1A"/>
          <w:sz w:val="24"/>
        </w:rP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pPr>
        <w:spacing w:line="336" w:lineRule="auto" w:after="0"/>
        <w:ind w:firstLine="454"/>
        <w:jc w:val="both"/>
      </w:pPr>
      <w:r>
        <w:rPr>
          <w:color w:val="1A1A1A"/>
          <w:sz w:val="24"/>
        </w:rP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pPr>
        <w:spacing w:line="336" w:lineRule="auto" w:after="0"/>
        <w:ind w:firstLine="454"/>
        <w:jc w:val="both"/>
      </w:pPr>
      <w:r>
        <w:rPr>
          <w:color w:val="1A1A1A"/>
          <w:sz w:val="24"/>
        </w:rPr>
        <w:t>"If, Venerable Sir, such a great peril should arise, such a terrible destruction of human life, the human state being so difficult to obtain, what else should be done but to live by the Dhamma, to live righteously and to do wholesome and meritorious deeds?"</w:t>
      </w:r>
    </w:p>
    <w:p>
      <w:pPr>
        <w:spacing w:line="336" w:lineRule="auto" w:after="0"/>
        <w:ind w:firstLine="454"/>
        <w:jc w:val="both"/>
      </w:pPr>
      <w:r>
        <w:rPr>
          <w:color w:val="1A1A1A"/>
          <w:sz w:val="24"/>
        </w:rPr>
        <w:t>"I inform you, great king, I announce to you, great king: ageing and death are rolling in on you. When ageing and death are rolling in on you, great king, what should be done?"</w:t>
      </w:r>
    </w:p>
    <w:p>
      <w:pPr>
        <w:spacing w:line="336" w:lineRule="auto" w:after="0"/>
        <w:ind w:firstLine="454"/>
        <w:jc w:val="both"/>
      </w:pPr>
      <w:r>
        <w:rPr>
          <w:color w:val="1A1A1A"/>
          <w:sz w:val="24"/>
        </w:rP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pPr>
        <w:spacing w:line="336" w:lineRule="auto" w:after="0"/>
        <w:ind w:firstLine="454"/>
        <w:jc w:val="both"/>
      </w:pPr>
      <w:r>
        <w:rPr>
          <w:color w:val="1A1A1A"/>
          <w:sz w:val="24"/>
        </w:rP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pPr>
        <w:spacing w:line="336" w:lineRule="auto" w:after="0"/>
        <w:ind w:firstLine="454"/>
        <w:jc w:val="both"/>
      </w:pPr>
      <w:r>
        <w:rPr>
          <w:color w:val="1A1A1A"/>
          <w:sz w:val="24"/>
        </w:rPr>
        <w:t>"So it is, great king, so it is, great king. As ageing and death are rolling in on you, what else should you do but live by Dhamma, live righteously and do wholesome and meritorious deeds?"</w:t>
      </w:r>
    </w:p>
    <w:p>
      <w:pPr>
        <w:spacing w:line="336" w:lineRule="auto" w:after="0"/>
        <w:ind w:firstLine="454"/>
        <w:jc w:val="both"/>
      </w:pPr>
      <w:r>
        <w:rPr>
          <w:color w:val="1A1A1A"/>
          <w:sz w:val="24"/>
        </w:rPr>
        <w:t>This is what the Blessed One said. We can only hope that his words have some effect upon us and that we will live righteously and according to the Dhamma. May you be fully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01. Sickness, Ageing and Death</w:t>
      </w:r>
      <w:r>
        <w:br/>
      </w:r>
      <w:r>
        <w:rPr>
          <w:color w:val="557799"/>
          <w:sz w:val="16"/>
        </w:rPr>
        <w:t>https://www.satipanya.org.uk/audio/dharmabytes/01. Sickness Ageing and Death.mp3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