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01. Sickness, Ageing and Death</w:t>
      </w:r>
    </w:p>
    <w:p>
      <w:pPr>
        <w:jc w:val="center"/>
      </w:pPr>
      <w:r>
        <w:rPr>
          <w:i/>
          <w:color w:val="777777"/>
          <w:sz w:val="20"/>
        </w:rPr>
        <w:t>Thème : Death &amp; Impermanence of Life</w:t>
      </w:r>
    </w:p>
    <w:p>
      <w:pPr>
        <w:jc w:val="center"/>
      </w:pPr>
      <w:r>
        <w:rPr>
          <w:i/>
          <w:color w:val="777777"/>
          <w:sz w:val="20"/>
        </w:rPr>
        <w:t>Source : 01. Sickness, Ageing and Death</w:t>
      </w:r>
      <w:r>
        <w:br/>
      </w:r>
      <w:r>
        <w:rPr>
          <w:color w:val="336699"/>
          <w:sz w:val="18"/>
        </w:rPr>
        <w:t>https://www.satipanya.org.uk/audio/dharmabytes/01. Sickness Ageing and Death.mp3</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self-enlightened one.</w:t>
      </w:r>
    </w:p>
    <w:p>
      <w:pPr>
        <w:spacing w:after="120"/>
        <w:ind w:firstLine="397"/>
        <w:jc w:val="both"/>
      </w:pPr>
      <w:r>
        <w:rPr>
          <w:color w:val="000000"/>
        </w:rPr>
        <w:t>I'm continuing these little evening talks using Bhikkhu Bodhi's book, *In the Buddha's Words*, an anthology. I thought to begin at the beginning, instead of going all over the place. It starts off with what he calls the human condition. When the Buddha came to his realisation, he saw an end to this suffering business.</w:t>
      </w:r>
    </w:p>
    <w:p>
      <w:pPr>
        <w:spacing w:after="120"/>
        <w:ind w:firstLine="397"/>
        <w:jc w:val="both"/>
      </w:pPr>
      <w:r>
        <w:rPr>
          <w:color w:val="000000"/>
        </w:rPr>
        <w:t>If you can imagine a doctor, the awkwardness of having to tell somebody they have a terminal illness and that there's no chance of it being healed. They might say, "Well, you might last nine months, one year, two years," but the news is really bad. It must be difficult, even if they've done it many times, to actually have to say that to somebody, knowing the shock and the horror that it causes in people. It must be similar if somebody has a chronic illness, something like rheumatoid arthritis. They have to say to them, "We can't do anything about it, we can give you drugs, but you're stuck with it." Again, there's a despairing note about it and no help.</w:t>
      </w:r>
    </w:p>
    <w:p>
      <w:pPr>
        <w:spacing w:after="120"/>
        <w:ind w:firstLine="397"/>
        <w:jc w:val="both"/>
      </w:pPr>
      <w:r>
        <w:rPr>
          <w:color w:val="000000"/>
        </w:rPr>
        <w:t>Very different, of course, if the illness is something they can cure. Then they're very happy to tell you that you'll be suffering miserably and terribly for a month, but at the end, you'll be all right. So when it comes to the harsh conditions of our life, the Buddha can be right in our face with it because he's got an answer. He says, "Well, there is an end to this suffering." So he can be fairly straight on the nose business. These passages just tell you how he doesn't pull his punches.</w:t>
      </w:r>
    </w:p>
    <w:p>
      <w:pPr>
        <w:spacing w:after="120"/>
        <w:ind w:firstLine="397"/>
        <w:jc w:val="both"/>
      </w:pPr>
      <w:r>
        <w:rPr>
          <w:color w:val="000000"/>
        </w:rPr>
        <w:t>There were two kings. One was Pasenadi, who was the ruler of the northern part of that area, the Gangetic plain. There was Bimbisara in the south, who ruled the kingdom of Magadha. Pasenadi, he must have known even as a child, because his people, the Sakyas, would have been under that kingship.</w:t>
      </w:r>
    </w:p>
    <w:p>
      <w:pPr>
        <w:spacing w:after="120"/>
        <w:ind w:firstLine="397"/>
        <w:jc w:val="both"/>
      </w:pPr>
      <w:r>
        <w:rPr>
          <w:color w:val="000000"/>
        </w:rPr>
        <w:t>You often hear the tales of the Buddha being the prince of a great king and all that. But actually, it was a small tribe, the Sakyas, who lived on the borders of what is present-day Nepal. His father was the head man. He was the chief and elective. It would have been a more democratic thing – democratic only within that caste, the Kshatriyas, the warrior caste, the rulers. They came under the king of Kosala. The king of Kosala was their lord, you might say. Very feudal. There's no record as to whether they paid duty or anything like that. But anyway, he obviously knows him, and King Pasenadi became a great supporter of his.</w:t>
      </w:r>
    </w:p>
    <w:p>
      <w:pPr>
        <w:spacing w:after="120"/>
        <w:ind w:firstLine="397"/>
        <w:jc w:val="both"/>
      </w:pPr>
      <w:r>
        <w:rPr>
          <w:color w:val="000000"/>
        </w:rPr>
        <w:t>He's at the capital, Savatthi, and King Pasenadi of Kosala said to the Blessed One: "Venerable Sir, is anyone who is born free from ageing and death?"</w:t>
      </w:r>
    </w:p>
    <w:p>
      <w:pPr>
        <w:spacing w:after="120"/>
        <w:ind w:firstLine="397"/>
        <w:jc w:val="both"/>
      </w:pPr>
      <w:r>
        <w:rPr>
          <w:color w:val="000000"/>
        </w:rPr>
        <w:t>"Great King, no one who is born is free from ageing and death. Even those affluent Kshatriyas" – that's the ruling caste – "rich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 – even for them this body is subject to breaking up, subject to being laid down."</w:t>
      </w:r>
    </w:p>
    <w:p>
      <w:pPr>
        <w:spacing w:after="120"/>
        <w:ind w:firstLine="397"/>
        <w:jc w:val="both"/>
      </w:pPr>
      <w:r>
        <w:rPr>
          <w:color w:val="000000"/>
        </w:rPr>
        <w:t>There's no escape. Even somebody who's fully liberated has to go through the horror. Now we know that, for instance, Moggallāna, who was one of his two main disciples and he was known for his powers, was seemingly murdered by bandits. His other great disciple, Sāriputta, seems to have died at home in peace, but it would have been a sad thing for him that both of them died before he went.</w:t>
      </w:r>
    </w:p>
    <w:p>
      <w:pPr>
        <w:spacing w:after="120"/>
        <w:ind w:firstLine="397"/>
        <w:jc w:val="both"/>
      </w:pPr>
      <w:r>
        <w:rPr>
          <w:color w:val="000000"/>
        </w:rPr>
        <w:t>When I was in Burma, I saw a beautiful statue with the Buddha sitting and he had his hand pointing towards his heart like that. I'd never seen this mudra – what's the word for mudra? The position, like you get them, well, like this one here, that's the samadhi posture. They said to me it was a sadness he felt when he heard that the two teachers who had brought him so far were dead and he had wanted to pass on his message to them. So this tells us that sadness isn't beyond the Buddha. He's sad, but he's not overwhelmed by it. He's not grieving for it.</w:t>
      </w:r>
    </w:p>
    <w:p>
      <w:pPr>
        <w:spacing w:after="120"/>
        <w:ind w:firstLine="397"/>
        <w:jc w:val="both"/>
      </w:pPr>
      <w:r>
        <w:rPr>
          <w:color w:val="000000"/>
        </w:rPr>
        <w:t>There's a little phrase, there's a little verse that he creates: "The beautiful chariots of kings wear out. This body too undergoes decay. But the *Dhamma* of the good does not decay. So the good proclaim along with the good." A little verse just to remind us that the Dhamma is beyond time. It's *akālika*. One of the qualities of the Dhamma is that it exists as a law no matter what time or space you happen to be in.</w:t>
      </w:r>
    </w:p>
    <w:p>
      <w:pPr>
        <w:spacing w:after="120"/>
        <w:ind w:firstLine="397"/>
        <w:jc w:val="both"/>
      </w:pPr>
      <w:r>
        <w:rPr>
          <w:color w:val="000000"/>
        </w:rPr>
        <w:t>Then he goes on, and this is quite a long little passage but we'll get through it. At Sāvatthī in the middle of the day, King Pasenadi of Kosala approached the Blessed One, paid homage to him and sat down to one side. The Blessed One then asked him: "Now where have you come from, great king, in the middle of the day?"</w:t>
      </w:r>
    </w:p>
    <w:p>
      <w:pPr>
        <w:spacing w:after="120"/>
        <w:ind w:firstLine="397"/>
        <w:jc w:val="both"/>
      </w:pPr>
      <w:r>
        <w:rPr>
          <w:color w:val="000000"/>
        </w:rP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pPr>
        <w:spacing w:after="120"/>
        <w:ind w:firstLine="397"/>
        <w:jc w:val="both"/>
      </w:pPr>
      <w:r>
        <w:rPr>
          <w:color w:val="000000"/>
        </w:rP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pPr>
        <w:spacing w:after="120"/>
        <w:ind w:firstLine="397"/>
        <w:jc w:val="both"/>
      </w:pPr>
      <w:r>
        <w:rPr>
          <w:color w:val="000000"/>
        </w:rPr>
        <w:t>"Oh, if, Venerable Sir, such a great peril should arise, such a terrible destruction of human life, the human state being so difficult to obtain, what else should be done but to live by the Dhamma, to live righteously and to do wholesome and meritorious deeds?"</w:t>
      </w:r>
    </w:p>
    <w:p>
      <w:pPr>
        <w:spacing w:after="120"/>
        <w:ind w:firstLine="397"/>
        <w:jc w:val="both"/>
      </w:pPr>
      <w:r>
        <w:rPr>
          <w:color w:val="000000"/>
        </w:rPr>
        <w:t>"I inform you, great king, I announce to you, great king: ageing and death are rolling in on you. When ageing and death are rolling in on you, great king, what should be done?"</w:t>
      </w:r>
    </w:p>
    <w:p>
      <w:pPr>
        <w:spacing w:after="120"/>
        <w:ind w:firstLine="397"/>
        <w:jc w:val="both"/>
      </w:pPr>
      <w:r>
        <w:rPr>
          <w:color w:val="000000"/>
        </w:rP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pPr>
        <w:spacing w:after="120"/>
        <w:ind w:firstLine="397"/>
        <w:jc w:val="both"/>
      </w:pPr>
      <w:r>
        <w:rPr>
          <w:color w:val="000000"/>
        </w:rP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pPr>
        <w:spacing w:after="120"/>
        <w:ind w:firstLine="397"/>
        <w:jc w:val="both"/>
      </w:pPr>
      <w:r>
        <w:rPr>
          <w:color w:val="000000"/>
        </w:rPr>
        <w:t>"So it is, great king, so it is, great king. As ageing and death are rolling in on you, what else should you do but live by Dhamma, live righteously and do wholesome and meritorious deeds?"</w:t>
      </w:r>
    </w:p>
    <w:p>
      <w:pPr>
        <w:spacing w:after="120"/>
        <w:ind w:firstLine="397"/>
        <w:jc w:val="both"/>
      </w:pPr>
      <w:r>
        <w:rPr>
          <w:color w:val="000000"/>
        </w:rPr>
        <w:t>This is what the Blessed One said. We can only hope that his words have some effect upon us and that we will live righteously and according to the Dhamma. May you be fully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