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 Satipaṭṭhāna Sutta (MN 10)</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 Satipaṭṭhāna Sutta (MN 10)</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Let's continue with the foundations of mindfulness—discourse number 10, the jewel of the collection, as Bhikkhu Bodhi calls it. We've finished the body section, which contained the breathing instructions, the four postures of standing, walking, sitting, and lying down, and the practice of full awareness throughout the day. It also covered the foulness of the body—which, remember, is really about becoming disenchanted with the body, disinterested in it. Then the elements, the four basic elements that point to where our physicality and mentality meet at the sense doors: the retina, the eardrum, and so forth. And of course, the good old charnel grounds—the nine bodies slowly corrupting into pure dust. To dust thou shalt return.</w:t>
      </w:r>
    </w:p>
    <w:p>
      <w:pPr>
        <w:spacing w:line="336" w:lineRule="auto" w:after="0"/>
        <w:ind w:firstLine="454"/>
        <w:jc w:val="both"/>
      </w:pPr>
      <w:r>
        <w:rPr>
          <w:color w:val="1A1A1A"/>
          <w:sz w:val="24"/>
        </w:rPr>
        <w:t>The next foundation is feeling. I've actually covered quite a bit of this already in talk number 28, if you want to look it up. But we'll read through it here—it's pretty straightforward.</w:t>
      </w:r>
    </w:p>
    <w:p>
      <w:pPr>
        <w:spacing w:line="336" w:lineRule="auto" w:after="0"/>
        <w:ind w:firstLine="454"/>
        <w:jc w:val="both"/>
      </w:pPr>
      <w:r>
        <w:rPr>
          <w:color w:val="1A1A1A"/>
          <w:sz w:val="24"/>
        </w:rPr>
        <w:t>"And how does one abide contemplating feelings as feelings?" Bhikkhu Bodhi translates it as "feelings as feelings," but to me the grammar suggests feeling feelings *in* feelings. In a sense, both mean the same thing. But there's something in that phrase about being right in there—like in a room, in the bath, like you're sunk in. Whatever feeling arises, the idea is to get into it and really feel it. Open up to it completely, absorb into it, you might say.</w:t>
      </w:r>
    </w:p>
    <w:p>
      <w:pPr>
        <w:spacing w:line="336" w:lineRule="auto" w:after="0"/>
        <w:ind w:firstLine="454"/>
        <w:jc w:val="both"/>
      </w:pPr>
      <w:r>
        <w:rPr>
          <w:color w:val="1A1A1A"/>
          <w:sz w:val="24"/>
        </w:rPr>
        <w:t>"Here, when feeling a pleasant feeling, the meditator understands, 'I feel a pleasant feeling.'" Now remember, you're not supposed to be saying to yourself, "I am feeling a pleasant feeling." It's simply a recognition that you're feeling a pleasant feeling—a consciousness of it, an awareness. "When feeling a painful feeling, he understands, 'I feel a painful feeling.' When feeling a neither painful nor pleasant feeling, he understands, 'I feel a neither painful nor pleasant feeling.'"</w:t>
      </w:r>
    </w:p>
    <w:p>
      <w:pPr>
        <w:spacing w:line="336" w:lineRule="auto" w:after="0"/>
        <w:ind w:firstLine="454"/>
        <w:jc w:val="both"/>
      </w:pPr>
      <w:r>
        <w:rPr>
          <w:color w:val="1A1A1A"/>
          <w:sz w:val="24"/>
        </w:rPr>
        <w:t>So there's the neutral bit. Actually, if you look closely enough, feelings will always shade ever so slightly towards pleasant or ever so slightly towards unpleasant—that's the dual world we live in. I think we sense this even in the womb: pleasant feelings and unpleasant feelings, with this whole area we call neutral in between. And it's upon neutral feelings that we can establish calmness and peace. That's why the breath and walking meditation have their purpose in our practice.</w:t>
      </w:r>
    </w:p>
    <w:p>
      <w:pPr>
        <w:spacing w:line="336" w:lineRule="auto" w:after="0"/>
        <w:ind w:firstLine="454"/>
        <w:jc w:val="both"/>
      </w:pPr>
      <w:r>
        <w:rPr>
          <w:color w:val="1A1A1A"/>
          <w:sz w:val="24"/>
        </w:rPr>
        <w:t>The text then distinguishes worldly and unworldly feelings. The meditator knows when there's a worldly pleasant feeling, a worldly unpleasant feeling, or a worldly neither-pleasant-nor-unpleasant feeling. And he knows when an unworldly feeling is present. We covered this distinction earlier.</w:t>
      </w:r>
    </w:p>
    <w:p>
      <w:pPr>
        <w:spacing w:line="336" w:lineRule="auto" w:after="0"/>
        <w:ind w:firstLine="454"/>
        <w:jc w:val="both"/>
      </w:pPr>
      <w:r>
        <w:rPr>
          <w:color w:val="1A1A1A"/>
          <w:sz w:val="24"/>
        </w:rPr>
        <w:t>Worldly feelings are simply to do with being in the world—the sensual world of work, eating, whatever we're experiencing. Unworldly feelings are all to do with the spiritual side: renunciation, letting go, compassion, love, the peacefulness that comes through practice, the factors of enlightenment, equanimity, and things like that. Anything to do with the spiritual life is unworldly; anything to do with the world is worldly. That doesn't necessarily mean it's unwholesome. The work you're doing, for instance, has a worldly purpose—you've got to earn money and so forth—but that doesn't make it unwholesome. It just doesn't lead to liberation. What leads to liberation is the investigation of the three characteristics: how we cause suffering through wrong desire, impermanence, and not-self.</w:t>
      </w:r>
    </w:p>
    <w:p>
      <w:pPr>
        <w:spacing w:line="336" w:lineRule="auto" w:after="0"/>
        <w:ind w:firstLine="454"/>
        <w:jc w:val="both"/>
      </w:pPr>
      <w:r>
        <w:rPr>
          <w:color w:val="1A1A1A"/>
          <w:sz w:val="24"/>
        </w:rPr>
        <w:t>Then comes the usual refrain: the meditator abides contemplating feelings internally, but also notices such feelings in other people. You can tell it on their face. And if you're sensitive enough, sometimes you can actually feel how they feel—if they're joyous, you can feel the joy mirrored on the surface of your own heart, and equally so with anger. He abides feeling feelings both internally and externally. He also contemplates feelings in their arising factors, in their vanishing factors, and in both their arising and falling. This is basically being aware that everything is always in process, always consistently changing. That's the one thing that never changes.</w:t>
      </w:r>
    </w:p>
    <w:p>
      <w:pPr>
        <w:spacing w:line="336" w:lineRule="auto" w:after="0"/>
        <w:ind w:firstLine="454"/>
        <w:jc w:val="both"/>
      </w:pPr>
      <w:r>
        <w:rPr>
          <w:color w:val="1A1A1A"/>
          <w:sz w:val="24"/>
        </w:rPr>
        <w:t>"Or else mindfulness that 'there is feeling' is simply established in him to the extent necessary for bare knowledge and mindfulness. And he abides independent." This last phrase really describes the position of *vipassanā*, where finally you're just resting on the object, observing it very carefully. There's a background view that looks at any reaction we have from the perspective of impermanence and not-self. It's just a way of looking.</w:t>
      </w:r>
    </w:p>
    <w:p>
      <w:pPr>
        <w:spacing w:line="336" w:lineRule="auto" w:after="0"/>
        <w:ind w:firstLine="454"/>
        <w:jc w:val="both"/>
      </w:pPr>
      <w:r>
        <w:rPr>
          <w:color w:val="1A1A1A"/>
          <w:sz w:val="24"/>
        </w:rPr>
        <w:t>And just enough, the text says—just enough knowledge. Actually, the word is just enough intuitive awareness. Bare knowledge and mindfulness. It's that ability to observe with open curiosity, with the intelligence awakened—that intuitive intelligence awake. And that's part of the whole of awareness. Remember, there's the active and the passive: the passive is when we're receiving, and the active is when we actually grasp what's happening. First you look, and then you see. "And he abides independent, not clinging to anything in the world"—let go of the world as such. That's the whole section on feeling.</w:t>
      </w:r>
    </w:p>
    <w:p>
      <w:pPr>
        <w:spacing w:line="336" w:lineRule="auto" w:after="0"/>
        <w:ind w:firstLine="454"/>
        <w:jc w:val="both"/>
      </w:pPr>
      <w:r>
        <w:rPr>
          <w:color w:val="1A1A1A"/>
          <w:sz w:val="24"/>
        </w:rPr>
        <w:t>This is an important section. If you look into your body, you'll notice feelings that are caused by the mind. The text doesn't actually say this, but there are two different types of feelings. There are feelings coming from the body—pain, discomfort, a sense of pleasure, itching, all those sorts of things. And then there are pleasant feelings coming from the heart, from mental states.</w:t>
      </w:r>
    </w:p>
    <w:p>
      <w:pPr>
        <w:spacing w:line="336" w:lineRule="auto" w:after="0"/>
        <w:ind w:firstLine="454"/>
        <w:jc w:val="both"/>
      </w:pPr>
      <w:r>
        <w:rPr>
          <w:color w:val="1A1A1A"/>
          <w:sz w:val="24"/>
        </w:rPr>
        <w:t>When you say you're happy, just ask yourself: what do you mean by that? Do you mean you have happy thoughts? Is it a sensation? Or is it more a feeling of happiness in us? Do we rate our happiness by how we feel rather than what we're thinking, or by our physical state? If I put something sweet in my mouth, do I say that this is happiness? No, that's just sweetness. But if the sweetness makes me happy, I say, "Oh, I'm happy. I'm happy because of the sweetness." We often judge our lives according to whether we're happy or not. If I'm not happy, I find that I'm wasting my life, or that my life isn't worth living anymore.</w:t>
      </w:r>
    </w:p>
    <w:p>
      <w:pPr>
        <w:spacing w:line="336" w:lineRule="auto" w:after="0"/>
        <w:ind w:firstLine="454"/>
        <w:jc w:val="both"/>
      </w:pPr>
      <w:r>
        <w:rPr>
          <w:color w:val="1A1A1A"/>
          <w:sz w:val="24"/>
        </w:rPr>
        <w:t>So it's important to find that distance from feeling and not to be governed by them, not to personalise them. There it is. There is now a happy feeling. There is now a sad feeling. Now get on with what you have to do. As soon as you identify with it—"I am happy, I am depressed"—in a sense you've locked yourself in. It's like an imprisonment. So that's the section on feeling.</w:t>
      </w:r>
    </w:p>
    <w:p>
      <w:pPr>
        <w:spacing w:line="336" w:lineRule="auto" w:after="0"/>
        <w:ind w:firstLine="454"/>
        <w:jc w:val="both"/>
      </w:pPr>
      <w:r>
        <w:rPr>
          <w:color w:val="1A1A1A"/>
          <w:sz w:val="24"/>
        </w:rPr>
        <w:t>The next section is also pretty straightforward: the section on mind or mental states. These include both your thinking and imagining, and also general mental states as such—of which feeling is part, and of which the body, of course, comes in somewhere.</w:t>
      </w:r>
    </w:p>
    <w:p>
      <w:pPr>
        <w:spacing w:line="336" w:lineRule="auto" w:after="0"/>
        <w:ind w:firstLine="454"/>
        <w:jc w:val="both"/>
      </w:pPr>
      <w:r>
        <w:rPr>
          <w:color w:val="1A1A1A"/>
          <w:sz w:val="24"/>
        </w:rPr>
        <w:t>So how does one abide contemplating the mind as the mind? He understands a mind affected by lust. The text has "lust" here, but that's pretty heavy—it tends to be around erotic desires, but it could be any sort of desire, the mind affected by wrong desire. He understands the mind affected by wrong desire as a mind affected by wrong desire, and the mind unaffected by wrong desire as a mind unaffected by wrong desire.</w:t>
      </w:r>
    </w:p>
    <w:p>
      <w:pPr>
        <w:spacing w:line="336" w:lineRule="auto" w:after="0"/>
        <w:ind w:firstLine="454"/>
        <w:jc w:val="both"/>
      </w:pPr>
      <w:r>
        <w:rPr>
          <w:color w:val="1A1A1A"/>
          <w:sz w:val="24"/>
        </w:rPr>
        <w:t>It's also about recognising when there's no desire in us. How does that feel? How does it feel when there's no desire? So it's not only the negative bit—you know, I'm overcome by this desire and whatnot—but how does it feel when it finishes? When it ends? The same with hatred: a mind affected by hatred, a mind unaffected by aversion or hatred. If we are in an adverse state, when it comes to an end and the aversion passes and the mind is just empty of those sorts of feelings, how does that feel?</w:t>
      </w:r>
    </w:p>
    <w:p>
      <w:pPr>
        <w:spacing w:line="336" w:lineRule="auto" w:after="0"/>
        <w:ind w:firstLine="454"/>
        <w:jc w:val="both"/>
      </w:pPr>
      <w:r>
        <w:rPr>
          <w:color w:val="1A1A1A"/>
          <w:sz w:val="24"/>
        </w:rPr>
        <w:t>When we begin to experience the heart-mind—I should say heart really—as a pleasant place to be, when we begin to experience directly a heart-mind which is not caught up in wrong desires or some form of aversion, then of course we tend to go there. Remember that we're always caught up with being excited, always trying to exercise a certain emotional mental state. What's it like when there isn't any there? When it's just a sense of peacefulness, calmness? And delusion as well—that's the mind which is perhaps in a sense of doubt, confused.</w:t>
      </w:r>
    </w:p>
    <w:p>
      <w:pPr>
        <w:spacing w:line="336" w:lineRule="auto" w:after="0"/>
        <w:ind w:firstLine="454"/>
        <w:jc w:val="both"/>
      </w:pPr>
      <w:r>
        <w:rPr>
          <w:color w:val="1A1A1A"/>
          <w:sz w:val="24"/>
        </w:rPr>
        <w:t>The next one is a contracted mind. This is much the same—contracted by wrong desires, aversions, things like that. Sloth and torpor, the wrong sort of tiredness, dullness in the head, lethargy in the body. That's caused by acts of laziness. That is a contracted mind. Whereas a distracted mind is one governed by restlessness—mind going all over the place, obsessive thinking, that sort of thing. It's a case of just knowing what the mind is actually doing, what the heart-mind is actually doing.</w:t>
      </w:r>
    </w:p>
    <w:p>
      <w:pPr>
        <w:spacing w:line="336" w:lineRule="auto" w:after="0"/>
        <w:ind w:firstLine="454"/>
        <w:jc w:val="both"/>
      </w:pPr>
      <w:r>
        <w:rPr>
          <w:color w:val="1A1A1A"/>
          <w:sz w:val="24"/>
        </w:rPr>
        <w:t>He understands an exalted mind and an unexalted mind. That's to do with the jhānas, really, these absorption states. Mostly we're not in an absorption state. He understands a surpassed mind as a surpassed mind and an unsurpassed mind. Again, this is just about these absorption states—exalted, unsurpassed. These are all very high, very refined states of mind. The unexalted ones and the surpassed ones are really to do with just the worldly states of mind.</w:t>
      </w:r>
    </w:p>
    <w:p>
      <w:pPr>
        <w:spacing w:line="336" w:lineRule="auto" w:after="0"/>
        <w:ind w:firstLine="454"/>
        <w:jc w:val="both"/>
      </w:pPr>
      <w:r>
        <w:rPr>
          <w:color w:val="1A1A1A"/>
          <w:sz w:val="24"/>
        </w:rPr>
        <w:t>Then there's the concentrated mind and the unconcentrated mind. You can see they all shade into each other—just slightly different ways of looking at it. And finally, the liberated mind and the unliberated. That's not to do with final liberation. It's just that when we're in an insightful mode, the heart-mind is liberated. And when we're in a jhāna, in more of an absorbed, concentrated state, the mind is liberated from hindrances.</w:t>
      </w:r>
    </w:p>
    <w:p>
      <w:pPr>
        <w:spacing w:line="336" w:lineRule="auto" w:after="0"/>
        <w:ind w:firstLine="454"/>
        <w:jc w:val="both"/>
      </w:pPr>
      <w:r>
        <w:rPr>
          <w:color w:val="1A1A1A"/>
          <w:sz w:val="24"/>
        </w:rPr>
        <w:t>And he abides contemplating the mind as mind internally and externally. You can see these moods and emotions, mental states in other people, can't you? Even in their body language. He abides contemplating the mind again with the arising factors and the vanishing factors—always this impermanence, always this impermanence. And then finally, just this—this is the mental state—and he abides independent, not clinging to anything in the world. That covers the sections on feeling and the mind itself. The next one is mind objects. We'll tackle that tomorrow because that's a whole new section.</w:t>
      </w:r>
    </w:p>
    <w:p>
      <w:pPr>
        <w:spacing w:line="336" w:lineRule="auto" w:after="0"/>
        <w:ind w:firstLine="454"/>
        <w:jc w:val="both"/>
      </w:pPr>
      <w:r>
        <w:rPr>
          <w:color w:val="1A1A1A"/>
          <w:sz w:val="24"/>
        </w:rPr>
        <w:t>Really, it's just ways of looking at what we're experiencing. Remember that when we open up to something—say an emotional state, say we're full of joy—there's always that tendency to want to develop it. We're always looking at that reaction. We're not getting caught up either in the joy or the reaction to it. We're just watching that process, that's all. Just watching the process and watching that desire to indulge begin to fade away. Then we come back to the joy, and there's that mental joy, that mental state.</w:t>
      </w:r>
    </w:p>
    <w:p>
      <w:pPr>
        <w:spacing w:line="336" w:lineRule="auto" w:after="0"/>
        <w:ind w:firstLine="454"/>
        <w:jc w:val="both"/>
      </w:pPr>
      <w:r>
        <w:rPr>
          <w:color w:val="1A1A1A"/>
          <w:sz w:val="24"/>
        </w:rPr>
        <w:t>From there you can go deeper, asking: what is this joy made of at the most basic level? How is it affecting the body? What does the body feel like when we're in a state of joy? You can move between these different levels of perception—the perception of the four elements, some form of lightness or warmth, and then at the next level, this warm joy that you recognise simply as joy. There are different ways you can play around within yourself, slowly deconstructing things. And this takes away that sense of solidity.</w:t>
      </w:r>
    </w:p>
    <w:p>
      <w:pPr>
        <w:spacing w:line="336" w:lineRule="auto" w:after="0"/>
        <w:ind w:firstLine="454"/>
        <w:jc w:val="both"/>
      </w:pPr>
      <w:r>
        <w:rPr>
          <w:color w:val="1A1A1A"/>
          <w:sz w:val="24"/>
        </w:rPr>
        <w:t>In doing all this, unwittingly of course, we're establishing the position of the observer—and that's where we want to stay as best we can during meditation. But remember, as you begin to absorb, as you become very concentrated in what you're seeing, that reflexive moment of awareness being aware of itself as the observer, as the feeler, can disappear—and with it, time. When you come out of that, you can always say to yourself, 'Well, that was a moment of pure vipassanā.' That doesn't make the other type of vipassanā, with the observer present, impure—not at all. Insights are just insights. They come at any time.</w:t>
      </w:r>
    </w:p>
    <w:p>
      <w:pPr>
        <w:spacing w:line="336" w:lineRule="auto" w:after="0"/>
        <w:ind w:firstLine="454"/>
        <w:jc w:val="both"/>
      </w:pPr>
      <w:r>
        <w:rPr>
          <w:color w:val="1A1A1A"/>
          <w:sz w:val="24"/>
        </w:rPr>
        <w:t>Just work with whatever comes up and see it as something to investigate, constantly awakening that sense of curiosity.</w:t>
      </w:r>
    </w:p>
    <w:p>
      <w:pPr>
        <w:spacing w:line="336" w:lineRule="auto" w:after="0"/>
        <w:ind w:firstLine="454"/>
        <w:jc w:val="both"/>
      </w:pPr>
      <w:r>
        <w:rPr>
          <w:color w:val="1A1A1A"/>
          <w:sz w:val="24"/>
        </w:rPr>
        <w:t>If you're still in firm lockdown—just you in a room or in a house—I hope you'll take advantage of that. Very good. I can only hope my words have been of some assistance. May you, by your fierce determination, be liberated sooner rather than later. So—we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 Satipaṭṭhāna Sutta (MN 10)</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