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Exploring Dukkha</w:t>
      </w:r>
    </w:p>
    <w:p>
      <w:pPr>
        <w:jc w:val="center"/>
      </w:pPr>
      <w:r>
        <w:rPr>
          <w:i/>
          <w:color w:val="777777"/>
          <w:sz w:val="20"/>
        </w:rPr>
        <w:t>Thème : Suffering (Dukkha)</w:t>
      </w:r>
    </w:p>
    <w:p>
      <w:pPr>
        <w:jc w:val="center"/>
      </w:pPr>
      <w:r>
        <w:rPr>
          <w:i/>
          <w:color w:val="777777"/>
          <w:sz w:val="20"/>
        </w:rPr>
        <w:t>Source : Exploring Dukkha</w:t>
      </w:r>
    </w:p>
    <w:p/>
    <w:p>
      <w:pPr>
        <w:spacing w:after="120"/>
        <w:ind w:firstLine="397"/>
        <w:jc w:val="both"/>
      </w:pPr>
      <w:r>
        <w:rPr>
          <w:color w:val="000000"/>
        </w:rPr>
        <w:t>*Namo tassa bhagavato arahato sammāsambuddhassa* — Homage to the Buddha, the blessed, noble and fully self-enlightened one.</w:t>
      </w:r>
    </w:p>
    <w:p>
      <w:pPr>
        <w:spacing w:after="120"/>
        <w:ind w:firstLine="397"/>
        <w:jc w:val="both"/>
      </w:pPr>
      <w:r>
        <w:rPr>
          <w:color w:val="000000"/>
        </w:rP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pPr>
        <w:spacing w:after="120"/>
        <w:ind w:firstLine="397"/>
        <w:jc w:val="both"/>
      </w:pPr>
      <w:r>
        <w:rPr>
          <w:color w:val="000000"/>
        </w:rPr>
        <w:t>So my entrance point is this little word which is central to the Buddha's teaching: *dukkha*. This word *dukkha*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pPr>
        <w:spacing w:after="120"/>
        <w:ind w:firstLine="397"/>
        <w:jc w:val="both"/>
      </w:pPr>
      <w:r>
        <w:rPr>
          <w:color w:val="000000"/>
        </w:rPr>
        <w:t>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*dukkha*. It is possible to come to an end to *dukkha*, which is not annihilation, by the way.</w:t>
      </w:r>
    </w:p>
    <w:p>
      <w:pPr>
        <w:spacing w:after="120"/>
        <w:ind w:firstLine="397"/>
        <w:jc w:val="both"/>
      </w:pPr>
      <w:r>
        <w:rPr>
          <w:color w:val="000000"/>
        </w:rPr>
        <w:t>So what does he mean by *dukkha*,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*dukkha*, although they are unpleasant.</w:t>
      </w:r>
    </w:p>
    <w:p>
      <w:pPr>
        <w:spacing w:after="120"/>
        <w:ind w:firstLine="397"/>
        <w:jc w:val="both"/>
      </w:pPr>
      <w:r>
        <w:rPr>
          <w:color w:val="000000"/>
        </w:rP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pPr>
        <w:spacing w:after="120"/>
        <w:ind w:firstLine="397"/>
        <w:jc w:val="both"/>
      </w:pPr>
      <w:r>
        <w:rPr>
          <w:color w:val="000000"/>
        </w:rP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pPr>
        <w:spacing w:after="120"/>
        <w:ind w:firstLine="397"/>
        <w:jc w:val="both"/>
      </w:pPr>
      <w:r>
        <w:rPr>
          <w:color w:val="000000"/>
        </w:rPr>
        <w:t>So this sense of ordinary *dukkha*,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pPr>
        <w:spacing w:after="120"/>
        <w:ind w:firstLine="397"/>
        <w:jc w:val="both"/>
      </w:pPr>
      <w:r>
        <w:rPr>
          <w:color w:val="000000"/>
        </w:rPr>
        <w:t>So when we're sitting here and this *dukkha*,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pPr>
        <w:spacing w:after="120"/>
        <w:ind w:firstLine="397"/>
        <w:jc w:val="both"/>
      </w:pPr>
      <w:r>
        <w:rPr>
          <w:color w:val="000000"/>
        </w:rPr>
        <w:t>The only other side is to indulge it. If you indulge loneliness, you get into self-pity. Why me? And that self-pity simply fuels that sense of loneliness more and more. Eventually you end up on Westminster Bridge on Prozac.</w:t>
      </w:r>
    </w:p>
    <w:p>
      <w:pPr>
        <w:spacing w:after="120"/>
        <w:ind w:firstLine="397"/>
        <w:jc w:val="both"/>
      </w:pPr>
      <w:r>
        <w:rPr>
          <w:color w:val="000000"/>
        </w:rP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pPr>
        <w:spacing w:after="120"/>
        <w:ind w:firstLine="397"/>
        <w:jc w:val="both"/>
      </w:pPr>
      <w:r>
        <w:rPr>
          <w:color w:val="000000"/>
        </w:rP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pPr>
        <w:spacing w:after="120"/>
        <w:ind w:firstLine="397"/>
        <w:jc w:val="both"/>
      </w:pPr>
      <w:r>
        <w:rPr>
          <w:color w:val="000000"/>
        </w:rP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pPr>
        <w:spacing w:after="120"/>
        <w:ind w:firstLine="397"/>
        <w:jc w:val="both"/>
      </w:pPr>
      <w:r>
        <w:rPr>
          <w:color w:val="000000"/>
        </w:rPr>
        <w:t>Discovering a position where it objectifies, it turns into an object, everything that previously in our lives we've experienced as a subject: "This is me." As soon as we do that, you see, we have, as it were, discovered the understanding of *anattā*, this very difficult doctrine of not-self.</w:t>
      </w:r>
    </w:p>
    <w:p>
      <w:pPr>
        <w:spacing w:after="120"/>
        <w:ind w:firstLine="397"/>
        <w:jc w:val="both"/>
      </w:pPr>
      <w:r>
        <w:rPr>
          <w:color w:val="000000"/>
        </w:rPr>
        <w:t>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*anattā*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pPr>
        <w:spacing w:after="120"/>
        <w:ind w:firstLine="397"/>
        <w:jc w:val="both"/>
      </w:pPr>
      <w:r>
        <w:rPr>
          <w:color w:val="000000"/>
        </w:rP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pPr>
        <w:spacing w:after="120"/>
        <w:ind w:firstLine="397"/>
        <w:jc w:val="both"/>
      </w:pPr>
      <w:r>
        <w:rPr>
          <w:color w:val="000000"/>
        </w:rP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pPr>
        <w:spacing w:after="120"/>
        <w:ind w:firstLine="397"/>
        <w:jc w:val="both"/>
      </w:pPr>
      <w:r>
        <w:rPr>
          <w:color w:val="000000"/>
        </w:rPr>
        <w:t>Level of consciousness here, not to be confused with a state of mind. What I'm referring — the word in the Pali, for some of you who know, is *citta*. So, a state of mind is, you know, whether you're happy, whether you're sad, the thoughts that go around that, the physical feelings that arise with that. All that, you can say, is a state, a state of mind, you can say.</w:t>
      </w:r>
    </w:p>
    <w:p>
      <w:pPr>
        <w:spacing w:after="120"/>
        <w:ind w:firstLine="397"/>
        <w:jc w:val="both"/>
      </w:pPr>
      <w:r>
        <w:rPr>
          <w:color w:val="000000"/>
        </w:rP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pPr>
        <w:spacing w:after="120"/>
        <w:ind w:firstLine="397"/>
        <w:jc w:val="both"/>
      </w:pPr>
      <w:r>
        <w:rPr>
          <w:color w:val="000000"/>
        </w:rP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pPr>
        <w:spacing w:after="120"/>
        <w:ind w:firstLine="397"/>
        <w:jc w:val="both"/>
      </w:pPr>
      <w:r>
        <w:rPr>
          <w:color w:val="000000"/>
        </w:rP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pPr>
        <w:spacing w:after="120"/>
        <w:ind w:firstLine="397"/>
        <w:jc w:val="both"/>
      </w:pPr>
      <w:r>
        <w:rPr>
          <w:color w:val="000000"/>
        </w:rPr>
        <w:t>So here's the Buddha with his very clever teaching saying, "Listen, don't worry about who you are. You don't get involved in that question of who you are, but who you are not." If you can find who you are not, eventually you should end up finding out who you are. So the doctrine of *anattā*, the doctrine of not-self, is a teaching tool. It's not a philosophical statement.</w:t>
      </w:r>
    </w:p>
    <w:p>
      <w:pPr>
        <w:spacing w:after="120"/>
        <w:ind w:firstLine="397"/>
        <w:jc w:val="both"/>
      </w:pPr>
      <w:r>
        <w:rPr>
          <w:color w:val="000000"/>
        </w:rP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pPr>
        <w:spacing w:after="120"/>
        <w:ind w:firstLine="397"/>
        <w:jc w:val="both"/>
      </w:pPr>
      <w:r>
        <w:rPr>
          <w:color w:val="000000"/>
        </w:rP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pPr>
        <w:spacing w:after="120"/>
        <w:ind w:firstLine="397"/>
        <w:jc w:val="both"/>
      </w:pPr>
      <w:r>
        <w:rPr>
          <w:color w:val="000000"/>
        </w:rP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pPr>
        <w:spacing w:after="120"/>
        <w:ind w:firstLine="397"/>
        <w:jc w:val="both"/>
      </w:pPr>
      <w:r>
        <w:rPr>
          <w:color w:val="000000"/>
        </w:rP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pPr>
        <w:spacing w:after="120"/>
        <w:ind w:firstLine="397"/>
        <w:jc w:val="both"/>
      </w:pPr>
      <w:r>
        <w:rPr>
          <w:color w:val="000000"/>
        </w:rP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pPr>
        <w:spacing w:after="120"/>
        <w:ind w:firstLine="397"/>
        <w:jc w:val="both"/>
      </w:pPr>
      <w:r>
        <w:rPr>
          <w:color w:val="000000"/>
        </w:rP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pPr>
        <w:spacing w:after="120"/>
        <w:ind w:firstLine="397"/>
        <w:jc w:val="both"/>
      </w:pPr>
      <w:r>
        <w:rPr>
          <w:color w:val="000000"/>
        </w:rP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pPr>
        <w:spacing w:after="120"/>
        <w:ind w:firstLine="397"/>
        <w:jc w:val="both"/>
      </w:pPr>
      <w:r>
        <w:rPr>
          <w:color w:val="000000"/>
        </w:rP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pPr>
        <w:spacing w:after="120"/>
        <w:ind w:firstLine="397"/>
        <w:jc w:val="both"/>
      </w:pPr>
      <w:r>
        <w:rPr>
          <w:color w:val="000000"/>
        </w:rP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pPr>
        <w:spacing w:after="120"/>
        <w:ind w:firstLine="397"/>
        <w:jc w:val="both"/>
      </w:pPr>
      <w:r>
        <w:rPr>
          <w:color w:val="000000"/>
        </w:rP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pPr>
        <w:spacing w:after="120"/>
        <w:ind w:firstLine="397"/>
        <w:jc w:val="both"/>
      </w:pPr>
      <w:r>
        <w:rPr>
          <w:color w:val="000000"/>
        </w:rP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pPr>
        <w:spacing w:after="120"/>
        <w:ind w:firstLine="397"/>
        <w:jc w:val="both"/>
      </w:pPr>
      <w:r>
        <w:rPr>
          <w:color w:val="000000"/>
        </w:rPr>
        <w:t>This *dukkha*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pPr>
        <w:spacing w:after="120"/>
        <w:ind w:firstLine="397"/>
        <w:jc w:val="both"/>
      </w:pPr>
      <w:r>
        <w:rPr>
          <w:color w:val="000000"/>
        </w:rP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pPr>
        <w:spacing w:after="120"/>
        <w:ind w:firstLine="397"/>
        <w:jc w:val="both"/>
      </w:pPr>
      <w:r>
        <w:rPr>
          <w:color w:val="000000"/>
        </w:rP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pPr>
        <w:spacing w:after="120"/>
        <w:ind w:firstLine="397"/>
        <w:jc w:val="both"/>
      </w:pPr>
      <w:r>
        <w:rPr>
          <w:color w:val="000000"/>
        </w:rP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pPr>
        <w:spacing w:after="120"/>
        <w:ind w:firstLine="397"/>
        <w:jc w:val="both"/>
      </w:pPr>
      <w:r>
        <w:rPr>
          <w:color w:val="000000"/>
        </w:rP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pPr>
        <w:spacing w:after="120"/>
        <w:ind w:firstLine="397"/>
        <w:jc w:val="both"/>
      </w:pPr>
      <w:r>
        <w:rPr>
          <w:color w:val="000000"/>
        </w:rPr>
        <w:t>So this self that we have, this idea of self in the body, seeking safety means that subconsciously it lives in a state of fear. So the root emotion of the self is fear. And we touch that when death approaches us. We touch that fear when death approaches us.</w:t>
      </w:r>
    </w:p>
    <w:p>
      <w:pPr>
        <w:spacing w:after="120"/>
        <w:ind w:firstLine="397"/>
        <w:jc w:val="both"/>
      </w:pPr>
      <w:r>
        <w:rPr>
          <w:color w:val="000000"/>
        </w:rP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pPr>
        <w:spacing w:after="120"/>
        <w:ind w:firstLine="397"/>
        <w:jc w:val="both"/>
      </w:pPr>
      <w:r>
        <w:rPr>
          <w:color w:val="000000"/>
        </w:rP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pPr>
        <w:spacing w:after="120"/>
        <w:ind w:firstLine="397"/>
        <w:jc w:val="both"/>
      </w:pPr>
      <w:r>
        <w:rPr>
          <w:color w:val="000000"/>
        </w:rP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pPr>
        <w:spacing w:after="120"/>
        <w:ind w:firstLine="397"/>
        <w:jc w:val="both"/>
      </w:pPr>
      <w:r>
        <w:rPr>
          <w:color w:val="000000"/>
        </w:rP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pPr>
        <w:spacing w:after="120"/>
        <w:ind w:firstLine="397"/>
        <w:jc w:val="both"/>
      </w:pPr>
      <w:r>
        <w:rPr>
          <w:color w:val="000000"/>
        </w:rP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pPr>
        <w:spacing w:after="120"/>
        <w:ind w:firstLine="397"/>
        <w:jc w:val="both"/>
      </w:pPr>
      <w:r>
        <w:rPr>
          <w:color w:val="000000"/>
        </w:rP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pPr>
        <w:spacing w:after="120"/>
        <w:ind w:firstLine="397"/>
        <w:jc w:val="both"/>
      </w:pPr>
      <w:r>
        <w:rPr>
          <w:color w:val="000000"/>
        </w:rP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pPr>
        <w:spacing w:after="120"/>
        <w:ind w:firstLine="397"/>
        <w:jc w:val="both"/>
      </w:pPr>
      <w:r>
        <w:rPr>
          <w:color w:val="000000"/>
        </w:rPr>
        <w:t>And the Buddha begins with this lovely word, *avijja*,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pPr>
        <w:spacing w:after="120"/>
        <w:ind w:firstLine="397"/>
        <w:jc w:val="both"/>
      </w:pPr>
      <w:r>
        <w:rPr>
          <w:color w:val="000000"/>
        </w:rP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pPr>
        <w:spacing w:after="120"/>
        <w:ind w:firstLine="397"/>
        <w:jc w:val="both"/>
      </w:pPr>
      <w:r>
        <w:rPr>
          <w:color w:val="000000"/>
        </w:rP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pPr>
        <w:spacing w:after="120"/>
        <w:ind w:firstLine="397"/>
        <w:jc w:val="both"/>
      </w:pPr>
      <w:r>
        <w:rPr>
          <w:color w:val="000000"/>
        </w:rP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pPr>
        <w:spacing w:after="120"/>
        <w:ind w:firstLine="397"/>
        <w:jc w:val="both"/>
      </w:pPr>
      <w:r>
        <w:rPr>
          <w:color w:val="000000"/>
        </w:rP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pPr>
        <w:spacing w:after="120"/>
        <w:ind w:firstLine="397"/>
        <w:jc w:val="both"/>
      </w:pPr>
      <w:r>
        <w:rPr>
          <w:color w:val="000000"/>
        </w:rP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pPr>
        <w:spacing w:after="120"/>
        <w:ind w:firstLine="397"/>
        <w:jc w:val="both"/>
      </w:pPr>
      <w:r>
        <w:rPr>
          <w:color w:val="000000"/>
        </w:rP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pPr>
        <w:spacing w:after="120"/>
        <w:ind w:firstLine="397"/>
        <w:jc w:val="both"/>
      </w:pPr>
      <w:r>
        <w:rPr>
          <w:color w:val="000000"/>
        </w:rP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pPr>
        <w:spacing w:after="120"/>
        <w:ind w:firstLine="397"/>
        <w:jc w:val="both"/>
      </w:pPr>
      <w:r>
        <w:rPr>
          <w:color w:val="000000"/>
        </w:rP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pPr>
        <w:spacing w:after="120"/>
        <w:ind w:firstLine="397"/>
        <w:jc w:val="both"/>
      </w:pPr>
      <w:r>
        <w:rPr>
          <w:color w:val="000000"/>
        </w:rP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pPr>
        <w:spacing w:after="120"/>
        <w:ind w:firstLine="397"/>
        <w:jc w:val="both"/>
      </w:pPr>
      <w:r>
        <w:rPr>
          <w:color w:val="000000"/>
        </w:rP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pPr>
        <w:spacing w:after="120"/>
        <w:ind w:firstLine="397"/>
        <w:jc w:val="both"/>
      </w:pPr>
      <w:r>
        <w:rPr>
          <w:color w:val="000000"/>
        </w:rP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pPr>
        <w:spacing w:after="120"/>
        <w:ind w:firstLine="397"/>
        <w:jc w:val="both"/>
      </w:pPr>
      <w:r>
        <w:rPr>
          <w:color w:val="000000"/>
        </w:rP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pPr>
        <w:spacing w:after="120"/>
        <w:ind w:firstLine="397"/>
        <w:jc w:val="both"/>
      </w:pPr>
      <w:r>
        <w:rPr>
          <w:color w:val="000000"/>
        </w:rP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