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Skillful Discussion: The Buddha's Guide to Noble Conversation</w:t>
      </w:r>
    </w:p>
    <w:p>
      <w:pPr>
        <w:spacing w:before="360" w:after="360"/>
        <w:jc w:val="center"/>
      </w:pPr>
      <w:r>
        <w:rPr>
          <w:color w:val="6B4A10"/>
          <w:sz w:val="28"/>
        </w:rPr>
        <w:t>❖</w:t>
      </w:r>
    </w:p>
    <w:p>
      <w:pPr>
        <w:jc w:val="center"/>
      </w:pPr>
      <w:r>
        <w:rPr>
          <w:i/>
          <w:color w:val="888888"/>
          <w:sz w:val="18"/>
        </w:rPr>
        <w:t>on the theme of  right speech (samma vaca)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Skillful Discussion: The Buddha's Guide to Noble Conversation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Homage to the Buddha, the blessed noble and fully self-awakened one.</w:t>
      </w:r>
    </w:p>
    <w:p>
      <w:pPr>
        <w:spacing w:line="336" w:lineRule="auto" w:after="0"/>
        <w:ind w:firstLine="454"/>
        <w:jc w:val="both"/>
      </w:pPr>
      <w:r>
        <w:rPr>
          <w:color w:val="1A1A1A"/>
          <w:sz w:val="24"/>
        </w:rPr>
        <w:t>I've just picked up a discourse concerned with how we discuss things with each other, how we talk to each other. In this age of great polarisation, I thought, let's see what the Buddha has to say. It comes from the *Aṅguttaranikāya*, the collection of shorter discourses.</w:t>
      </w:r>
    </w:p>
    <w:p>
      <w:pPr>
        <w:spacing w:line="336" w:lineRule="auto" w:after="0"/>
        <w:ind w:firstLine="454"/>
        <w:jc w:val="both"/>
      </w:pPr>
      <w:r>
        <w:rPr>
          <w:color w:val="1A1A1A"/>
          <w:sz w:val="24"/>
        </w:rPr>
        <w:t>It starts off like this: There are, mendicants, these three topics of discussion. What three? You might discuss the past: this is how it was in the past. You might discuss the future: this is how it will be in the future. And you might discuss the present: this is how it is at present.</w:t>
      </w:r>
    </w:p>
    <w:p>
      <w:pPr>
        <w:spacing w:line="336" w:lineRule="auto" w:after="0"/>
        <w:ind w:firstLine="454"/>
        <w:jc w:val="both"/>
      </w:pPr>
      <w:r>
        <w:rPr>
          <w:color w:val="1A1A1A"/>
          <w:sz w:val="24"/>
        </w:rPr>
        <w:t>At first, that seems a bit obvious. But of course, these are three very different conversations. The first is all about memory—opinions about memory and what we thought had happened. The second is driven by some future idea, some idealism, and there could be arguments about that. And the present is an attempt to see things as they are—but everybody sees things differently, so there's all sorts of argumentation there too.</w:t>
      </w:r>
    </w:p>
    <w:p>
      <w:pPr>
        <w:spacing w:line="336" w:lineRule="auto" w:after="0"/>
        <w:ind w:firstLine="454"/>
        <w:jc w:val="both"/>
      </w:pPr>
      <w:r>
        <w:rPr>
          <w:color w:val="1A1A1A"/>
          <w:sz w:val="24"/>
        </w:rPr>
        <w:t>The discourse then takes up the process of discussion itself. The first element is skill in questions—through which you can see whether it's worth talking to somebody. The text says a person is 'competent to hold a discussion', but what it really means is whether it's worth you talking to them. Remember that when these discourses were composed, they didn't have recording machines. The way you got people to be clear was to ask the question three times and make sure: is that what you mean? This was done either between two individuals or in a group, so that the position taken was clear, what was said was clear, and silly arguments were undermined from the start.</w:t>
      </w:r>
    </w:p>
    <w:p>
      <w:pPr>
        <w:spacing w:line="336" w:lineRule="auto" w:after="0"/>
        <w:ind w:firstLine="454"/>
        <w:jc w:val="both"/>
      </w:pPr>
      <w:r>
        <w:rPr>
          <w:color w:val="1A1A1A"/>
          <w:sz w:val="24"/>
        </w:rPr>
        <w:t>At that time, people had what's called reproductive imagination—not like ours. If you see a car crash today, you'll see it one way and then you won't be sure you've seen it correctly because you didn't record it fully, and questions will be asked. In those times, with reproductive imagination, they were very good at remembering things.</w:t>
      </w:r>
    </w:p>
    <w:p>
      <w:pPr>
        <w:spacing w:line="336" w:lineRule="auto" w:after="0"/>
        <w:ind w:firstLine="454"/>
        <w:jc w:val="both"/>
      </w:pPr>
      <w:r>
        <w:rPr>
          <w:color w:val="1A1A1A"/>
          <w:sz w:val="24"/>
        </w:rPr>
        <w:t>Even today this capacity survives. At the 1956 Sixth Great Council held in Burma, there were six monks who knew all the scriptures—all the Abhidhamma and all the Vinaya, the rule of the monks. That's a massive amount of literature, and they knew it off by heart. When questions came up about certain passages that were perhaps not quite right, it was these monks who became the experts, quoting directly from the scriptures.</w:t>
      </w:r>
    </w:p>
    <w:p>
      <w:pPr>
        <w:spacing w:line="336" w:lineRule="auto" w:after="0"/>
        <w:ind w:firstLine="454"/>
        <w:jc w:val="both"/>
      </w:pPr>
      <w:r>
        <w:rPr>
          <w:color w:val="1A1A1A"/>
          <w:sz w:val="24"/>
        </w:rPr>
        <w:t>Here are the sorts of questions someone might ask. When a person is asked a question that needs to be answered categorically and they don't answer it categorically, that shows they're not worth talking to. For example, you might ask: is the Buddha impermanent? If they prevaricate—yes, no, maybe and all that—then what we want is a clear statement. Yes, yes, it is.</w:t>
      </w:r>
    </w:p>
    <w:p>
      <w:pPr>
        <w:spacing w:line="336" w:lineRule="auto" w:after="0"/>
        <w:ind w:firstLine="454"/>
        <w:jc w:val="both"/>
      </w:pPr>
      <w:r>
        <w:rPr>
          <w:color w:val="1A1A1A"/>
          <w:sz w:val="24"/>
        </w:rPr>
        <w:t>Another example: is the UK a European country? I should say yes. Lots of UK people don't think they are, I suspect. But that's what should be said, at least geographically.</w:t>
      </w:r>
    </w:p>
    <w:p>
      <w:pPr>
        <w:spacing w:line="336" w:lineRule="auto" w:after="0"/>
        <w:ind w:firstLine="454"/>
        <w:jc w:val="both"/>
      </w:pPr>
      <w:r>
        <w:rPr>
          <w:color w:val="1A1A1A"/>
          <w:sz w:val="24"/>
        </w:rPr>
        <w:t>The next sort of question might need analysis. A regular one is: is Buddhism a religion? Then you have to ask, what do you mean by religion? Another example is when the Buddha describes this whole idea of not-self; he starts off with control. How much of the body can you control? Is it under your control? Can you make it grow taller? You'd have to say that when he means control, he obviously means the body as an organism. But obviously I can move it around—I do have some ability to control it. And of course, what he's really pointing to is sickness, ageing, and death.</w:t>
      </w:r>
    </w:p>
    <w:p>
      <w:pPr>
        <w:spacing w:line="336" w:lineRule="auto" w:after="0"/>
        <w:ind w:firstLine="454"/>
        <w:jc w:val="both"/>
      </w:pPr>
      <w:r>
        <w:rPr>
          <w:color w:val="1A1A1A"/>
          <w:sz w:val="24"/>
        </w:rPr>
        <w:t>Sometimes you ask a question and it needs a counter-question. A Dhamma example would be: are the ear and nose the same? You say, in what way? They say, in their function. Then yes, they are the same—they both perceive.</w:t>
      </w:r>
    </w:p>
    <w:p>
      <w:pPr>
        <w:spacing w:line="336" w:lineRule="auto" w:after="0"/>
        <w:ind w:firstLine="454"/>
        <w:jc w:val="both"/>
      </w:pPr>
      <w:r>
        <w:rPr>
          <w:color w:val="1A1A1A"/>
          <w:sz w:val="24"/>
        </w:rPr>
        <w:t>These days, of course, we have this whole thing about immigration. A question might be: should immigrants be allowed to stay? Then you say, what type? What are the types of immigrants coming to the country? And can we make distinctions?</w:t>
      </w:r>
    </w:p>
    <w:p>
      <w:pPr>
        <w:spacing w:line="336" w:lineRule="auto" w:after="0"/>
        <w:ind w:firstLine="454"/>
        <w:jc w:val="both"/>
      </w:pPr>
      <w:r>
        <w:rPr>
          <w:color w:val="1A1A1A"/>
          <w:sz w:val="24"/>
        </w:rPr>
        <w:t>As a Vipassanā teacher, I might ask you: how's your practice going? And you say, oh, it's good. If I'm a bad teacher, I'll say, very good, I'll take your word for it. But if I'm a good teacher, I'll say, in what way? And you say, my mind is quieter, I'm able to see process more clearly. Then I say *sādhu, sādhu*. But if you say to me, I'm feeling a lot happier—no, it's not about happiness. That's the end product.</w:t>
      </w:r>
    </w:p>
    <w:p>
      <w:pPr>
        <w:spacing w:line="336" w:lineRule="auto" w:after="0"/>
        <w:ind w:firstLine="454"/>
        <w:jc w:val="both"/>
      </w:pPr>
      <w:r>
        <w:rPr>
          <w:color w:val="1A1A1A"/>
          <w:sz w:val="24"/>
        </w:rPr>
        <w:t>And then there are questions that should simply be set aside. In conversation, somebody might ask you a personal question. You don't have to answer that, even if it seems relevant.</w:t>
      </w:r>
    </w:p>
    <w:p>
      <w:pPr>
        <w:spacing w:line="336" w:lineRule="auto" w:after="0"/>
        <w:ind w:firstLine="454"/>
        <w:jc w:val="both"/>
      </w:pPr>
      <w:r>
        <w:rPr>
          <w:color w:val="1A1A1A"/>
          <w:sz w:val="24"/>
        </w:rPr>
        <w:t>In the Buddhist teachings, there were ten questions the Buddha wouldn't answer. They're known as the *avyākata*—the undeclared ten statements or questions. They run like this: Is the world eternal? Is the world not eternal? Is the world finite? Is the world infinite? These he wouldn't answer. I don't think he'd know, frankly. Although I have to say, the commentary on the Visuddhimagga does unfortunately claim that the Buddha knew the world was flat. But he didn't say anything about the world as something objective out there. His main interest was the world we're creating moment after moment.</w:t>
      </w:r>
    </w:p>
    <w:p>
      <w:pPr>
        <w:spacing w:line="336" w:lineRule="auto" w:after="0"/>
        <w:ind w:firstLine="454"/>
        <w:jc w:val="both"/>
      </w:pPr>
      <w:r>
        <w:rPr>
          <w:color w:val="1A1A1A"/>
          <w:sz w:val="24"/>
        </w:rPr>
        <w:t>The next set of questions: Is the soul the same as the body? Is the soul one thing and the body another? He doesn't answer these either. It's something worth investigating in another little talk, so I won't go into it here.</w:t>
      </w:r>
    </w:p>
    <w:p>
      <w:pPr>
        <w:spacing w:line="336" w:lineRule="auto" w:after="0"/>
        <w:ind w:firstLine="454"/>
        <w:jc w:val="both"/>
      </w:pPr>
      <w:r>
        <w:rPr>
          <w:color w:val="1A1A1A"/>
          <w:sz w:val="24"/>
        </w:rPr>
        <w:t>And then finally, there were four questions around a Tathāgata. Remember, that's how he referred to himself—the one who had arrived, who had gone, who had completed the path. It refers to any Arahant, really. Does a Tathāgata exist after death? Does he not exist after death? This is known as the quadrilemma. Does a Tathāgata both exist and not exist after death? And here's a headbanger: does a Tathāgata neither exist nor not exist after death? Not surprisingly, he didn't answer that. The real reason, of course, was that people were thinking of the Tathāgata—a liberated one—as a person, as a self. He just didn't like those sorts of questions. He didn't like any questions that were speculative, basically.</w:t>
      </w:r>
    </w:p>
    <w:p>
      <w:pPr>
        <w:spacing w:line="336" w:lineRule="auto" w:after="0"/>
        <w:ind w:firstLine="454"/>
        <w:jc w:val="both"/>
      </w:pPr>
      <w:r>
        <w:rPr>
          <w:color w:val="1A1A1A"/>
          <w:sz w:val="24"/>
        </w:rPr>
        <w:t>Now we move on to a different section: the skill in the conventions of conversation. When a person is asked a question, if they're not consistent about their position—what it is and what it isn't, what they're actually proposing—and then they change the subject, or speak from some fake position rather than from what they know, and it's not appropriate to the procedure... This is really about having a proper discussion with somebody, not speaking over each other. Politicians are very good at that.</w:t>
      </w:r>
    </w:p>
    <w:p>
      <w:pPr>
        <w:spacing w:line="336" w:lineRule="auto" w:after="0"/>
        <w:ind w:firstLine="454"/>
        <w:jc w:val="both"/>
      </w:pPr>
      <w:r>
        <w:rPr>
          <w:color w:val="1A1A1A"/>
          <w:sz w:val="24"/>
        </w:rPr>
        <w:t>I was watching a BBC interview with Varoufakis, I think that's his name—the Greek economist. Some of you may know him. There was an economics lecturer there too, from Oxford or somewhere, and of course the interviewer. At first, he was asking the questions, they were answering, it all looked very civilised. And then right at the end, all three of them spoke at once, trying to crush each other. It's just weird. And of course, I didn't get a word of it.</w:t>
      </w:r>
    </w:p>
    <w:p>
      <w:pPr>
        <w:spacing w:line="336" w:lineRule="auto" w:after="0"/>
        <w:ind w:firstLine="454"/>
        <w:jc w:val="both"/>
      </w:pPr>
      <w:r>
        <w:rPr>
          <w:color w:val="1A1A1A"/>
          <w:sz w:val="24"/>
        </w:rPr>
        <w:t>How do people engage when being attacked? You can know whether or not a person is competent to hold a discussion by seeing how they take part in one. When a person is asked a question, if they dodge the issue, distract the discussion with irrelevant points, display annoyance, hate and bitterness—then that person is not competent to hold a discussion. That's politicians, isn't it? Dodging the issue, distracting with something irrelevant, and occasionally getting a little bit uppity about things.</w:t>
      </w:r>
    </w:p>
    <w:p>
      <w:pPr>
        <w:spacing w:line="336" w:lineRule="auto" w:after="0"/>
        <w:ind w:firstLine="454"/>
        <w:jc w:val="both"/>
      </w:pPr>
      <w:r>
        <w:rPr>
          <w:color w:val="1A1A1A"/>
          <w:sz w:val="24"/>
        </w:rPr>
        <w:t>The next question is how people engage with confrontation—so afraid of being bettered. Again, you can know whether a person is competent to hold a discussion by seeing how they take part in one. When a person is asked a question, if they intimidate, crush, mock, and seize on trivial mistakes, then they're not competent to hold a discussion. In other words, don't talk to them. But when a person is asked a question and they don't intimidate you, crush you, mock you, or seize upon trivial mistakes—then it's worth talking to them.</w:t>
      </w:r>
    </w:p>
    <w:p>
      <w:pPr>
        <w:spacing w:line="336" w:lineRule="auto" w:after="0"/>
        <w:ind w:firstLine="454"/>
        <w:jc w:val="both"/>
      </w:pPr>
      <w:r>
        <w:rPr>
          <w:color w:val="1A1A1A"/>
          <w:sz w:val="24"/>
        </w:rPr>
        <w:t>So often in conversation, it's about winning—not about finding some truth, not about finding some way of compromise, not even coming to a position of agreeing to differ. It's about who wins. I saw a really quite horrible discussion on YouTube between a university professor and Jordan Peterson. And somebody else whom you'll know—I just can't bring his name to mind—but it was vicious. It was about woke. The professor especially was very insulting. But what can you do? Jordan Peterson is a right-wing guru, and the other fellow was on the left. If I was any of them, I'd have just walked out. He was just insulting.</w:t>
      </w:r>
    </w:p>
    <w:p>
      <w:pPr>
        <w:spacing w:line="336" w:lineRule="auto" w:after="0"/>
        <w:ind w:firstLine="454"/>
        <w:jc w:val="both"/>
      </w:pPr>
      <w:r>
        <w:rPr>
          <w:color w:val="1A1A1A"/>
          <w:sz w:val="24"/>
        </w:rPr>
        <w:t>Now we have a general disposition. You can know whether or not a person has what's required by seeing how they take part in a discussion. If they actively listen, they have what's required. The next section is actually about the Four Noble Truths, but here the Buddha is stressing the ability to listen—not to be afraid of what the person might say. Be open to the fact that your own position may be changed, may be nuanced.</w:t>
      </w:r>
    </w:p>
    <w:p>
      <w:pPr>
        <w:spacing w:line="336" w:lineRule="auto" w:after="0"/>
        <w:ind w:firstLine="454"/>
        <w:jc w:val="both"/>
      </w:pPr>
      <w:r>
        <w:rPr>
          <w:color w:val="1A1A1A"/>
          <w:sz w:val="24"/>
        </w:rPr>
        <w:t>The next one is much more to do with the scriptures. It says that for someone who has what's required, they directly know one thing, completely understand one thing, give up one thing, and realise one thing. That one thing, of course, is *Nibbāna* and the path to *Nibbāna*. Here the Buddha points out that the purpose of all discussion, as far as he's concerned—all consultation, sitting close and listening well—is the liberation of the mind by not clinging, by not grasping.</w:t>
      </w:r>
    </w:p>
    <w:p>
      <w:pPr>
        <w:spacing w:line="336" w:lineRule="auto" w:after="0"/>
        <w:ind w:firstLine="454"/>
        <w:jc w:val="both"/>
      </w:pPr>
      <w:r>
        <w:rPr>
          <w:color w:val="1A1A1A"/>
          <w:sz w:val="24"/>
        </w:rPr>
        <w:t>Finally, there's a coda. Those who converse with hostility—too sure of themselves, arrogant, ignoble, attacking virtues—they look for flaws in each other. They rejoice together when their opponent speaks poorly, makes a mistake, becomes confused, and is defeated. But the noble ones don't discuss like this.</w:t>
      </w:r>
    </w:p>
    <w:p>
      <w:pPr>
        <w:spacing w:line="336" w:lineRule="auto" w:after="0"/>
        <w:ind w:firstLine="454"/>
        <w:jc w:val="both"/>
      </w:pPr>
      <w:r>
        <w:rPr>
          <w:color w:val="1A1A1A"/>
          <w:sz w:val="24"/>
        </w:rPr>
        <w:t>If an astute person wants to hold a discussion connected with the teaching and its meaning—the kind of discussion that the noble ones hold—then that wise one should start knowing when the time is right. Neither hostile nor arrogant, not overexcited, contemptuous, aggressive, or with a mind full of jealousy, they speak from what they rightly know. They agree with what is well spoken, praising the other person who has a contradictory idea—or at least accepting when they've made a decent argument—without criticising what has been poorly said. They don't persist in finding faults, nor seize on trivial mistakes, nor intimidate, nor crush the other. Nor would they speak suggestively or snidely.</w:t>
      </w:r>
    </w:p>
    <w:p>
      <w:pPr>
        <w:spacing w:line="336" w:lineRule="auto" w:after="0"/>
        <w:ind w:firstLine="454"/>
        <w:jc w:val="both"/>
      </w:pPr>
      <w:r>
        <w:rPr>
          <w:color w:val="1A1A1A"/>
          <w:sz w:val="24"/>
        </w:rPr>
        <w:t>Good people consult for the sake of knowledge and clarity. That's a really good statement, worth repeating: good people consult for the sake of knowledge and clarity. That's how the noble ones consult. This is noble consultation. Knowing this, a wise person should consult without arrogance.</w:t>
      </w:r>
    </w:p>
    <w:p>
      <w:pPr>
        <w:spacing w:line="336" w:lineRule="auto" w:after="0"/>
        <w:ind w:firstLine="454"/>
        <w:jc w:val="both"/>
      </w:pPr>
      <w:r>
        <w:rPr>
          <w:color w:val="1A1A1A"/>
          <w:sz w:val="24"/>
        </w:rPr>
        <w:t>That's the final section of the discourse. And remember, we shouldn't take these discourses as final statements. Even subjects like dependent origination crop up in various discourses from various angles. It's not as though we take a discourse and say, well, that's everything to be said about discussion. Far from it. They're just pointers. Our task is to translate what we've understood back into our own lives and, of course, into society—especially these days, when there's so much polarisation. The Buddha himself, when somebody reported to him what one of his monks or nuns had said, would say, 'Well, if you'd asked me that question, I would have said the same thing.'</w:t>
      </w:r>
    </w:p>
    <w:p>
      <w:pPr>
        <w:spacing w:line="336" w:lineRule="auto" w:after="0"/>
        <w:ind w:firstLine="454"/>
        <w:jc w:val="both"/>
      </w:pPr>
      <w:r>
        <w:rPr>
          <w:color w:val="1A1A1A"/>
          <w:sz w:val="24"/>
        </w:rPr>
        <w:t>Now, just before we finish, I want to point to three books—I'll put them on the website. The first is *Nonviolent Communication* by Rosenberg. It's a really famous book and definitely worth reading about how to talk to people. The second, which I've not read entirely but have dipped into, is called *Difficult Conversations*. Finally—I don't think you'll be able to get this book, but you might—it's called *Bad Arguments*. It tells you all the ways that people don't answer your question, don't converse with you in a proper manner, and just cause confusion and anger. Very good.</w:t>
      </w:r>
    </w:p>
    <w:p>
      <w:pPr>
        <w:spacing w:line="336" w:lineRule="auto" w:after="0"/>
        <w:ind w:firstLine="454"/>
        <w:jc w:val="both"/>
      </w:pPr>
      <w:r>
        <w:rPr>
          <w:color w:val="1A1A1A"/>
          <w:sz w:val="24"/>
        </w:rPr>
        <w:t>I hope this little discourse is of some use to you in your life and in society, and is just part and parcel of your path to complete and full liberation from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Skillful Discussion: The Buddha's Guide to Noble Conversation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