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Discourse on Not-self — Anattalakkhana Sutta (SN 22.59)</w:t>
      </w:r>
    </w:p>
    <w:p>
      <w:pPr>
        <w:jc w:val="center"/>
      </w:pPr>
      <w:r>
        <w:rPr>
          <w:i/>
          <w:color w:val="777777"/>
          <w:sz w:val="20"/>
        </w:rPr>
        <w:t>Thème : Not-Self (Anatta)</w:t>
      </w:r>
    </w:p>
    <w:p>
      <w:pPr>
        <w:jc w:val="center"/>
      </w:pPr>
      <w:r>
        <w:rPr>
          <w:i/>
          <w:color w:val="777777"/>
          <w:sz w:val="20"/>
        </w:rPr>
        <w:t>Source : The Discourse on Not-self — Anattalakkhana Sutta (SN 22.59)</w:t>
      </w:r>
    </w:p>
    <w:p/>
    <w:p>
      <w:pPr>
        <w:spacing w:after="120"/>
        <w:ind w:firstLine="397"/>
        <w:jc w:val="both"/>
      </w:pPr>
      <w:r>
        <w:rPr>
          <w:color w:val="000000"/>
        </w:rPr>
        <w:t>Good evening. I hope you've had a fruitful day. I do not say happy, though I hope it has been happy.</w:t>
      </w:r>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blessed one. Homage to the Buddha, the blessed, noble and fully self-awakened one.</w:t>
      </w:r>
    </w:p>
    <w:p>
      <w:pPr>
        <w:spacing w:after="120"/>
        <w:ind w:firstLine="397"/>
        <w:jc w:val="both"/>
      </w:pPr>
      <w:r>
        <w:rPr>
          <w:color w:val="000000"/>
        </w:rPr>
        <w:t>So I am going to labour the point. It's just to carry on with this not-self, because I remember my own personal confusion when I came across this teaching for the first time. It seemed to be saying that there was a not-self, which seemed very confusing, and a denial of a self. So the Buddha doesn't deny that there's a self. He just says it's unreal. And the not-self is a teaching tool. It's a way of saying, well, this is not me, it's not mine, and it's not myself.</w:t>
      </w:r>
    </w:p>
    <w:p>
      <w:pPr>
        <w:spacing w:after="120"/>
        <w:ind w:firstLine="397"/>
        <w:jc w:val="both"/>
      </w:pPr>
      <w:r>
        <w:rPr>
          <w:color w:val="000000"/>
        </w:rPr>
        <w:t>So the discourse I want to look at tonight is traditionally the second one he gave to his disciples — sorry, to his five friends,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pPr>
        <w:spacing w:after="120"/>
        <w:ind w:firstLine="397"/>
        <w:jc w:val="both"/>
      </w:pPr>
      <w:r>
        <w:rPr>
          <w:color w:val="000000"/>
        </w:rPr>
        <w:t>So now, during the day, of course, they go off. Well, I would have thought it was some time, days maybe, because he does say that three of them went for alms round and came back, and they all shared. Sometimes it was two of them went on alms round. But it's been formalized into what's known as the *Anattalakkhaṇa Sutta*, the discourse on not-self. So this, in a sense, encapsulates this whole teaching. So we'll just go through it and you'll see how it works.</w:t>
      </w:r>
    </w:p>
    <w:p>
      <w:pPr>
        <w:spacing w:after="120"/>
        <w:ind w:firstLine="397"/>
        <w:jc w:val="both"/>
      </w:pPr>
      <w:r>
        <w:rPr>
          <w:color w:val="000000"/>
        </w:rPr>
        <w:t>So again, he's at Benares in that deer park where he's met his five mendicants and he's talking to them and he says, is form — now this word *rūpa* is often translated as form, but obviously for us as human beings it's basically the body. Everything has form, everything has some sort of spatial reality — a cupboard, a table — but as far as we're concerned as human beings, the *rūpa* refers to this body. So he asks, is this body — this body is not self, he says to them.</w:t>
      </w:r>
    </w:p>
    <w:p>
      <w:pPr>
        <w:spacing w:after="120"/>
        <w:ind w:firstLine="397"/>
        <w:jc w:val="both"/>
      </w:pPr>
      <w:r>
        <w:rPr>
          <w:color w:val="000000"/>
        </w:rPr>
        <w:t>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after="120"/>
        <w:ind w:firstLine="397"/>
        <w:jc w:val="both"/>
      </w:pPr>
      <w:r>
        <w:rPr>
          <w:color w:val="000000"/>
        </w:rPr>
        <w:t>So 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tyre bursts, then you realise you're not in control of the car. The control is quite superficial. So it's the same with the body.</w:t>
      </w:r>
    </w:p>
    <w:p>
      <w:pPr>
        <w:spacing w:after="120"/>
        <w:ind w:firstLine="397"/>
        <w:jc w:val="both"/>
      </w:pPr>
      <w:r>
        <w:rPr>
          <w:color w:val="000000"/>
        </w:rPr>
        <w:t>And when you realise that, you begin to realise that, how does he put it now? This body is not mine. You use it, but you don't actually own it. That's the distinction. Like with all objects, the ownership of an object is a legal fiction. I mean,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see, there's a disjunction, there's some sort of separation between me and the body because the body won't do what I tell it to. And I am not the body.</w:t>
      </w:r>
    </w:p>
    <w:p>
      <w:pPr>
        <w:spacing w:after="120"/>
        <w:ind w:firstLine="397"/>
        <w:jc w:val="both"/>
      </w:pPr>
      <w:r>
        <w:rPr>
          <w:color w:val="000000"/>
        </w:rPr>
        <w:t>So this sense of self that I have is not the body. So again, we're going always back to identity. This was the big breakthrough of the Buddha, this problem of identity. If identity manifested as delusive action, it caused *dukkha*. So that's why the Four Noble Truths are phrased in what we can actually experience — unsatisfactoriness, suffering. But the root cause is this problem of identity.</w:t>
      </w:r>
    </w:p>
    <w:p>
      <w:pPr>
        <w:spacing w:after="120"/>
        <w:ind w:firstLine="397"/>
        <w:jc w:val="both"/>
      </w:pPr>
      <w:r>
        <w:rPr>
          <w:color w:val="000000"/>
        </w:rP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I don't want this pain. The pain remains. If you've got a headache, you have a headache. And you realise that when it comes to actually feelings in the body, again, very little control. You can take tablets these days, of course, but that's just covering over the pain.</w:t>
      </w:r>
    </w:p>
    <w:p>
      <w:pPr>
        <w:spacing w:after="120"/>
        <w:ind w:firstLine="397"/>
        <w:jc w:val="both"/>
      </w:pPr>
      <w:r>
        <w:rPr>
          <w:color w:val="000000"/>
        </w:rPr>
        <w:t>When it comes to emotions, if you feel sad, you feel sad. You can distract yourself, you can listen to some music or something or jump up and down and dance or whatever, but you can't get rid of the sadness that way. It's just buried underneath this attempt to escape it. So you realise that we have very little power over our emotions. They arise and pass away. And this of course becomes obvious when you're sitting. You might sit with every intention to get deeply concentrated, have these wonderful insights, and all you have is these emotions coming up. One minute there's all sorts of anxiety, there's excitement, and then you're depressed and then you're angry. Oh, it's just a waterfall of uncontrolled emotions, uncontrollable emotions.</w:t>
      </w:r>
    </w:p>
    <w:p>
      <w:pPr>
        <w:spacing w:after="120"/>
        <w:ind w:firstLine="397"/>
        <w:jc w:val="both"/>
      </w:pPr>
      <w:r>
        <w:rPr>
          <w:color w:val="000000"/>
        </w:rPr>
        <w:t>Then we have perception. Now perception belongs to the mind, that part which thinks — it thinks not only in an abstract sense of thoughts, words, but also in imagery, in imagination. So if I said the word cat, you not only understand what that means intellectually — you know what it's got four legs and a little tail and all that — but also you have an image in your mind of what a cat is. So you know it's not a dog. We can normally tell clearly that this is a cat, it is not a dog.</w:t>
      </w:r>
    </w:p>
    <w:p>
      <w:pPr>
        <w:spacing w:after="120"/>
        <w:ind w:firstLine="397"/>
        <w:jc w:val="both"/>
      </w:pPr>
      <w:r>
        <w:rPr>
          <w:color w:val="000000"/>
        </w:rPr>
        <w:t>And these perceptions are not controlled by us. They arise because we see things, we hear things, we touch things, we smell things, we taste things, and then we make a photocopy of it. And the more we experience something that we see every day — a car for instance — it builds up a concept about it, an image which runs with the concept, concrete concept. So you know that this is a car, it's not a truck, it's not a train, it's not a plane. And then of course it gets very subtle because then it gets very big —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pPr>
        <w:spacing w:after="120"/>
        <w:ind w:firstLine="397"/>
        <w:jc w:val="both"/>
      </w:pPr>
      <w:r>
        <w:rPr>
          <w:color w:val="000000"/>
        </w:rPr>
        <w:t>It's the next part, the *saṅkhāra*, where we have some sort of choice, where we do have some sort of power. And all the time he's saying, well, these feelings, these perceptions, this body —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pPr>
        <w:spacing w:after="120"/>
        <w:ind w:firstLine="397"/>
        <w:jc w:val="both"/>
      </w:pPr>
      <w:r>
        <w:rPr>
          <w:color w:val="000000"/>
        </w:rPr>
        <w:t>Now, when it comes to *saṅkhāra*, which are the volitional conditionings — our habits, I much prefer just the word habits — you can't get rid of a habit. You can change it. You can draw it down so that it doesn't have any effect on you, but even in an *arahat*, old habits will arise, even those that belong to delusiveness. They'll arise but they have no power. They're called *vāsanā*, they're called leftovers, traces, traces of past habits. The Buddha is said to have got rid of all of those, but that again is just hagiography, turning the Buddha into some magical being, some hyper-human being, a beyond-human being. But as a human being you would have had habits. That's what a human being is — is the body and a process of habituation.</w:t>
      </w:r>
    </w:p>
    <w:p>
      <w:pPr>
        <w:spacing w:after="120"/>
        <w:ind w:firstLine="397"/>
        <w:jc w:val="both"/>
      </w:pPr>
      <w:r>
        <w:rPr>
          <w:color w:val="000000"/>
        </w:rPr>
        <w:t>And again, when you see these habits come, when you find yourself in or acting out of a habit, you can become an observer of it. You can be aware of it and realise, well, I don't have to possess this. If I have an attitude of possessing it, I'm going to be — it's going to be difficult for me to change it. If I identify with it — I remember an old aunt saying,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pPr>
        <w:spacing w:after="120"/>
        <w:ind w:firstLine="397"/>
        <w:jc w:val="both"/>
      </w:pPr>
      <w:r>
        <w:rPr>
          <w:color w:val="000000"/>
        </w:rPr>
        <w:t>By the way, I did see a little cartoon about going with the flow. It just said, only dead fish go with the flow. I don't think that's the meaning here.</w:t>
      </w:r>
    </w:p>
    <w:p>
      <w:pPr>
        <w:spacing w:after="120"/>
        <w:ind w:firstLine="397"/>
        <w:jc w:val="both"/>
      </w:pPr>
      <w:r>
        <w:rPr>
          <w:color w:val="000000"/>
        </w:rPr>
        <w:t>Then finally we have this consciousness. Now consciousness is the fifth of the *khandhas*. So remember the *khandha*, we've just been through them —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a light must impinge upon the eye, a sound must impinge upon the ear, something must come out of, for want of a better word, the subconscious — some sort of image, some sort of emotion which arises and then touches upon this screen, upon this screen of consciousness.</w:t>
      </w:r>
    </w:p>
    <w:p>
      <w:pPr>
        <w:spacing w:after="120"/>
        <w:ind w:firstLine="397"/>
        <w:jc w:val="both"/>
      </w:pPr>
      <w:r>
        <w:rPr>
          <w:color w:val="000000"/>
        </w:rPr>
        <w:t>Now that screen of consciousness is not always there because it's being touched constantly by different impulses, by different stimuli. And you can't stop being conscious. I mean, you can put yourself asleep. Obviously when we go to sleep, we lose consciousness. You can hit yourself on the head and lose consciousness. But while we're awake, you cannot be not conscious. Your consciousness just arises because it's constantly being awoken by stimulus. So we don't have that control over consciousness. Whenever I put my eye on something, I become aware of it. It becomes part of my consciousness. So again, this idea of control.</w:t>
      </w:r>
    </w:p>
    <w:p>
      <w:pPr>
        <w:spacing w:after="120"/>
        <w:ind w:firstLine="397"/>
        <w:jc w:val="both"/>
      </w:pPr>
      <w:r>
        <w:rPr>
          <w:color w:val="000000"/>
        </w:rPr>
        <w:t>Now, if the centre of control is elsewhere, then it can't be me. That's one of the definitions of I, I, me. I know I'm not you because I can't control you. I know I'm not something outside me because I have limited control. I can move objects, I can control them, but they're still objects, they're still outside me, so I know it's not me.</w:t>
      </w:r>
    </w:p>
    <w:p>
      <w:pPr>
        <w:spacing w:after="120"/>
        <w:ind w:firstLine="397"/>
        <w:jc w:val="both"/>
      </w:pPr>
      <w:r>
        <w:rPr>
          <w:color w:val="000000"/>
        </w:rPr>
        <w:t>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*vipassanā*.</w:t>
      </w:r>
    </w:p>
    <w:p>
      <w:pPr>
        <w:spacing w:after="120"/>
        <w:ind w:firstLine="397"/>
        <w:jc w:val="both"/>
      </w:pPr>
      <w:r>
        <w:rPr>
          <w:color w:val="000000"/>
        </w:rPr>
        <w:t>So now, having explored the idea of control, the Buddha then goes on to impermanence. "Ever-changing! What do you think, mendicants?" — that's another word for *bhikkhu* — "is form permanent or impermanent?" So is the body permanent or impermanent? So the answer is impermanent, venerable sir.</w:t>
      </w:r>
    </w:p>
    <w:p>
      <w:pPr>
        <w:spacing w:after="120"/>
        <w:ind w:firstLine="397"/>
        <w:jc w:val="both"/>
      </w:pPr>
      <w:r>
        <w:rPr>
          <w:color w:val="000000"/>
        </w:rPr>
        <w:t>"And if it's impermanent, is that suffering or happiness?" Now, those two words, *dukkha*, *sukha*, you can translate as suffering or happiness, but I think it makes more sense to say, is that satisfying? Is it unsatisfying? Because one of the translations of *dukkha* is unsatisfactoriness. And of course they say, "No sir, it is unsatisfactory." "And if it's impermanent, unsatisfactory and perishable, is it fit to be regarded as 'this is mine, I am this, this is myself'?" Well the answer of course is, "No, venerable sir." So there's your basic questions — the basic question is: is it permanent or impermanent?</w:t>
      </w:r>
    </w:p>
    <w:p>
      <w:pPr>
        <w:spacing w:after="120"/>
        <w:ind w:firstLine="397"/>
        <w:jc w:val="both"/>
      </w:pPr>
      <w:r>
        <w:rPr>
          <w:color w:val="000000"/>
        </w:rPr>
        <w:t>Now all these things are permanent or impermanent. If it's impermanent, is that satisfying for you? I mean, if you arrive at a beautiful state of mind and then it disappears, that's not very satisfactory. You want to try and maintain it, you want to try and develop it maybe. And then he goes through the rest of it. Feelings — so feelings, are they permanent, impermanent? Now this permanent/impermanent is not — it's not just changing all the time, they are completely new moments. Every consciousness is arising and passing away. So it's at that fundamental level the impermanence is immediate. Even now consciousnesses are arising and passing away in me and in you at a speed such that we're not aware of it. So it gives some idea of continuity, but in Buddhist psychology these consciousnesses are flashing, they're flashing moment after moment.</w:t>
      </w:r>
    </w:p>
    <w:p>
      <w:pPr>
        <w:spacing w:after="120"/>
        <w:ind w:firstLine="397"/>
        <w:jc w:val="both"/>
      </w:pPr>
      <w:r>
        <w:rPr>
          <w:color w:val="000000"/>
        </w:rPr>
        <w:t>So then of course with perception. So perceptions arise and pass away just as quickly. And is that desirable? Is that undesirable? Sometimes it is, sometimes it isn't.</w:t>
      </w:r>
    </w:p>
    <w:p>
      <w:pPr>
        <w:spacing w:after="120"/>
        <w:ind w:firstLine="397"/>
        <w:jc w:val="both"/>
      </w:pPr>
      <w:r>
        <w:rPr>
          <w:color w:val="000000"/>
        </w:rPr>
        <w:t>Consciousness is the very seat of impermanence because that's, as I say, flashing and arising and passing away. So none of this can be satisfactory to a sense of self because the sense of self wants to be in control. The identity, me — I want to be in control and I find myself not so.</w:t>
      </w:r>
    </w:p>
    <w:p>
      <w:pPr>
        <w:spacing w:after="120"/>
        <w:ind w:firstLine="397"/>
        <w:jc w:val="both"/>
      </w:pPr>
      <w:r>
        <w:rPr>
          <w:color w:val="000000"/>
        </w:rPr>
        <w:t>So then he goes on to say, "So you should truly see any kind of form" — so it's any kind of form, but here especially the body — "past, future, present, internal, external, coarse or fine, inferior or superior, far or near, all form" — the whole material world is empty. Now that's the word *śūnya*, and I do believe he actually uses the word *śūnya* here. And the other word he uses in other scriptures is *suñña*, which means empty — it doesn't have any substance. 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pPr>
        <w:spacing w:after="120"/>
        <w:ind w:firstLine="397"/>
        <w:jc w:val="both"/>
      </w:pPr>
      <w:r>
        <w:rPr>
          <w:color w:val="000000"/>
        </w:rPr>
        <w:t>So this is what happens. When you begin to investigate this, then this word *nibbidā* — and it's translated variously, but the one I particularly like is disillusioned — disillusion grows. And then because of that disillusion your desire fades away — *virāga santīti*. It's interesting.</w:t>
      </w:r>
    </w:p>
    <w:p>
      <w:pPr>
        <w:spacing w:after="120"/>
        <w:ind w:firstLine="397"/>
        <w:jc w:val="both"/>
      </w:pPr>
      <w:r>
        <w:rPr>
          <w:color w:val="000000"/>
        </w:rPr>
        <w:t>And then finally, with that desire fades away, when all desire, the wrong desire fades away, then of course you are left with the experience of *nibbāna*, not-self, which is that experience of something that is beyond the five aggregates, and we'll come to that at another time.</w:t>
      </w:r>
    </w:p>
    <w:p>
      <w:pPr>
        <w:spacing w:after="120"/>
        <w:ind w:firstLine="397"/>
        <w:jc w:val="both"/>
      </w:pPr>
      <w:r>
        <w:rPr>
          <w:color w:val="000000"/>
        </w:rP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What has to be done has been done. And there's no return to this constant becoming of a false self, of a false being, becoming.</w:t>
      </w:r>
    </w:p>
    <w:p>
      <w:pPr>
        <w:spacing w:after="120"/>
        <w:ind w:firstLine="397"/>
        <w:jc w:val="both"/>
      </w:pPr>
      <w:r>
        <w:rPr>
          <w:color w:val="000000"/>
        </w:rPr>
        <w:t>And so, satisfied, the group of five mendicants were happy. And while the discourse was being spoken, the minds of the group of the five mendicants were freed from defilements by non-grasping, by losing that sense of desire. And in other words, they all became fully liberated. So let's hope that bit is true.</w:t>
      </w:r>
    </w:p>
    <w:p>
      <w:pPr>
        <w:spacing w:after="120"/>
        <w:ind w:firstLine="397"/>
        <w:jc w:val="both"/>
      </w:pPr>
      <w:r>
        <w:rPr>
          <w:color w:val="000000"/>
        </w:rP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