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(SN 22.59)</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Discourse on Not-self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pPr>
        <w:spacing w:line="336" w:lineRule="auto" w:after="0"/>
        <w:ind w:firstLine="454"/>
        <w:jc w:val="both"/>
      </w:pPr>
      <w:r>
        <w:rPr>
          <w:color w:val="1A1A1A"/>
          <w:sz w:val="24"/>
        </w:rP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*Anattalakkhana Sutta*, the discourse on not-self. So this, in a sense, encapsulates this whole teaching. So we'll just go through it and you'll see how it works.</w:t>
      </w:r>
    </w:p>
    <w:p>
      <w:pPr>
        <w:spacing w:line="336" w:lineRule="auto" w:after="0"/>
        <w:ind w:firstLine="454"/>
        <w:jc w:val="both"/>
      </w:pPr>
      <w:r>
        <w:rPr>
          <w:color w:val="1A1A1A"/>
          <w:sz w:val="24"/>
        </w:rPr>
        <w:t>So again, he's at Benares in that deer park where he's met his five mendicants and he's talking to them and he says, "Is form..." Now this word *rūpa* is often translated as form, but obviously for us as human beings, it's basically the body. Everything has form, everything has some sort of spatial reality - a cupboard, a table. But as far as we're concerned, human beings, the *rūpa* refers to this body.</w:t>
      </w:r>
    </w:p>
    <w:p>
      <w:pPr>
        <w:spacing w:line="336" w:lineRule="auto" w:after="0"/>
        <w:ind w:firstLine="454"/>
        <w:jc w:val="both"/>
      </w:pPr>
      <w:r>
        <w:rPr>
          <w:color w:val="1A1A1A"/>
          <w:sz w:val="24"/>
        </w:rP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pPr>
        <w:spacing w:line="336" w:lineRule="auto" w:after="0"/>
        <w:ind w:firstLine="454"/>
        <w:jc w:val="both"/>
      </w:pPr>
      <w:r>
        <w:rPr>
          <w:color w:val="1A1A1A"/>
          <w:sz w:val="24"/>
        </w:rP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pPr>
        <w:spacing w:line="336" w:lineRule="auto" w:after="0"/>
        <w:ind w:firstLine="454"/>
        <w:jc w:val="both"/>
      </w:pPr>
      <w:r>
        <w:rPr>
          <w:color w:val="1A1A1A"/>
          <w:sz w:val="24"/>
        </w:rPr>
        <w:t>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unsatisfactoriness, suffering. But the root cause is this problem of identity.</w:t>
      </w:r>
    </w:p>
    <w:p>
      <w:pPr>
        <w:spacing w:line="336" w:lineRule="auto" w:after="0"/>
        <w:ind w:firstLine="454"/>
        <w:jc w:val="both"/>
      </w:pPr>
      <w:r>
        <w:rPr>
          <w:color w:val="1A1A1A"/>
          <w:sz w:val="24"/>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pPr>
        <w:spacing w:line="336" w:lineRule="auto" w:after="0"/>
        <w:ind w:firstLine="454"/>
        <w:jc w:val="both"/>
      </w:pPr>
      <w:r>
        <w:rPr>
          <w:color w:val="1A1A1A"/>
          <w:sz w:val="24"/>
        </w:rP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pPr>
        <w:spacing w:line="336" w:lineRule="auto" w:after="0"/>
        <w:ind w:firstLine="454"/>
        <w:jc w:val="both"/>
      </w:pPr>
      <w:r>
        <w:rPr>
          <w:color w:val="1A1A1A"/>
          <w:sz w:val="24"/>
        </w:rP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pPr>
        <w:spacing w:line="336" w:lineRule="auto" w:after="0"/>
        <w:ind w:firstLine="454"/>
        <w:jc w:val="both"/>
      </w:pPr>
      <w:r>
        <w:rPr>
          <w:color w:val="1A1A1A"/>
          <w:sz w:val="24"/>
        </w:rPr>
        <w:t>Now, when it comes to *saṅkhāra*,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pPr>
        <w:spacing w:line="336" w:lineRule="auto" w:after="0"/>
        <w:ind w:firstLine="454"/>
        <w:jc w:val="both"/>
      </w:pPr>
      <w:r>
        <w:rPr>
          <w:color w:val="1A1A1A"/>
          <w:sz w:val="24"/>
        </w:rP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Then finally we have this consciousness. Now consciousness is the fifth of the *khandhas*. So remember the *khandha*,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pPr>
        <w:spacing w:line="336" w:lineRule="auto" w:after="0"/>
        <w:ind w:firstLine="454"/>
        <w:jc w:val="both"/>
      </w:pPr>
      <w:r>
        <w:rPr>
          <w:color w:val="1A1A1A"/>
          <w:sz w:val="24"/>
        </w:rP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pPr>
        <w:spacing w:line="336" w:lineRule="auto" w:after="0"/>
        <w:ind w:firstLine="454"/>
        <w:jc w:val="both"/>
      </w:pPr>
      <w:r>
        <w:rPr>
          <w:color w:val="1A1A1A"/>
          <w:sz w:val="24"/>
        </w:rP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pPr>
        <w:spacing w:line="336" w:lineRule="auto" w:after="0"/>
        <w:ind w:firstLine="454"/>
        <w:jc w:val="both"/>
      </w:pPr>
      <w:r>
        <w:rPr>
          <w:color w:val="1A1A1A"/>
          <w:sz w:val="24"/>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So now having explored the idea of control, the Buddha then goes on to impermanence. Ever-changing. "What do you think, Mendicants?" That's another word for *bhikkhu*, yeah? "Is form permanent or impermanent?" So is the body permanent or impermanent? So the answer is that it's impermanent, Venerable Sir. "And if it's impermanent, is that suffering or happiness?"</w:t>
      </w:r>
    </w:p>
    <w:p>
      <w:pPr>
        <w:spacing w:line="336" w:lineRule="auto" w:after="0"/>
        <w:ind w:firstLine="454"/>
        <w:jc w:val="both"/>
      </w:pPr>
      <w:r>
        <w:rPr>
          <w:color w:val="1A1A1A"/>
          <w:sz w:val="24"/>
        </w:rPr>
        <w:t>Now, those two words, *dukkha* and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So there's your basic questions.</w:t>
      </w:r>
    </w:p>
    <w:p>
      <w:pPr>
        <w:spacing w:line="336" w:lineRule="auto" w:after="0"/>
        <w:ind w:firstLine="454"/>
        <w:jc w:val="both"/>
      </w:pPr>
      <w:r>
        <w:rPr>
          <w:color w:val="1A1A1A"/>
          <w:sz w:val="24"/>
        </w:rP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pPr>
        <w:spacing w:line="336" w:lineRule="auto" w:after="0"/>
        <w:ind w:firstLine="454"/>
        <w:jc w:val="both"/>
      </w:pPr>
      <w:r>
        <w:rPr>
          <w:color w:val="1A1A1A"/>
          <w:sz w:val="24"/>
        </w:rP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pPr>
        <w:spacing w:line="336" w:lineRule="auto" w:after="0"/>
        <w:ind w:firstLine="454"/>
        <w:jc w:val="both"/>
      </w:pPr>
      <w:r>
        <w:rPr>
          <w:color w:val="1A1A1A"/>
          <w:sz w:val="24"/>
        </w:rPr>
        <w:t>So none of this can be satisfactory to a sense of self because the sense of self wants to be in control. The identity, me, I want to be in control and I find myself not so.</w:t>
      </w:r>
    </w:p>
    <w:p>
      <w:pPr>
        <w:spacing w:line="336" w:lineRule="auto" w:after="0"/>
        <w:ind w:firstLine="454"/>
        <w:jc w:val="both"/>
      </w:pPr>
      <w:r>
        <w:rPr>
          <w:color w:val="1A1A1A"/>
          <w:sz w:val="24"/>
        </w:rPr>
        <w:t>So then he goes on to say, so you should truly see any kind of form, so it's any kind of form, but here especially the body, past, future, present, internal, external, coarse or fine, inferior or superior, far or near, all form, the whole material world is empty. Now, that's the word *śūnya*, and I do believe he actually uses the word *śūnya* here. Oh, sorry, *anattā*. And the other word he uses in other scriptures is *śūnya*, which means empty. It doesn't have any substance.</w:t>
      </w:r>
    </w:p>
    <w:p>
      <w:pPr>
        <w:spacing w:line="336" w:lineRule="auto" w:after="0"/>
        <w:ind w:firstLine="454"/>
        <w:jc w:val="both"/>
      </w:pPr>
      <w:r>
        <w:rPr>
          <w:color w:val="1A1A1A"/>
          <w:sz w:val="24"/>
        </w:rP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line="336" w:lineRule="auto" w:after="0"/>
        <w:ind w:firstLine="454"/>
        <w:jc w:val="both"/>
      </w:pPr>
      <w:r>
        <w:rPr>
          <w:color w:val="1A1A1A"/>
          <w:sz w:val="24"/>
        </w:rPr>
        <w:t>So this is what happens - when you begin to investigate this then this word *nibbidā* and it's translated variously but the one I particularly like is disillusioned. Disillusionment grows and then because of that disillusion your desire fades away.</w:t>
      </w:r>
    </w:p>
    <w:p>
      <w:pPr>
        <w:spacing w:line="336" w:lineRule="auto" w:after="0"/>
        <w:ind w:firstLine="454"/>
        <w:jc w:val="both"/>
      </w:pPr>
      <w:r>
        <w:rPr>
          <w:color w:val="1A1A1A"/>
          <w:sz w:val="24"/>
        </w:rPr>
        <w:t>And then finally, with that desire fades away, when all desire, the wrong desire fades away, then of course you are left with the experience of *nibbāna*, not self, which is that experience of something that is beyond the five aggregates, and we'll come to that at another time.</w:t>
      </w:r>
    </w:p>
    <w:p>
      <w:pPr>
        <w:spacing w:line="336" w:lineRule="auto" w:after="0"/>
        <w:ind w:firstLine="454"/>
        <w:jc w:val="both"/>
      </w:pPr>
      <w:r>
        <w:rPr>
          <w:color w:val="1A1A1A"/>
          <w:sz w:val="24"/>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pPr>
        <w:spacing w:line="336" w:lineRule="auto" w:after="0"/>
        <w:ind w:firstLine="454"/>
        <w:jc w:val="both"/>
      </w:pPr>
      <w:r>
        <w:rPr>
          <w:color w:val="1A1A1A"/>
          <w:sz w:val="24"/>
        </w:rP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pPr>
        <w:spacing w:line="336" w:lineRule="auto" w:after="0"/>
        <w:ind w:firstLine="454"/>
        <w:jc w:val="both"/>
      </w:pPr>
      <w:r>
        <w:rPr>
          <w:color w:val="1A1A1A"/>
          <w:sz w:val="24"/>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