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Vedanā — Feeling</w:t>
      </w:r>
    </w:p>
    <w:p>
      <w:pPr>
        <w:spacing w:before="360" w:after="360"/>
        <w:jc w:val="center"/>
      </w:pPr>
      <w:r>
        <w:rPr>
          <w:color w:val="6B4A10"/>
          <w:sz w:val="28"/>
        </w:rPr>
        <w:t>❖</w:t>
      </w:r>
    </w:p>
    <w:p>
      <w:pPr>
        <w:jc w:val="center"/>
      </w:pPr>
      <w:r>
        <w:rPr>
          <w:i/>
          <w:color w:val="888888"/>
          <w:sz w:val="18"/>
        </w:rPr>
        <w:t>on the theme of  satipatthana — mindfulness of feeling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Vedanā —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We're still investigating the *khandhā*, the five aggregates into which the Buddha dissected our experience. There is the body with its sensations; *saññā*, the perceptual faculties that grow into concepts and intellect. Today I want to talk about *vedanā*, which is feeling. The fourth aggregate is *saṅkhāra*, which we can loosely translate as volitional conditioning — where the will comes in. And finally there's our act of cognition or consciousness.</w:t>
      </w:r>
    </w:p>
    <w:p>
      <w:pPr>
        <w:spacing w:line="336" w:lineRule="auto" w:after="0"/>
        <w:ind w:firstLine="454"/>
        <w:jc w:val="both"/>
      </w:pPr>
      <w:r>
        <w:rPr>
          <w:color w:val="1A1A1A"/>
          <w:sz w:val="24"/>
        </w:rPr>
        <w:t>Looking at *vedanā*, there are five types, and it's a slightly different way of approaching things. Two of them are physical — that's pretty straightforward for us. We have pleasant and unpleasant sensations; easy enough to distinguish. But there are also pleasant and unpleasant *mental* sensations, and that's where the confusion comes in. Normally we talk about feelings and emotions, and I think they shade into each other. Emotions are very complex things, but when you go into the body they manifest as some sort of feeling. Depression is heavy, anger is hot, and so on. That's what we're looking at when we feel a sensation in the body that we recognise is caused by a mental state rather than the body itself — distinguishing those two. The fifth type, of course, is the neutral state, which applies to both bodily and mental sensations.</w:t>
      </w:r>
    </w:p>
    <w:p>
      <w:pPr>
        <w:spacing w:line="336" w:lineRule="auto" w:after="0"/>
        <w:ind w:firstLine="454"/>
        <w:jc w:val="both"/>
      </w:pPr>
      <w:r>
        <w:rPr>
          <w:color w:val="1A1A1A"/>
          <w:sz w:val="24"/>
        </w:rPr>
        <w:t>The reason we distinguish these two is that the Buddha taught the physical and mental parts of our nature to be two actually distinct forms of energy. Both suffer from impermanence; neither constitutes a self or a soul or a person. But they are two different energy systems, each affecting the other. When you're sitting and you get a sore knee, the mind becomes agitated. If you feel depressed, the body becomes heavy. If you feel tired, the body becomes heavy too.</w:t>
      </w:r>
    </w:p>
    <w:p>
      <w:pPr>
        <w:spacing w:line="336" w:lineRule="auto" w:after="0"/>
        <w:ind w:firstLine="454"/>
        <w:jc w:val="both"/>
      </w:pPr>
      <w:r>
        <w:rPr>
          <w:color w:val="1A1A1A"/>
          <w:sz w:val="24"/>
        </w:rPr>
        <w:t>This distinguishing, this deconstructing of our experience, is part and parcel of understanding that the psycho-physical organism we experience ourselves to be doesn't actually constitute an entity as such — something whole, entire, self-subsistent, that can exist outside this universe. It just isn't that.</w:t>
      </w:r>
    </w:p>
    <w:p>
      <w:pPr>
        <w:spacing w:line="336" w:lineRule="auto" w:after="0"/>
        <w:ind w:firstLine="454"/>
        <w:jc w:val="both"/>
      </w:pPr>
      <w:r>
        <w:rPr>
          <w:color w:val="1A1A1A"/>
          <w:sz w:val="24"/>
        </w:rPr>
        <w:t>The Buddha also splits it up again, dissecting it into the various feelings that arise from the six senses. Sight — what we see is also a sensation and comes under physical feelings. Hearing — what we hear comes under physical feelings, bodily feelings. By dividing it this way, we can see that there are something like thirty different types of sensations and feelings. These are only types, as you know. Within each type there are myriad feelings and sensations. I dare say it's never the case that one is exactly the same as another, like leaves on a tree — they're not the same.</w:t>
      </w:r>
    </w:p>
    <w:p>
      <w:pPr>
        <w:spacing w:line="336" w:lineRule="auto" w:after="0"/>
        <w:ind w:firstLine="454"/>
        <w:jc w:val="both"/>
      </w:pPr>
      <w:r>
        <w:rPr>
          <w:color w:val="1A1A1A"/>
          <w:sz w:val="24"/>
        </w:rPr>
        <w:t>The other thing to say about *vedanā* is that it's always present at any level of consciousness. Whenever you're conscious, there has to be the factor of *vedanā*. If you're seeing, there's the feeling or sensation of light. If you're hearing, there's the sensation of sound, and so on. It's not possible for there to be a conscious moment without some sort of feeling.</w:t>
      </w:r>
    </w:p>
    <w:p>
      <w:pPr>
        <w:spacing w:line="336" w:lineRule="auto" w:after="0"/>
        <w:ind w:firstLine="454"/>
        <w:jc w:val="both"/>
      </w:pPr>
      <w:r>
        <w:rPr>
          <w:color w:val="1A1A1A"/>
          <w:sz w:val="24"/>
        </w:rPr>
        <w:t>Now the importance of separating out feeling in this way comes up in the discourse on how to establish right mindfulness — the *Satipaṭṭhāna* discourse, which is about seeking liberation. There's a second section there; after physical feelings, bodily feelings, comes *vedanānupassanā*, which means to see feelings in feelings. It's a funny construction — what's known as a locative case, where you're *in* something. To feel, to see, to experience feelings in feelings. It seems like a double take.</w:t>
      </w:r>
    </w:p>
    <w:p>
      <w:pPr>
        <w:spacing w:line="336" w:lineRule="auto" w:after="0"/>
        <w:ind w:firstLine="454"/>
        <w:jc w:val="both"/>
      </w:pPr>
      <w:r>
        <w:rPr>
          <w:color w:val="1A1A1A"/>
          <w:sz w:val="24"/>
        </w:rPr>
        <w:t>But all he's saying is: try to separate out feelings completely from perceptual things, from emotional fantasies and such, and centre completely on feeling itself. What is a feeling? Ask yourself the question: what is a feeling? What is a sensation? Normally we don't experience life this way. We just experience it in the fullness of our personality and physical contact with the world. But by doing so — by isolating feeling — it's all part and parcel of seeing how this life works for us.</w:t>
      </w:r>
    </w:p>
    <w:p>
      <w:pPr>
        <w:spacing w:line="336" w:lineRule="auto" w:after="0"/>
        <w:ind w:firstLine="454"/>
        <w:jc w:val="both"/>
      </w:pPr>
      <w:r>
        <w:rPr>
          <w:color w:val="1A1A1A"/>
          <w:sz w:val="24"/>
        </w:rPr>
        <w:t>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Vedanā — Feeling</w:t>
      </w:r>
      <w:r>
        <w:br/>
      </w:r>
      <w:r>
        <w:rPr>
          <w:color w:val="557799"/>
          <w:sz w:val="16"/>
        </w:rPr>
        <w:t>https://www.satipanya.org.uk/audio/dharmabytes/03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