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Discourse</w:t>
      </w:r>
    </w:p>
    <w:p>
      <w:pPr>
        <w:spacing w:after="200"/>
      </w:pPr>
      <w:r>
        <w:rPr>
          <w:color w:val="78716C"/>
          <w:sz w:val="18"/>
        </w:rPr>
        <w:t>Bhante Bodhidhamma  ·  Guided Meditations  ·  2:23</w:t>
      </w:r>
    </w:p>
    <w:p>
      <w:pPr>
        <w:spacing w:after="240"/>
      </w:pPr>
      <w:r>
        <w:rPr>
          <w:color w:val="B8860B"/>
          <w:sz w:val="16"/>
        </w:rPr>
        <w:t>──────────────────────────────</w:t>
      </w:r>
    </w:p>
    <w:p>
      <w:r>
        <w:t>So this is what should be done by one who was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 Let them not do the slightest thing that the wise would later reprove.</w:t>
      </w:r>
    </w:p>
    <w:p>
      <w:r>
        <w:t>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 Let none deceive another or despise any being in any state. Let none through anger or ill will wish harm upon another.</w:t>
      </w:r>
    </w:p>
    <w:p>
      <w:r>
        <w:t>Even as a mother protects with her life a child, her only child, so with a boundless heart should one cherish all living beings, radiating kindness over the entire world, spreading upwards to the skies and downwards to the depths, outwards and unbounded, freed from hatred and ill-will. Whether standing or walking, seated or lying down, free from drowsiness, one should sustain this recollection. This is said to be the sublime abiding.</w:t>
      </w:r>
    </w:p>
    <w:p>
      <w:r>
        <w:t>And by not holding to fixed views, the pure-hearted one, having clarity of vision, being freed from all sense desires, is not born again into this world.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