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Identity and Not-Self</w:t>
      </w:r>
    </w:p>
    <w:p>
      <w:pPr>
        <w:spacing w:after="200"/>
      </w:pPr>
      <w:r>
        <w:rPr>
          <w:color w:val="78716C"/>
          <w:sz w:val="18"/>
        </w:rPr>
        <w:t>Bhante Bodhidhamma  ·  Dharma Talks  ·  21:50</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