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Wildflower Wisdom</w:t>
      </w:r>
    </w:p>
    <w:p>
      <w:pPr>
        <w:spacing w:after="200"/>
      </w:pPr>
      <w:r>
        <w:rPr>
          <w:color w:val="78716C"/>
          <w:sz w:val="18"/>
        </w:rPr>
        <w:t>Noirin Sheahan  ·  Tips of the Day  ·  2 min read</w:t>
      </w:r>
    </w:p>
    <w:p>
      <w:pPr>
        <w:spacing w:after="240"/>
      </w:pPr>
      <w:r>
        <w:rPr>
          <w:color w:val="B8860B"/>
          <w:sz w:val="16"/>
        </w:rPr>
        <w:t>──────────────────────────────</w:t>
      </w:r>
    </w:p>
    <w:p>
      <w:r>
        <w:t>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take to combat the threat will then stem from good-will and be more effective and sustainable as a result.So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ached!I kept reminding myself of the motivation — to develop and express appreciation for the natural world — as I adjusted myself to the news that this was going to be a long journey, that the heart was only going to open chink by chink to the biosphere.  65 years of ignoring the ‘weeds’ under my feet weren’t going to be pushed aside that easily!By the time those ‘weeds’ started blooming this year, aversion had given way to a tentative curiosity. Little pink flowers (from a photo Eddie identified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list.Nature, politics, committees can all be part of our path to freedom. The truth seeps in as we follow the breath in meditation, compile an email list, discern one pink flower from another. Each mindful encounter with the world is to care for what is vulnerable, fleeting, unreliable — the perfect Dhamma teaching.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