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545CC" w:rsidRDefault="00E256E1" w14:paraId="00000001" w14:textId="77777777">
      <w:pPr>
        <w:rPr>
          <w:b/>
        </w:rPr>
      </w:pPr>
      <w:r>
        <w:rPr>
          <w:b/>
        </w:rPr>
        <w:t>Presumptive Definition of the Term “sovereign citizen” Under Rule of Evidence 301:</w:t>
      </w:r>
    </w:p>
    <w:p w:rsidR="006545CC" w:rsidRDefault="006545CC" w14:paraId="00000002" w14:textId="77777777">
      <w:pPr>
        <w:rPr>
          <w:b/>
        </w:rPr>
      </w:pPr>
    </w:p>
    <w:p w:rsidR="006545CC" w:rsidRDefault="00E256E1" w14:paraId="00000003" w14:textId="0A795652">
      <w:r w:rsidRPr="3DB5C7AE" w:rsidR="3DB5C7AE">
        <w:rPr>
          <w:lang w:val="en-US"/>
        </w:rPr>
        <w:t>Due to an undefined term being used in this case, I will hereby agree to the term while defining it. This definition</w:t>
      </w:r>
      <w:r w:rsidRPr="3DB5C7AE" w:rsidR="3DB5C7AE">
        <w:rPr>
          <w:lang w:val="en-US"/>
        </w:rPr>
        <w:t>, in itself, is</w:t>
      </w:r>
      <w:r w:rsidRPr="3DB5C7AE" w:rsidR="3DB5C7AE">
        <w:rPr>
          <w:lang w:val="en-US"/>
        </w:rPr>
        <w:t xml:space="preserve"> a presumption and, if gone unrebutted with evidence, becomes active for this case. This is hereby admittance of the term being usable as well as it becoming a stipulated fact of status and law.</w:t>
      </w:r>
    </w:p>
    <w:p w:rsidR="006545CC" w:rsidRDefault="006545CC" w14:paraId="00000004" w14:textId="77777777"/>
    <w:p w:rsidR="006545CC" w:rsidRDefault="00E256E1" w14:paraId="00000005" w14:textId="5B1C42FF">
      <w:r w:rsidR="42408985">
        <w:rPr/>
        <w:t xml:space="preserve">In the case </w:t>
      </w:r>
      <w:r w:rsidRPr="42408985" w:rsidR="42408985">
        <w:rPr>
          <w:i w:val="1"/>
          <w:iCs w:val="1"/>
        </w:rPr>
        <w:t>Dred Scott v. Sandford, 60 US 393 (U.S. Supreme Court - 1857)</w:t>
      </w:r>
      <w:r w:rsidR="42408985">
        <w:rPr/>
        <w:t>, the most Honorable Roger B. Taney gives us the definition of this term, “sovereign citizen”:</w:t>
      </w:r>
    </w:p>
    <w:p w:rsidR="006545CC" w:rsidRDefault="006545CC" w14:paraId="00000006" w14:textId="77777777"/>
    <w:p w:rsidR="006545CC" w:rsidP="42408985" w:rsidRDefault="00E256E1" w14:paraId="00000007" w14:textId="77777777">
      <w:pPr>
        <w:ind w:left="720"/>
        <w:rPr>
          <w:b w:val="1"/>
          <w:bCs w:val="1"/>
          <w:lang w:val="en-US"/>
        </w:rPr>
      </w:pPr>
      <w:r w:rsidRPr="42408985" w:rsidR="42408985">
        <w:rPr>
          <w:b w:val="1"/>
          <w:bCs w:val="1"/>
          <w:lang w:val="en-US"/>
        </w:rPr>
        <w:t xml:space="preserve">The words "people of the United States" and "citizens" are synonymous </w:t>
      </w:r>
      <w:r w:rsidRPr="42408985" w:rsidR="42408985">
        <w:rPr>
          <w:b w:val="1"/>
          <w:bCs w:val="1"/>
          <w:lang w:val="en-US"/>
        </w:rPr>
        <w:t>terms, and</w:t>
      </w:r>
      <w:r w:rsidRPr="42408985" w:rsidR="42408985">
        <w:rPr>
          <w:b w:val="1"/>
          <w:bCs w:val="1"/>
          <w:lang w:val="en-US"/>
        </w:rPr>
        <w:t xml:space="preserve"> mean the same thing. They both describe the political body who, according to our republican institutions, form the sovereignty, and who hold the power and conduct the Government through their representatives. They are what we familiarly call the "sovereign people," and every citizen is one of this people, and a constituent member of this sovereignty.</w:t>
      </w:r>
    </w:p>
    <w:p w:rsidR="006545CC" w:rsidRDefault="006545CC" w14:paraId="00000008" w14:textId="77777777">
      <w:pPr>
        <w:jc w:val="center"/>
        <w:rPr>
          <w:b/>
        </w:rPr>
      </w:pPr>
    </w:p>
    <w:p w:rsidR="006545CC" w:rsidRDefault="00E256E1" w14:paraId="00000009" w14:textId="648997AE">
      <w:r w:rsidRPr="7A990DFD" w:rsidR="7A990DFD">
        <w:rPr>
          <w:lang w:val="en-US"/>
        </w:rPr>
        <w:t xml:space="preserve">This definition applied to a “free white person” who was a citizen of a State and this definition comes from before the initial birth of the “US citizen” category in </w:t>
      </w:r>
      <w:r w:rsidRPr="7A990DFD" w:rsidR="7A990DFD">
        <w:rPr>
          <w:i w:val="1"/>
          <w:iCs w:val="1"/>
          <w:lang w:val="en-US"/>
        </w:rPr>
        <w:t>Slaughter-House Cases, 83 US 36 (U.S. Supreme Court - 1873</w:t>
      </w:r>
      <w:r w:rsidRPr="7A990DFD" w:rsidR="7A990DFD">
        <w:rPr>
          <w:i w:val="0"/>
          <w:iCs w:val="0"/>
          <w:lang w:val="en-US"/>
        </w:rPr>
        <w:t>), which was the case that interpreted what was meant by the 14</w:t>
      </w:r>
      <w:r w:rsidRPr="7A990DFD" w:rsidR="7A990DFD">
        <w:rPr>
          <w:i w:val="0"/>
          <w:iCs w:val="0"/>
          <w:vertAlign w:val="superscript"/>
          <w:lang w:val="en-US"/>
        </w:rPr>
        <w:t>th</w:t>
      </w:r>
      <w:r w:rsidRPr="7A990DFD" w:rsidR="7A990DFD">
        <w:rPr>
          <w:i w:val="0"/>
          <w:iCs w:val="0"/>
          <w:lang w:val="en-US"/>
        </w:rPr>
        <w:t xml:space="preserve"> Amendment (specifically the first clause).</w:t>
      </w:r>
    </w:p>
    <w:p w:rsidR="70F016F1" w:rsidP="70F016F1" w:rsidRDefault="70F016F1" w14:paraId="43737296" w14:textId="0A18BBA0">
      <w:pPr>
        <w:rPr>
          <w:lang w:val="en-US"/>
        </w:rPr>
      </w:pPr>
    </w:p>
    <w:p w:rsidR="70F016F1" w:rsidP="70F016F1" w:rsidRDefault="70F016F1" w14:paraId="6DF510EE" w14:textId="4043B434">
      <w:pPr>
        <w:rPr>
          <w:i w:val="0"/>
          <w:iCs w:val="0"/>
          <w:lang w:val="en-US"/>
        </w:rPr>
      </w:pPr>
      <w:r w:rsidRPr="70F016F1" w:rsidR="70F016F1">
        <w:rPr>
          <w:lang w:val="en-US"/>
        </w:rPr>
        <w:t xml:space="preserve">“Sovereignty,” itself, is clarified and defined beautifully by the Honorable Stanley Matthews in </w:t>
      </w:r>
      <w:r w:rsidRPr="70F016F1" w:rsidR="70F016F1">
        <w:rPr>
          <w:i w:val="1"/>
          <w:iCs w:val="1"/>
          <w:lang w:val="en-US"/>
        </w:rPr>
        <w:t>Yick Wo v. Hopkins, 118 US 356 (Supreme Court - 1886)</w:t>
      </w:r>
      <w:r w:rsidRPr="70F016F1" w:rsidR="70F016F1">
        <w:rPr>
          <w:i w:val="0"/>
          <w:iCs w:val="0"/>
          <w:lang w:val="en-US"/>
        </w:rPr>
        <w:t>:</w:t>
      </w:r>
    </w:p>
    <w:p w:rsidR="70F016F1" w:rsidP="70F016F1" w:rsidRDefault="70F016F1" w14:paraId="350D5D1D" w14:textId="0B6316D9">
      <w:pPr>
        <w:rPr>
          <w:lang w:val="en-US"/>
        </w:rPr>
      </w:pPr>
    </w:p>
    <w:p w:rsidR="70F016F1" w:rsidP="70F016F1" w:rsidRDefault="70F016F1" w14:paraId="1C9C9462" w14:textId="1022F530">
      <w:pPr>
        <w:ind w:left="720"/>
        <w:rPr>
          <w:b w:val="1"/>
          <w:bCs w:val="1"/>
          <w:lang w:val="en-US"/>
        </w:rPr>
      </w:pPr>
      <w:r w:rsidRPr="70F016F1" w:rsidR="70F016F1">
        <w:rPr>
          <w:b w:val="1"/>
          <w:bCs w:val="1"/>
          <w:lang w:val="en-US"/>
        </w:rPr>
        <w:t xml:space="preserve">Sovereignty itself is, of course, not subject to law, for it is the author and source of law; but in our system, while sovereign powers are delegated to the agencies of government, sovereignty itself </w:t>
      </w:r>
      <w:r w:rsidRPr="70F016F1" w:rsidR="70F016F1">
        <w:rPr>
          <w:b w:val="1"/>
          <w:bCs w:val="1"/>
          <w:lang w:val="en-US"/>
        </w:rPr>
        <w:t>remains</w:t>
      </w:r>
      <w:r w:rsidRPr="70F016F1" w:rsidR="70F016F1">
        <w:rPr>
          <w:b w:val="1"/>
          <w:bCs w:val="1"/>
          <w:lang w:val="en-US"/>
        </w:rPr>
        <w:t xml:space="preserve"> with the people, by whom and for whom all government exists and acts. And the law is the definition and limitation of power.</w:t>
      </w:r>
    </w:p>
    <w:p w:rsidR="006545CC" w:rsidRDefault="006545CC" w14:paraId="0000000A" w14:textId="77777777"/>
    <w:p w:rsidR="006545CC" w:rsidRDefault="00E256E1" w14:paraId="0000000B" w14:textId="77777777">
      <w:r>
        <w:t>This sovereignty is often incorrectly defined as something individual but, as Mr. Taney has described above, the sovereignty is collective (then individual sovereignty is enjoyed via that collective sovereignty).</w:t>
      </w:r>
    </w:p>
    <w:p w:rsidR="006545CC" w:rsidRDefault="006545CC" w14:paraId="0000000C" w14:textId="77777777"/>
    <w:p w:rsidR="006545CC" w:rsidRDefault="00E256E1" w14:paraId="0000000D" w14:textId="44237CCD">
      <w:r w:rsidR="42408985">
        <w:rPr/>
        <w:t xml:space="preserve">As a white State citizen, I have no right to the 14th Amendment at all, as clarified in a case that occurred the day after the Honorable Mr. Samuel Freeman Miller gave his opinion in </w:t>
      </w:r>
      <w:r w:rsidRPr="42408985" w:rsidR="42408985">
        <w:rPr>
          <w:i w:val="1"/>
          <w:iCs w:val="1"/>
        </w:rPr>
        <w:t>Slaughter-House Cases, 83 US 36 (U.S. Supreme Court - 1873)</w:t>
      </w:r>
      <w:r w:rsidR="42408985">
        <w:rPr/>
        <w:t xml:space="preserve">. </w:t>
      </w:r>
      <w:r w:rsidRPr="42408985" w:rsidR="42408985">
        <w:rPr>
          <w:i w:val="1"/>
          <w:iCs w:val="1"/>
        </w:rPr>
        <w:t>Slaughter-House</w:t>
      </w:r>
      <w:r w:rsidR="42408985">
        <w:rPr/>
        <w:t xml:space="preserve"> was April 14th, 1873; the next day, we have a case called </w:t>
      </w:r>
      <w:r w:rsidRPr="42408985" w:rsidR="42408985">
        <w:rPr>
          <w:i w:val="1"/>
          <w:iCs w:val="1"/>
        </w:rPr>
        <w:t>Bradwell v. State, 83 US 130 (U.S. Supreme Court - 1873)</w:t>
      </w:r>
      <w:r w:rsidR="42408985">
        <w:rPr/>
        <w:t>.</w:t>
      </w:r>
    </w:p>
    <w:p w:rsidR="006545CC" w:rsidRDefault="006545CC" w14:paraId="0000000E" w14:textId="77777777"/>
    <w:p w:rsidR="006545CC" w:rsidRDefault="00E256E1" w14:paraId="0000000F" w14:textId="55E4B7D0">
      <w:r w:rsidRPr="42408985" w:rsidR="42408985">
        <w:rPr>
          <w:lang w:val="en-US"/>
        </w:rPr>
        <w:t>In this case, the Honorable Mr. Miller says the following, proving that a white State citizen (</w:t>
      </w:r>
      <w:r w:rsidRPr="42408985" w:rsidR="42408985">
        <w:rPr>
          <w:lang w:val="en-US"/>
        </w:rPr>
        <w:t>non US</w:t>
      </w:r>
      <w:r w:rsidRPr="42408985" w:rsidR="42408985">
        <w:rPr>
          <w:lang w:val="en-US"/>
        </w:rPr>
        <w:t xml:space="preserve"> citizen) does not have the ability to use the 14th Amendment in any way:</w:t>
      </w:r>
    </w:p>
    <w:p w:rsidR="006545CC" w:rsidRDefault="006545CC" w14:paraId="00000010" w14:textId="77777777"/>
    <w:p w:rsidR="006545CC" w:rsidP="42408985" w:rsidRDefault="00E256E1" w14:paraId="00000011" w14:textId="77777777">
      <w:pPr>
        <w:ind w:left="720"/>
        <w:rPr>
          <w:b w:val="1"/>
          <w:bCs w:val="1"/>
          <w:lang w:val="en-US"/>
        </w:rPr>
      </w:pPr>
      <w:r w:rsidRPr="42408985" w:rsidR="42408985">
        <w:rPr>
          <w:b w:val="1"/>
          <w:bCs w:val="1"/>
          <w:lang w:val="en-US"/>
        </w:rPr>
        <w:t xml:space="preserve">As regards the provision of the Constitution that citizens of each State shall be entitled to all the privileges and immunities of citizens in the several States, the plaintiff in her </w:t>
      </w:r>
      <w:r w:rsidRPr="42408985" w:rsidR="42408985">
        <w:rPr>
          <w:b w:val="1"/>
          <w:bCs w:val="1"/>
          <w:lang w:val="en-US"/>
        </w:rPr>
        <w:t>affidavit</w:t>
      </w:r>
      <w:r w:rsidRPr="42408985" w:rsidR="42408985">
        <w:rPr>
          <w:b w:val="1"/>
          <w:bCs w:val="1"/>
          <w:lang w:val="en-US"/>
        </w:rPr>
        <w:t xml:space="preserve"> has </w:t>
      </w:r>
      <w:r w:rsidRPr="42408985" w:rsidR="42408985">
        <w:rPr>
          <w:b w:val="1"/>
          <w:bCs w:val="1"/>
          <w:lang w:val="en-US"/>
        </w:rPr>
        <w:t>stated</w:t>
      </w:r>
      <w:r w:rsidRPr="42408985" w:rsidR="42408985">
        <w:rPr>
          <w:b w:val="1"/>
          <w:bCs w:val="1"/>
          <w:lang w:val="en-US"/>
        </w:rPr>
        <w:t xml:space="preserve"> very clearly a case to which it is inapplicable.</w:t>
      </w:r>
    </w:p>
    <w:p w:rsidR="006545CC" w:rsidRDefault="006545CC" w14:paraId="00000012" w14:textId="77777777">
      <w:pPr>
        <w:ind w:left="720"/>
        <w:rPr>
          <w:b/>
        </w:rPr>
      </w:pPr>
    </w:p>
    <w:p w:rsidR="006545CC" w:rsidP="42408985" w:rsidRDefault="00E256E1" w14:paraId="00000013" w14:textId="77777777">
      <w:pPr>
        <w:ind w:left="720"/>
        <w:rPr>
          <w:b w:val="1"/>
          <w:bCs w:val="1"/>
          <w:lang w:val="en-US"/>
        </w:rPr>
      </w:pPr>
      <w:r w:rsidRPr="42408985" w:rsidR="42408985">
        <w:rPr>
          <w:b w:val="1"/>
          <w:bCs w:val="1"/>
          <w:lang w:val="en-US"/>
        </w:rPr>
        <w:t xml:space="preserve">The protection designed by that clause, as has been repeatedly held, has no application to a citizen of the State whose laws </w:t>
      </w:r>
      <w:r w:rsidRPr="42408985" w:rsidR="42408985">
        <w:rPr>
          <w:b w:val="1"/>
          <w:bCs w:val="1"/>
          <w:lang w:val="en-US"/>
        </w:rPr>
        <w:t>are complained</w:t>
      </w:r>
      <w:r w:rsidRPr="42408985" w:rsidR="42408985">
        <w:rPr>
          <w:b w:val="1"/>
          <w:bCs w:val="1"/>
          <w:lang w:val="en-US"/>
        </w:rPr>
        <w:t xml:space="preserve"> of. If the plaintiff was a citizen of the State of Illinois, that provision of the Constitution gave her no protection against its courts or its legislation.</w:t>
      </w:r>
    </w:p>
    <w:p w:rsidR="006545CC" w:rsidRDefault="006545CC" w14:paraId="00000014" w14:textId="77777777">
      <w:pPr>
        <w:rPr>
          <w:b/>
        </w:rPr>
      </w:pPr>
    </w:p>
    <w:p w:rsidR="08F56313" w:rsidP="08F56313" w:rsidRDefault="08F56313" w14:paraId="0A3692B9" w14:textId="63B1C1E7">
      <w:pPr>
        <w:rPr>
          <w:lang w:val="en-US"/>
        </w:rPr>
      </w:pPr>
      <w:r w:rsidRPr="08F56313" w:rsidR="08F56313">
        <w:rPr>
          <w:lang w:val="en-US"/>
        </w:rPr>
        <w:t>There are 3 distinct sections of the Constitution which describe how the original citizenship class in America was not a “US citizen” but was a citizen of one of the States of the Union:</w:t>
      </w:r>
    </w:p>
    <w:p w:rsidR="08F56313" w:rsidP="08F56313" w:rsidRDefault="08F56313" w14:paraId="5DD73170" w14:textId="3DB8F2DD">
      <w:pPr>
        <w:rPr>
          <w:lang w:val="en-US"/>
        </w:rPr>
      </w:pPr>
    </w:p>
    <w:p w:rsidR="08F56313" w:rsidP="08F56313" w:rsidRDefault="08F56313" w14:paraId="07475D63" w14:textId="5C41E20E">
      <w:pPr>
        <w:rPr>
          <w:lang w:val="en-US"/>
        </w:rPr>
      </w:pPr>
      <w:r w:rsidRPr="08F56313" w:rsidR="08F56313">
        <w:rPr>
          <w:lang w:val="en-US"/>
        </w:rPr>
        <w:t>Article III, Section 2, Clause 1:</w:t>
      </w:r>
    </w:p>
    <w:p w:rsidR="08F56313" w:rsidP="08F56313" w:rsidRDefault="08F56313" w14:paraId="3189CAAB" w14:textId="10062367">
      <w:pPr>
        <w:pStyle w:val="Normal"/>
      </w:pPr>
      <w:r w:rsidRPr="08F56313" w:rsidR="08F56313">
        <w:rPr>
          <w:lang w:val="en-US"/>
        </w:rPr>
        <w:t xml:space="preserve"> </w:t>
      </w:r>
    </w:p>
    <w:p w:rsidR="08F56313" w:rsidP="08F56313" w:rsidRDefault="08F56313" w14:paraId="40CEEFF1" w14:textId="3536C9C1">
      <w:pPr>
        <w:pStyle w:val="Normal"/>
        <w:ind w:left="720"/>
        <w:rPr>
          <w:b w:val="1"/>
          <w:bCs w:val="1"/>
          <w:lang w:val="en-US"/>
        </w:rPr>
      </w:pPr>
      <w:r w:rsidRPr="08F56313" w:rsidR="08F56313">
        <w:rPr>
          <w:b w:val="1"/>
          <w:bCs w:val="1"/>
          <w:lang w:val="en-US"/>
        </w:rPr>
        <w:t xml:space="preserve">between a State and Citizens of another State, — between Citizens of different </w:t>
      </w:r>
      <w:r w:rsidRPr="08F56313" w:rsidR="08F56313">
        <w:rPr>
          <w:b w:val="1"/>
          <w:bCs w:val="1"/>
          <w:lang w:val="en-US"/>
        </w:rPr>
        <w:t>States, —</w:t>
      </w:r>
      <w:r w:rsidRPr="08F56313" w:rsidR="08F56313">
        <w:rPr>
          <w:b w:val="1"/>
          <w:bCs w:val="1"/>
          <w:lang w:val="en-US"/>
        </w:rPr>
        <w:t xml:space="preserve"> between Citizens of the same State claiming Lands under Grants of different States, and between a State, or the Citizens thereof, and foreign States, </w:t>
      </w:r>
      <w:r w:rsidRPr="08F56313" w:rsidR="08F56313">
        <w:rPr>
          <w:b w:val="1"/>
          <w:bCs w:val="1"/>
          <w:lang w:val="en-US"/>
        </w:rPr>
        <w:t>Citizens</w:t>
      </w:r>
      <w:r w:rsidRPr="08F56313" w:rsidR="08F56313">
        <w:rPr>
          <w:b w:val="1"/>
          <w:bCs w:val="1"/>
          <w:lang w:val="en-US"/>
        </w:rPr>
        <w:t xml:space="preserve"> or Subjects.</w:t>
      </w:r>
    </w:p>
    <w:p w:rsidR="08F56313" w:rsidP="08F56313" w:rsidRDefault="08F56313" w14:paraId="723704D5" w14:textId="54B9B771">
      <w:pPr>
        <w:pStyle w:val="Normal"/>
      </w:pPr>
      <w:r w:rsidRPr="08F56313" w:rsidR="08F56313">
        <w:rPr>
          <w:lang w:val="en-US"/>
        </w:rPr>
        <w:t xml:space="preserve"> </w:t>
      </w:r>
    </w:p>
    <w:p w:rsidR="08F56313" w:rsidP="08F56313" w:rsidRDefault="08F56313" w14:paraId="1CA7B69F" w14:textId="5DA86296">
      <w:pPr>
        <w:pStyle w:val="Normal"/>
      </w:pPr>
      <w:r w:rsidRPr="08F56313" w:rsidR="08F56313">
        <w:rPr>
          <w:lang w:val="en-US"/>
        </w:rPr>
        <w:t>Article IV, Section 2, Clause 1:</w:t>
      </w:r>
    </w:p>
    <w:p w:rsidR="08F56313" w:rsidP="08F56313" w:rsidRDefault="08F56313" w14:paraId="28F3A760" w14:textId="2963E8E7">
      <w:pPr>
        <w:pStyle w:val="Normal"/>
      </w:pPr>
      <w:r w:rsidRPr="08F56313" w:rsidR="08F56313">
        <w:rPr>
          <w:lang w:val="en-US"/>
        </w:rPr>
        <w:t xml:space="preserve"> </w:t>
      </w:r>
    </w:p>
    <w:p w:rsidR="08F56313" w:rsidP="08F56313" w:rsidRDefault="08F56313" w14:paraId="2C08B5DB" w14:textId="178404DA">
      <w:pPr>
        <w:pStyle w:val="Normal"/>
        <w:ind w:left="720"/>
        <w:rPr>
          <w:b w:val="1"/>
          <w:bCs w:val="1"/>
          <w:lang w:val="en-US"/>
        </w:rPr>
      </w:pPr>
      <w:r w:rsidRPr="08F56313" w:rsidR="08F56313">
        <w:rPr>
          <w:b w:val="1"/>
          <w:bCs w:val="1"/>
          <w:lang w:val="en-US"/>
        </w:rPr>
        <w:t>The Citizens of each State shall be entitled to all Privileges and Immunities of Citizens in the several States.</w:t>
      </w:r>
    </w:p>
    <w:p w:rsidR="08F56313" w:rsidP="08F56313" w:rsidRDefault="08F56313" w14:paraId="464DBA3F" w14:textId="13338995">
      <w:pPr>
        <w:pStyle w:val="Normal"/>
      </w:pPr>
      <w:r w:rsidRPr="08F56313" w:rsidR="08F56313">
        <w:rPr>
          <w:lang w:val="en-US"/>
        </w:rPr>
        <w:t xml:space="preserve"> </w:t>
      </w:r>
    </w:p>
    <w:p w:rsidR="08F56313" w:rsidP="08F56313" w:rsidRDefault="08F56313" w14:paraId="3A2C64ED" w14:textId="5F51D1D8">
      <w:pPr>
        <w:pStyle w:val="Normal"/>
      </w:pPr>
      <w:r w:rsidRPr="08F56313" w:rsidR="08F56313">
        <w:rPr>
          <w:lang w:val="en-US"/>
        </w:rPr>
        <w:t>The 11th Amendment:</w:t>
      </w:r>
    </w:p>
    <w:p w:rsidR="08F56313" w:rsidP="08F56313" w:rsidRDefault="08F56313" w14:paraId="55AFA4C6" w14:textId="14EFA0ED">
      <w:pPr>
        <w:pStyle w:val="Normal"/>
      </w:pPr>
      <w:r w:rsidRPr="08F56313" w:rsidR="08F56313">
        <w:rPr>
          <w:lang w:val="en-US"/>
        </w:rPr>
        <w:t xml:space="preserve"> </w:t>
      </w:r>
    </w:p>
    <w:p w:rsidR="08F56313" w:rsidP="08F56313" w:rsidRDefault="08F56313" w14:paraId="75CDB2B3" w14:textId="72FC07DB">
      <w:pPr>
        <w:pStyle w:val="Normal"/>
        <w:ind w:left="720"/>
        <w:rPr>
          <w:b w:val="1"/>
          <w:bCs w:val="1"/>
          <w:lang w:val="en-US"/>
        </w:rPr>
      </w:pPr>
      <w:r w:rsidRPr="08F56313" w:rsidR="08F56313">
        <w:rPr>
          <w:b w:val="1"/>
          <w:bCs w:val="1"/>
          <w:lang w:val="en-US"/>
        </w:rPr>
        <w:t xml:space="preserve">The Judicial power of the United States shall not be construed to extend to any suit in law or equity, </w:t>
      </w:r>
      <w:r w:rsidRPr="08F56313" w:rsidR="08F56313">
        <w:rPr>
          <w:b w:val="1"/>
          <w:bCs w:val="1"/>
          <w:lang w:val="en-US"/>
        </w:rPr>
        <w:t>commenced</w:t>
      </w:r>
      <w:r w:rsidRPr="08F56313" w:rsidR="08F56313">
        <w:rPr>
          <w:b w:val="1"/>
          <w:bCs w:val="1"/>
          <w:lang w:val="en-US"/>
        </w:rPr>
        <w:t xml:space="preserve"> or prosecuted against one of the United States by Citizens of another State, or by Citizens or Subjects of any Foreign State.</w:t>
      </w:r>
    </w:p>
    <w:p w:rsidR="08F56313" w:rsidP="08F56313" w:rsidRDefault="08F56313" w14:paraId="61FD1ADF" w14:textId="7B7B5709">
      <w:pPr>
        <w:rPr>
          <w:lang w:val="en-US"/>
        </w:rPr>
      </w:pPr>
    </w:p>
    <w:p w:rsidR="006545CC" w:rsidRDefault="00E256E1" w14:paraId="00000015" w14:textId="096FE2BF">
      <w:r w:rsidRPr="437CDD33" w:rsidR="437CDD33">
        <w:rPr>
          <w:lang w:val="en-US"/>
        </w:rPr>
        <w:t>This definition of “sovereign citizen” would only apply to me as a free white man and would not extend into the business that I own called a sole proprietorship. That business, defined as a “person” in 8 USC 1101(b)(3), is a US citizen under 8 USC 1401(a) and 8 USC 1101(a)(22)(A). If the term “sovereign citizen” is used to describe the sole proprietorship, this would be fraud upon this most Honorable court. There is no sovereignty, collective or individual, enjoyed by a US citizen. The US citizen class was originally created to Federally protect the released “negro” slaves (after the 13</w:t>
      </w:r>
      <w:r w:rsidRPr="437CDD33" w:rsidR="437CDD33">
        <w:rPr>
          <w:vertAlign w:val="superscript"/>
          <w:lang w:val="en-US"/>
        </w:rPr>
        <w:t>th</w:t>
      </w:r>
      <w:r w:rsidRPr="437CDD33" w:rsidR="437CDD33">
        <w:rPr>
          <w:lang w:val="en-US"/>
        </w:rPr>
        <w:t xml:space="preserve"> Amendment) from State abuses (particularly the southern States), then was expanded to include legal fictions in </w:t>
      </w:r>
      <w:r w:rsidRPr="437CDD33" w:rsidR="437CDD33">
        <w:rPr>
          <w:i w:val="1"/>
          <w:iCs w:val="1"/>
          <w:lang w:val="en-US"/>
        </w:rPr>
        <w:t>Santa Clara County v. Southern Pacific Railroad Co., 118 U.S. 394 (US Supreme Court - 1886)</w:t>
      </w:r>
      <w:r w:rsidRPr="437CDD33" w:rsidR="437CDD33">
        <w:rPr>
          <w:lang w:val="en-US"/>
        </w:rPr>
        <w:t>.</w:t>
      </w:r>
    </w:p>
    <w:p w:rsidR="006545CC" w:rsidRDefault="006545CC" w14:paraId="00000016" w14:textId="77777777"/>
    <w:p w:rsidR="006545CC" w:rsidRDefault="00E256E1" w14:paraId="00000017" w14:textId="74F8BDFC">
      <w:r w:rsidR="30F0580D">
        <w:rPr/>
        <w:t>The above completes the definition of the term “sovereign citizen” unless rebutted. If gone unrebutted, the above definition will hereby become a stipulated fact for this case and will be entered into evidence by this most Honorable court.</w:t>
      </w:r>
    </w:p>
    <w:p w:rsidR="30F0580D" w:rsidRDefault="30F0580D" w14:paraId="4F2DAA12" w14:textId="6F983E46"/>
    <w:p w:rsidR="30F0580D" w:rsidRDefault="30F0580D" w14:paraId="189F6A6D" w14:textId="740E992B">
      <w:r w:rsidRPr="63402C43" w:rsidR="63402C43">
        <w:rPr>
          <w:lang w:val="en-US"/>
        </w:rPr>
        <w:t xml:space="preserve">If you would like more information on State citizenship in comparison to Federal US citizenship, the terms “people” versus “persons, the birth of the US citizen category, </w:t>
      </w:r>
      <w:r w:rsidRPr="63402C43" w:rsidR="63402C43">
        <w:rPr>
          <w:lang w:val="en-US"/>
        </w:rPr>
        <w:t>etc</w:t>
      </w:r>
      <w:r w:rsidRPr="63402C43" w:rsidR="63402C43">
        <w:rPr>
          <w:lang w:val="en-US"/>
        </w:rPr>
        <w:t xml:space="preserve">, please read the Treatise on the Word Person by Brandon Joe Williams at: </w:t>
      </w:r>
      <w:hyperlink r:id="R3a87350689ca412f">
        <w:r w:rsidRPr="63402C43" w:rsidR="63402C43">
          <w:rPr>
            <w:rStyle w:val="Hyperlink"/>
            <w:lang w:val="en-US"/>
          </w:rPr>
          <w:t>https://www.williamsandwilliamslawfirm.com/a-treatise-on-the-word-person</w:t>
        </w:r>
      </w:hyperlink>
      <w:r w:rsidRPr="63402C43" w:rsidR="63402C43">
        <w:rPr>
          <w:lang w:val="en-US"/>
        </w:rPr>
        <w:t xml:space="preserve"> </w:t>
      </w:r>
    </w:p>
    <w:sectPr w:rsidR="006545CC">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5CC"/>
    <w:rsid w:val="006545CC"/>
    <w:rsid w:val="006D541E"/>
    <w:rsid w:val="00E256E1"/>
    <w:rsid w:val="08F56313"/>
    <w:rsid w:val="30F0580D"/>
    <w:rsid w:val="31B93460"/>
    <w:rsid w:val="3333BA2B"/>
    <w:rsid w:val="3A492092"/>
    <w:rsid w:val="3DB5C7AE"/>
    <w:rsid w:val="42408985"/>
    <w:rsid w:val="437CDD33"/>
    <w:rsid w:val="52DD8CCA"/>
    <w:rsid w:val="63402C43"/>
    <w:rsid w:val="6E92B76C"/>
    <w:rsid w:val="70F016F1"/>
    <w:rsid w:val="7A990DF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F20614F5-5AFC-4A46-A6A7-EAFBB633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uiPriority w:val="99"/>
    <w:name w:val="Hyperlink"/>
    <w:basedOn w:val="DefaultParagraphFont"/>
    <w:unhideWhenUsed/>
    <w:rsid w:val="30F0580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illiamsandwilliamslawfirm.com/a-treatise-on-the-word-person" TargetMode="External" Id="R3a87350689ca412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Brandon Williams</lastModifiedBy>
  <revision>14</revision>
  <dcterms:created xsi:type="dcterms:W3CDTF">2025-07-25T23:19:00.0000000Z</dcterms:created>
  <dcterms:modified xsi:type="dcterms:W3CDTF">2025-11-12T23:44:28.2399034Z</dcterms:modified>
</coreProperties>
</file>