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B4901C"/>
        <w:spacing w:before="100" w:after="100"/>
        <w:jc w:val="center"/>
      </w:pPr>
      <w:r>
        <w:rPr>
          <w:b/>
          <w:color w:val="FFFFFF"/>
          <w:sz w:val="32"/>
        </w:rPr>
        <w:t>RAPPORT D'INSPECTION VÉHICULE</w:t>
      </w:r>
    </w:p>
    <w:p>
      <w:pPr>
        <w:shd w:val="clear" w:color="auto" w:fill="B4901C"/>
        <w:spacing w:before="100" w:after="140"/>
        <w:jc w:val="center"/>
      </w:pPr>
      <w:r>
        <w:rPr>
          <w:b/>
          <w:color w:val="FFFFFF"/>
          <w:sz w:val="24"/>
        </w:rPr>
        <w:t>PACK OR   ·   Inspection Complète</w:t>
      </w:r>
    </w:p>
    <w:p>
      <w:pPr>
        <w:spacing w:before="40" w:after="40"/>
        <w:jc w:val="center"/>
      </w:pPr>
      <w:r>
        <w:rPr>
          <w:i w:val="0"/>
          <w:color w:val="6A6A6A"/>
          <w:sz w:val="18"/>
        </w:rPr>
        <w:t>VoiturePrepa.fr   ·   Inspection avant-vente entre particuliers</w:t>
      </w:r>
    </w:p>
    <w:p>
      <w:pPr>
        <w:spacing w:before="40" w:after="40"/>
        <w:jc w:val="center"/>
      </w:pPr>
      <w:r>
        <w:rPr>
          <w:i/>
          <w:color w:val="6A6A6A"/>
          <w:sz w:val="19"/>
        </w:rPr>
        <w:t>Formulaire à remplir directement sur ordinateur ou tablette (cliquez sur les champs).</w:t>
      </w:r>
    </w:p>
    <w:p>
      <w:pPr>
        <w:spacing w:before="40" w:after="40"/>
        <w:jc w:val="center"/>
      </w:pPr>
      <w:r>
        <w:rPr>
          <w:i/>
          <w:color w:val="222222"/>
          <w:sz w:val="19"/>
        </w:rPr>
        <w:t>Le pack Or reprend l'intégralité des contrôles des packs Bronze et Argent, complétés par les contrôles spécifiques ci-dessous.</w:t>
      </w:r>
    </w:p>
    <w:p>
      <w:pPr>
        <w:spacing w:before="40" w:after="200"/>
      </w:pPr>
      <w:r>
        <w:rPr>
          <w:i/>
          <w:color w:val="5A5A5A"/>
          <w:sz w:val="16"/>
        </w:rPr>
        <w:t>Portée et limites — Le présent rapport est un constat de l'état apparent du véhicule à la date indiquée, établi à partir des éléments visibles, accessibles et testables sans démontage. Il décrit des observations et ne constitue ni une certification, ni une garantie de bon fonctionnement. Il ne se substitue pas à la garantie légale des vices cachés due par le vendeur et n'engage le garage que pour un examen réalisé avec soin et compétence.</w:t>
      </w:r>
    </w:p>
    <w:p>
      <w:pPr>
        <w:pBdr>
          <w:bottom w:val="single" w:sz="6" w:space="2" w:color="2A3BD0"/>
        </w:pBdr>
        <w:spacing w:before="300" w:after="100"/>
      </w:pPr>
      <w:r>
        <w:rPr>
          <w:b/>
          <w:color w:val="2A3BD0"/>
          <w:sz w:val="25"/>
        </w:rPr>
        <w:t>1.  Identification du véhicule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644"/>
            <w:shd w:val="clear" w:color="auto" w:fill="F6ECCB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Marque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92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644"/>
            <w:shd w:val="clear" w:color="auto" w:fill="F6ECCB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Modèle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93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510" w:hRule="atLeast"/>
        </w:trPr>
        <w:tc>
          <w:tcPr>
            <w:tcW w:type="dxa" w:w="1644"/>
            <w:shd w:val="clear" w:color="auto" w:fill="F6ECCB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Année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94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644"/>
            <w:shd w:val="clear" w:color="auto" w:fill="F6ECCB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Immatriculation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95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510" w:hRule="atLeast"/>
        </w:trPr>
        <w:tc>
          <w:tcPr>
            <w:tcW w:type="dxa" w:w="1644"/>
            <w:shd w:val="clear" w:color="auto" w:fill="F6ECCB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Numéro de châssis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96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644"/>
            <w:shd w:val="clear" w:color="auto" w:fill="F6ECCB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Kilométrage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97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</w:tbl>
    <w:p>
      <w:pPr>
        <w:pBdr>
          <w:bottom w:val="single" w:sz="6" w:space="2" w:color="2A3BD0"/>
        </w:pBdr>
        <w:spacing w:before="300" w:after="100"/>
      </w:pPr>
      <w:r>
        <w:rPr>
          <w:b/>
          <w:color w:val="2A3BD0"/>
          <w:sz w:val="25"/>
        </w:rPr>
        <w:t>2.  Contrôles — Pack Bronze · Inspection Standard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535"/>
            <w:shd w:val="clear" w:color="auto" w:fill="F6ECCB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Éléments à contrôler</w:t>
            </w:r>
          </w:p>
        </w:tc>
        <w:tc>
          <w:tcPr>
            <w:tcW w:type="dxa" w:w="5329"/>
            <w:shd w:val="clear" w:color="auto" w:fill="F6ECC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222222"/>
                <w:sz w:val="19"/>
              </w:rPr>
              <w:t>Observations</w:t>
            </w:r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Présence de fuites visibles sous le véhicule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98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Carrosserie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99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Châssis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00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Phares / feux arrière / clignotants fonctionnels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01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État des jantes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02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Cardans (soufflet en place, pas de déchirure)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03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Amortisseurs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04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Direction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05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Sièges / banquette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06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Plafond intérieur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07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Tableau de bord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08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Boîte de vitesses / embrayage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09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Climatisation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10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Essuie-glaces avant et arrière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11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Frein à main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12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Radars et caméra de recul (si équipé)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13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Bruit moteur : claquements, vibrations (démarrage, fonctionnement à froid et à chaud, ralenti, accélération)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14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</w:tbl>
    <w:p>
      <w:pPr>
        <w:spacing w:before="40" w:after="40"/>
        <w:jc w:val="left"/>
      </w:pPr>
      <w:r>
        <w:rPr>
          <w:i/>
          <w:color w:val="222222"/>
          <w:sz w:val="19"/>
        </w:rPr>
        <w:t>Légende :   X = rayures      ·      O = chocs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88000" cy="3763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76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rPr>
          <w:i/>
          <w:color w:val="6A6A6A"/>
          <w:sz w:val="19"/>
        </w:rPr>
        <w:t>Reporter les rayures (X) et les chocs (O) directement sur le schéma ci-dessus.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701"/>
            <w:gridSpan w:val="5"/>
            <w:shd w:val="clear" w:color="auto" w:fill="F6ECC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222222"/>
                <w:sz w:val="19"/>
              </w:rPr>
              <w:t>Pourcentage d'usure (%)</w:t>
            </w:r>
          </w:p>
        </w:tc>
      </w:tr>
      <w:tr>
        <w:tc>
          <w:tcPr>
            <w:tcW w:type="dxa" w:w="3061"/>
            <w:shd w:val="clear" w:color="auto" w:fill="F6ECCB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Élément</w:t>
            </w:r>
          </w:p>
        </w:tc>
        <w:tc>
          <w:tcPr>
            <w:tcW w:type="dxa" w:w="1701"/>
            <w:shd w:val="clear" w:color="auto" w:fill="F6ECC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222222"/>
                <w:sz w:val="19"/>
              </w:rPr>
              <w:t>AV / D</w:t>
            </w:r>
          </w:p>
        </w:tc>
        <w:tc>
          <w:tcPr>
            <w:tcW w:type="dxa" w:w="1701"/>
            <w:shd w:val="clear" w:color="auto" w:fill="F6ECC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222222"/>
                <w:sz w:val="19"/>
              </w:rPr>
              <w:t>AV / G</w:t>
            </w:r>
          </w:p>
        </w:tc>
        <w:tc>
          <w:tcPr>
            <w:tcW w:type="dxa" w:w="1701"/>
            <w:shd w:val="clear" w:color="auto" w:fill="F6ECC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222222"/>
                <w:sz w:val="19"/>
              </w:rPr>
              <w:t>AR / D</w:t>
            </w:r>
          </w:p>
        </w:tc>
        <w:tc>
          <w:tcPr>
            <w:tcW w:type="dxa" w:w="1701"/>
            <w:shd w:val="clear" w:color="auto" w:fill="F6ECC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222222"/>
                <w:sz w:val="19"/>
              </w:rPr>
              <w:t>AR / G</w:t>
            </w:r>
          </w:p>
        </w:tc>
      </w:tr>
      <w:tr>
        <w:trPr>
          <w:trHeight w:val="482" w:hRule="atLeast"/>
        </w:trPr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État des pneumatiques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115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116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117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118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État des plaquettes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119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120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121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122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État des disques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123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124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125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126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</w:tbl>
    <w:p>
      <w:pPr>
        <w:pBdr>
          <w:bottom w:val="single" w:sz="6" w:space="2" w:color="2A3BD0"/>
        </w:pBdr>
        <w:spacing w:before="300" w:after="100"/>
      </w:pPr>
      <w:r>
        <w:rPr>
          <w:b/>
          <w:color w:val="2A3BD0"/>
          <w:sz w:val="25"/>
        </w:rPr>
        <w:t>3.  Contrôles complémentaires — Pack Argent · Inspection Premium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6ECCB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Pièce de performance visible (échappement, turbo, suspension…)</w:t>
            </w:r>
          </w:p>
        </w:tc>
      </w:tr>
      <w:tr>
        <w:trPr>
          <w:trHeight w:val="482" w:hRule="atLeast"/>
        </w:trPr>
        <w:tc>
          <w:tcPr>
            <w:tcW w:type="dxa" w:w="9865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27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9865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28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9865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29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9865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30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9865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31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9865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32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9865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33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9865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34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102"/>
            <w:shd w:val="clear" w:color="auto" w:fill="F6ECCB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Test de compression</w:t>
            </w:r>
          </w:p>
        </w:tc>
        <w:tc>
          <w:tcPr>
            <w:tcW w:type="dxa" w:w="4762"/>
            <w:shd w:val="clear" w:color="auto" w:fill="F6ECC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222222"/>
                <w:sz w:val="19"/>
              </w:rPr>
              <w:t>Valeur mesurée (bar)</w:t>
            </w:r>
          </w:p>
        </w:tc>
      </w:tr>
      <w:tr>
        <w:trPr>
          <w:trHeight w:val="454" w:hRule="atLeast"/>
        </w:trPr>
        <w:tc>
          <w:tcPr>
            <w:tcW w:type="dxa" w:w="5102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Cylindre 1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135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54" w:hRule="atLeast"/>
        </w:trPr>
        <w:tc>
          <w:tcPr>
            <w:tcW w:type="dxa" w:w="5102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Cylindre 2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136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54" w:hRule="atLeast"/>
        </w:trPr>
        <w:tc>
          <w:tcPr>
            <w:tcW w:type="dxa" w:w="5102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Cylindre 3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137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54" w:hRule="atLeast"/>
        </w:trPr>
        <w:tc>
          <w:tcPr>
            <w:tcW w:type="dxa" w:w="5102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Cylindre 4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138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54" w:hRule="atLeast"/>
        </w:trPr>
        <w:tc>
          <w:tcPr>
            <w:tcW w:type="dxa" w:w="5102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Cylindre 5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139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54" w:hRule="atLeast"/>
        </w:trPr>
        <w:tc>
          <w:tcPr>
            <w:tcW w:type="dxa" w:w="5102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Cylindre 6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140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5102"/>
            <w:shd w:val="clear" w:color="auto" w:fill="F6ECCB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Résultat global du test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141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</w:tbl>
    <w:p>
      <w:pPr>
        <w:pBdr>
          <w:bottom w:val="single" w:sz="6" w:space="2" w:color="2A3BD0"/>
        </w:pBdr>
        <w:spacing w:before="300" w:after="100"/>
      </w:pPr>
      <w:r>
        <w:rPr>
          <w:b/>
          <w:color w:val="2A3BD0"/>
          <w:sz w:val="25"/>
        </w:rPr>
        <w:t>4.  Contrôles complémentaires — Pack Or · Inspection Complète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6ECCB"/>
            <w:vAlign w:val="center"/>
          </w:tcPr>
          <w:p>
            <w:r>
              <w:rPr>
                <w:b/>
                <w:sz w:val="22"/>
              </w:rPr>
              <w:t>Passage caméra (endoscopie moteur) — observations</w:t>
            </w:r>
          </w:p>
        </w:tc>
      </w:tr>
      <w:tr>
        <w:trPr>
          <w:trHeight w:val="510" w:hRule="atLeast"/>
        </w:trPr>
        <w:tc>
          <w:tcPr>
            <w:tcW w:type="dxa" w:w="9865"/>
            <w:vAlign w:val="center"/>
          </w:tcPr>
          <w:p>
            <w:r/>
          </w:p>
        </w:tc>
      </w:tr>
      <w:tr>
        <w:trPr>
          <w:trHeight w:val="510" w:hRule="atLeast"/>
        </w:trPr>
        <w:tc>
          <w:tcPr>
            <w:tcW w:type="dxa" w:w="9865"/>
            <w:vAlign w:val="center"/>
          </w:tcPr>
          <w:p>
            <w:r/>
          </w:p>
        </w:tc>
      </w:tr>
      <w:tr>
        <w:trPr>
          <w:trHeight w:val="510" w:hRule="atLeast"/>
        </w:trPr>
        <w:tc>
          <w:tcPr>
            <w:tcW w:type="dxa" w:w="9865"/>
            <w:vAlign w:val="center"/>
          </w:tcPr>
          <w:p>
            <w:r/>
          </w:p>
        </w:tc>
      </w:tr>
      <w:tr>
        <w:trPr>
          <w:trHeight w:val="510" w:hRule="atLeast"/>
        </w:trPr>
        <w:tc>
          <w:tcPr>
            <w:tcW w:type="dxa" w:w="9865"/>
            <w:vAlign w:val="center"/>
          </w:tcPr>
          <w:p>
            <w:r/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6ECCB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Diagnostic électronique — défauts relevés</w:t>
            </w:r>
          </w:p>
        </w:tc>
      </w:tr>
      <w:tr>
        <w:trPr>
          <w:trHeight w:val="482" w:hRule="atLeast"/>
        </w:trPr>
        <w:tc>
          <w:tcPr>
            <w:tcW w:type="dxa" w:w="9865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42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9865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43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9865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44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9865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45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9865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46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9865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47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gridSpan w:val="3"/>
            <w:shd w:val="clear" w:color="auto" w:fill="F6ECC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222222"/>
                <w:sz w:val="19"/>
              </w:rPr>
              <w:t>Vérification de la puissance</w:t>
            </w:r>
          </w:p>
        </w:tc>
      </w:tr>
      <w:tr>
        <w:trPr>
          <w:trHeight w:val="510" w:hRule="atLeast"/>
        </w:trPr>
        <w:tc>
          <w:tcPr>
            <w:tcW w:type="dxa" w:w="5329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Puissance mesurée au banc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148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  <w:r>
              <w:rPr>
                <w:b/>
                <w:sz w:val="19"/>
              </w:rPr>
              <w:t xml:space="preserve">  ch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149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  <w:r>
              <w:rPr>
                <w:b/>
                <w:sz w:val="19"/>
              </w:rPr>
              <w:t xml:space="preserve">  Nm</w:t>
            </w:r>
          </w:p>
        </w:tc>
      </w:tr>
      <w:tr>
        <w:tc>
          <w:tcPr>
            <w:tcW w:type="dxa" w:w="2268"/>
            <w:gridSpan w:val="3"/>
            <w:vAlign w:val="center"/>
          </w:tcPr>
          <w:p>
            <w:pPr>
              <w:spacing w:before="20" w:after="20"/>
            </w:pPr>
            <w:r>
              <w:rPr>
                <w:b w:val="0"/>
                <w:color w:val="6A6A6A"/>
                <w:sz w:val="17"/>
              </w:rPr>
              <w:t>Feuille de passage au banc à joindre obligatoirement au rapport.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6ECCB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Test / essai sur route — remarques</w:t>
            </w:r>
          </w:p>
        </w:tc>
      </w:tr>
      <w:tr>
        <w:trPr>
          <w:trHeight w:val="510" w:hRule="atLeast"/>
        </w:trPr>
        <w:tc>
          <w:tcPr>
            <w:tcW w:type="dxa" w:w="9865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50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510" w:hRule="atLeast"/>
        </w:trPr>
        <w:tc>
          <w:tcPr>
            <w:tcW w:type="dxa" w:w="9865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51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510" w:hRule="atLeast"/>
        </w:trPr>
        <w:tc>
          <w:tcPr>
            <w:tcW w:type="dxa" w:w="9865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52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510" w:hRule="atLeast"/>
        </w:trPr>
        <w:tc>
          <w:tcPr>
            <w:tcW w:type="dxa" w:w="9865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153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</w:tbl>
    <w:p>
      <w:pPr>
        <w:pBdr>
          <w:bottom w:val="single" w:sz="6" w:space="2" w:color="2A3BD0"/>
        </w:pBdr>
        <w:spacing w:before="300" w:after="100"/>
      </w:pPr>
      <w:r>
        <w:rPr>
          <w:b/>
          <w:color w:val="2A3BD0"/>
          <w:sz w:val="25"/>
        </w:rPr>
        <w:t>Validation du contrôle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2268" w:hRule="atLeast"/>
        </w:trPr>
        <w:tc>
          <w:tcPr>
            <w:tcW w:type="dxa" w:w="4932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 xml:space="preserve">Date du contrôle : </w:t>
            </w:r>
            <w:sdt>
              <w:sdtPr>
                <w:rPr>
                  <w:sz w:val="19"/>
                  <w:szCs w:val="19"/>
                </w:rPr>
                <w:id w:val="500154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  <w:p>
            <w:pPr>
              <w:spacing w:before="160"/>
            </w:pPr>
            <w:r>
              <w:rPr>
                <w:b/>
                <w:sz w:val="19"/>
              </w:rPr>
              <w:t xml:space="preserve">Lieu : </w:t>
            </w:r>
            <w:sdt>
              <w:sdtPr>
                <w:rPr>
                  <w:sz w:val="19"/>
                  <w:szCs w:val="19"/>
                </w:rPr>
                <w:id w:val="500155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  <w:p>
            <w:pPr>
              <w:spacing w:before="160"/>
            </w:pPr>
            <w:r>
              <w:rPr>
                <w:b/>
                <w:sz w:val="19"/>
              </w:rPr>
              <w:t xml:space="preserve">Nom et qualité du contrôleur : </w:t>
            </w:r>
            <w:sdt>
              <w:sdtPr>
                <w:rPr>
                  <w:sz w:val="19"/>
                  <w:szCs w:val="19"/>
                </w:rPr>
                <w:id w:val="500156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  <w:p>
            <w:pPr>
              <w:spacing w:before="160"/>
            </w:pPr>
            <w:r>
              <w:rPr>
                <w:b/>
                <w:sz w:val="19"/>
              </w:rPr>
              <w:t>Signature :</w:t>
            </w:r>
          </w:p>
        </w:tc>
        <w:tc>
          <w:tcPr>
            <w:tcW w:type="dxa" w:w="4932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Nom de l'enseigne et cachet du garage</w:t>
            </w:r>
          </w:p>
          <w:p/>
          <w:p/>
          <w:p/>
          <w:p/>
        </w:tc>
      </w:tr>
    </w:tbl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