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7D828A"/>
        <w:spacing w:before="100" w:after="100"/>
        <w:jc w:val="center"/>
      </w:pPr>
      <w:r>
        <w:rPr>
          <w:b/>
          <w:color w:val="FFFFFF"/>
          <w:sz w:val="32"/>
        </w:rPr>
        <w:t>RAPPORT D'INSPECTION VÉHICULE</w:t>
      </w:r>
    </w:p>
    <w:p>
      <w:pPr>
        <w:shd w:val="clear" w:color="auto" w:fill="7D828A"/>
        <w:spacing w:before="100" w:after="140"/>
        <w:jc w:val="center"/>
      </w:pPr>
      <w:r>
        <w:rPr>
          <w:b/>
          <w:color w:val="FFFFFF"/>
          <w:sz w:val="24"/>
        </w:rPr>
        <w:t>PACK ARGENT   ·   Inspection Premium</w:t>
      </w:r>
    </w:p>
    <w:p>
      <w:pPr>
        <w:spacing w:before="40" w:after="40"/>
        <w:jc w:val="center"/>
      </w:pPr>
      <w:r>
        <w:rPr>
          <w:i w:val="0"/>
          <w:color w:val="6A6A6A"/>
          <w:sz w:val="18"/>
        </w:rPr>
        <w:t>VoiturePrepa.fr   ·   Inspection avant-vente entre particuliers</w:t>
      </w:r>
    </w:p>
    <w:p>
      <w:pPr>
        <w:spacing w:before="40" w:after="40"/>
        <w:jc w:val="center"/>
      </w:pPr>
      <w:r>
        <w:rPr>
          <w:i/>
          <w:color w:val="6A6A6A"/>
          <w:sz w:val="19"/>
        </w:rPr>
        <w:t>Formulaire à remplir directement sur ordinateur ou tablette (cliquez sur les champs).</w:t>
      </w:r>
    </w:p>
    <w:p>
      <w:pPr>
        <w:spacing w:before="40" w:after="40"/>
        <w:jc w:val="center"/>
      </w:pPr>
      <w:r>
        <w:rPr>
          <w:i/>
          <w:color w:val="222222"/>
          <w:sz w:val="19"/>
        </w:rPr>
        <w:t>Le pack Argent reprend l'intégralité des contrôles du pack Bronze, complétés par les contrôles spécifiques ci-dessous.</w:t>
      </w:r>
    </w:p>
    <w:p>
      <w:pPr>
        <w:spacing w:before="40" w:after="200"/>
      </w:pPr>
      <w:r>
        <w:rPr>
          <w:i/>
          <w:color w:val="5A5A5A"/>
          <w:sz w:val="16"/>
        </w:rPr>
        <w:t>Portée et limites — Le présent rapport est un constat de l'état apparent du véhicule à la date indiquée, établi à partir des éléments visibles, accessibles et testables sans démontage. Il décrit des observations et ne constitue ni une certification, ni une garantie de bon fonctionnement. Il ne se substitue pas à la garantie légale des vices cachés due par le vendeur et n'engage le garage que pour un examen réalisé avec soin et compétence.</w:t>
      </w:r>
    </w:p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1.  Identification du véhicule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644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Marque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3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Modèle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1644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Année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Immatriculation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type="dxa" w:w="1644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Numéro de châssis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644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Kilométrage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2.  Contrôles — Pack Bronze · Inspection Standard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Éléments à contrôler</w:t>
            </w:r>
          </w:p>
        </w:tc>
        <w:tc>
          <w:tcPr>
            <w:tcW w:type="dxa" w:w="5329"/>
            <w:shd w:val="clear" w:color="auto" w:fill="E8E9E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Observations</w:t>
            </w:r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Présence de fuites visibles sous le véhicule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Carrosserie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Châssis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Phares / feux arrière / clignotants fonctionnels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jantes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4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Cardans (soufflet en place, pas de déchirure)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Amortisseurs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Direction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Sièges / banquette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Plafond intérieur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Tableau de bord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Boîte de vitesses / embrayage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Climatisation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Essuie-glaces avant et arrière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Frein à main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5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Radars et caméra de recul (si équipé)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6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Bruit moteur : claquements, vibrations (démarrage, fonctionnement à froid et à chaud, ralenti, accélération)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6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spacing w:before="40" w:after="40"/>
        <w:jc w:val="left"/>
      </w:pPr>
      <w:r>
        <w:rPr>
          <w:i/>
          <w:color w:val="222222"/>
          <w:sz w:val="19"/>
        </w:rPr>
        <w:t>Légende :   X = rayures      ·      O = chocs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8000" cy="376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76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i/>
          <w:color w:val="6A6A6A"/>
          <w:sz w:val="19"/>
        </w:rPr>
        <w:t>Reporter les rayures (X) et les chocs (O) directement sur le schéma ci-dessus.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gridSpan w:val="5"/>
            <w:shd w:val="clear" w:color="auto" w:fill="E8E9E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Pourcentage d'usure (%)</w:t>
            </w:r>
          </w:p>
        </w:tc>
      </w:tr>
      <w:tr>
        <w:tc>
          <w:tcPr>
            <w:tcW w:type="dxa" w:w="3061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Élément</w:t>
            </w:r>
          </w:p>
        </w:tc>
        <w:tc>
          <w:tcPr>
            <w:tcW w:type="dxa" w:w="1701"/>
            <w:shd w:val="clear" w:color="auto" w:fill="E8E9E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AV / D</w:t>
            </w:r>
          </w:p>
        </w:tc>
        <w:tc>
          <w:tcPr>
            <w:tcW w:type="dxa" w:w="1701"/>
            <w:shd w:val="clear" w:color="auto" w:fill="E8E9E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AV / G</w:t>
            </w:r>
          </w:p>
        </w:tc>
        <w:tc>
          <w:tcPr>
            <w:tcW w:type="dxa" w:w="1701"/>
            <w:shd w:val="clear" w:color="auto" w:fill="E8E9E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AR / D</w:t>
            </w:r>
          </w:p>
        </w:tc>
        <w:tc>
          <w:tcPr>
            <w:tcW w:type="dxa" w:w="1701"/>
            <w:shd w:val="clear" w:color="auto" w:fill="E8E9E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AR / G</w:t>
            </w:r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pneumatiques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plaquettes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6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État des disques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7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7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7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7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3.  Contrôles complémentaires — Pack Argent · Inspection Premium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Pièce de performance visible (échappement, turbo, suspension…)</w:t>
            </w:r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7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7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7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7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7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7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8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9865"/>
            <w:vAlign w:val="center"/>
          </w:tcPr>
          <w:p>
            <w:pPr>
              <w:spacing w:before="20" w:after="20"/>
            </w:pPr>
            <w:sdt>
              <w:sdtPr>
                <w:rPr>
                  <w:sz w:val="19"/>
                  <w:szCs w:val="19"/>
                </w:rPr>
                <w:id w:val="50008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102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Test de compression</w:t>
            </w:r>
          </w:p>
        </w:tc>
        <w:tc>
          <w:tcPr>
            <w:tcW w:type="dxa" w:w="4762"/>
            <w:shd w:val="clear" w:color="auto" w:fill="E8E9E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222222"/>
                <w:sz w:val="19"/>
              </w:rPr>
              <w:t>Valeur mesurée (bar)</w:t>
            </w:r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1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82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2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83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3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84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4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85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5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86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54" w:hRule="atLeast"/>
        </w:trPr>
        <w:tc>
          <w:tcPr>
            <w:tcW w:type="dxa" w:w="5102"/>
            <w:vAlign w:val="center"/>
          </w:tcPr>
          <w:p>
            <w:pPr>
              <w:spacing w:before="20" w:after="20"/>
            </w:pPr>
            <w:r>
              <w:rPr>
                <w:b w:val="0"/>
                <w:color w:val="222222"/>
                <w:sz w:val="19"/>
              </w:rPr>
              <w:t>Cylindre 6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87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  <w:tr>
        <w:trPr>
          <w:trHeight w:val="482" w:hRule="atLeast"/>
        </w:trPr>
        <w:tc>
          <w:tcPr>
            <w:tcW w:type="dxa" w:w="5102"/>
            <w:shd w:val="clear" w:color="auto" w:fill="E8E9EB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Résultat global du test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  <w:jc w:val="center"/>
            </w:pPr>
            <w:sdt>
              <w:sdtPr>
                <w:rPr>
                  <w:sz w:val="19"/>
                  <w:szCs w:val="19"/>
                </w:rPr>
                <w:id w:val="500088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</w:tc>
      </w:tr>
    </w:tbl>
    <w:p>
      <w:pPr>
        <w:pBdr>
          <w:bottom w:val="single" w:sz="6" w:space="2" w:color="2A3BD0"/>
        </w:pBdr>
        <w:spacing w:before="300" w:after="100"/>
      </w:pPr>
      <w:r>
        <w:rPr>
          <w:b/>
          <w:color w:val="2A3BD0"/>
          <w:sz w:val="25"/>
        </w:rPr>
        <w:t>Validation du contrôle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2268" w:hRule="atLeast"/>
        </w:trPr>
        <w:tc>
          <w:tcPr>
            <w:tcW w:type="dxa" w:w="4932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 xml:space="preserve">Date du contrôle : </w:t>
            </w:r>
            <w:sdt>
              <w:sdtPr>
                <w:rPr>
                  <w:sz w:val="19"/>
                  <w:szCs w:val="19"/>
                </w:rPr>
                <w:id w:val="500089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 xml:space="preserve">Lieu : </w:t>
            </w:r>
            <w:sdt>
              <w:sdtPr>
                <w:rPr>
                  <w:sz w:val="19"/>
                  <w:szCs w:val="19"/>
                </w:rPr>
                <w:id w:val="500090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 xml:space="preserve">Nom et qualité du contrôleur : </w:t>
            </w:r>
            <w:sdt>
              <w:sdtPr>
                <w:rPr>
                  <w:sz w:val="19"/>
                  <w:szCs w:val="19"/>
                </w:rPr>
                <w:id w:val="500091"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  <w:sz w:val="19"/>
                    <w:szCs w:val="19"/>
                  </w:rPr>
                  <w:t>Cliquez ici pour entrer du texte.</w:t>
                </w:r>
              </w:sdtContent>
            </w:sdt>
          </w:p>
          <w:p>
            <w:pPr>
              <w:spacing w:before="160"/>
            </w:pPr>
            <w:r>
              <w:rPr>
                <w:b/>
                <w:sz w:val="19"/>
              </w:rPr>
              <w:t>Signature :</w:t>
            </w:r>
          </w:p>
        </w:tc>
        <w:tc>
          <w:tcPr>
            <w:tcW w:type="dxa" w:w="4932"/>
            <w:vAlign w:val="center"/>
          </w:tcPr>
          <w:p>
            <w:pPr>
              <w:spacing w:before="20" w:after="20"/>
            </w:pPr>
            <w:r>
              <w:rPr>
                <w:b/>
                <w:color w:val="222222"/>
                <w:sz w:val="19"/>
              </w:rPr>
              <w:t>Nom de l'enseigne et cachet du garage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