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V5.14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v2.3）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v2.3）：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已解决（本版）</w:t>
      </w:r>
      <w:r>
        <w:rPr>
          <w:rFonts w:ascii="Microsoft YaHei" w:hAnsi="Microsoft YaHei" w:eastAsia="Microsoft YaHei"/>
          <w:color w:val="262626"/>
          <w:sz w:val="21"/>
        </w:rPr>
        <w:t>——为 16 个选项补 competency 标记（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）：主动担当 9→21 次、满分 10→23（E05.A/E11.A/E12.A+2/E22.A/E23.A/E26.B/E31.A/E32.A/E37.A 补 initiative；E27.A/E36.A/E39.A 补 assertiveness）；抗压韧性 9→13 次、满分 13→17（E10.A 补 ownership，E18.A/E20.A/E38.A 补 resilience）。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=敢开口/敢拒绝，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>=扛住坏消息的压力，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=这事我接住。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待修</w:t>
      </w:r>
      <w:r>
        <w:rPr>
          <w:rFonts w:ascii="Microsoft YaHei" w:hAnsi="Microsoft YaHei" w:eastAsia="Microsoft YaHei"/>
          <w:color w:val="262626"/>
          <w:sz w:val="21"/>
        </w:rPr>
        <w:t>：20 个选项缺大五标记、20 个缺能力映射（含 E17.B/C、E18.C、E19.C 等漏标，甩锅在雷达上不留痕）。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待评估（反向失衡）</w:t>
      </w:r>
      <w:r>
        <w:rPr>
          <w:rFonts w:ascii="Microsoft YaHei" w:hAnsi="Microsoft YaHei" w:eastAsia="Microsoft YaHei"/>
          <w:color w:val="262626"/>
          <w:sz w:val="21"/>
        </w:rPr>
        <w:t>：原则底线机会 36 次 / 满分 46，占 123 个选项的 29%，存在「人人顶格」的天花板风险。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