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V5.24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V1.7（引擎与机制）、算法册 V2.1（统一打分卡与报告算法）、五模块结合设计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《美术需求单（全五幕）》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ascii="Microsoft YaHei" w:hAnsi="Microsoft YaHei" w:eastAsia="Microsoft YaHei"/>
          <w:b/>
          <w:color w:val="262626"/>
          <w:sz w:val="21"/>
        </w:rPr>
        <w:t>44 个节点已出齐</w:t>
      </w:r>
      <w:r>
        <w:rPr>
          <w:rFonts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 V2》与《美术需求单（全五幕）》44 个节点的出场角色统计）与调整要求：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V2》</w:t>
      </w:r>
      <w:r>
        <w:rPr>
          <w:rFonts w:ascii="Microsoft YaHei" w:hAnsi="Microsoft YaHei" w:eastAsia="Microsoft YaHei"/>
          <w:color w:val="262626"/>
          <w:sz w:val="21"/>
        </w:rPr>
        <w:t>（美术与前端对接用；完整落地细节见《美术需求单（全五幕）》）。NPC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科技丘·工位（深夜·屏幕光）｜角色＝无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§3.4），自由活动配置见《自由活动与好感度系统设计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本版新增（跨层接口）</w:t>
      </w:r>
      <w:r>
        <w:rPr>
          <w:rFonts w:ascii="Microsoft YaHei" w:hAnsi="Microsoft YaHei" w:eastAsia="Microsoft YaHei"/>
          <w:color w:val="262626"/>
          <w:sz w:val="21"/>
        </w:rPr>
        <w:t xml:space="preserve">：给打分卡补 </w:t>
      </w:r>
      <w:r>
        <w:rPr>
          <w:rFonts w:ascii="Microsoft YaHei" w:hAnsi="Microsoft YaHei" w:eastAsia="Microsoft YaHei"/>
          <w:b/>
          <w:color w:val="262626"/>
          <w:sz w:val="21"/>
        </w:rPr>
        <w:t>3 个公开层字段</w:t>
      </w:r>
      <w:r>
        <w:rPr>
          <w:rFonts w:ascii="Microsoft YaHei" w:hAnsi="Microsoft YaHei" w:eastAsia="Microsoft YaHei"/>
          <w:color w:val="262626"/>
          <w:sz w:val="21"/>
        </w:rPr>
        <w:t>——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>（月底奖金档位，全 123 个选项覆盖，由 O 推导：O≥2 优秀 / O=1 达成 / O≤0 无）；同时</w:t>
      </w:r>
      <w:r>
        <w:rPr>
          <w:rFonts w:ascii="Microsoft YaHei" w:hAnsi="Microsoft YaHei" w:eastAsia="Microsoft YaHei"/>
          <w:b/>
          <w:color w:val="262626"/>
          <w:sz w:val="21"/>
        </w:rPr>
        <w:t>全量补打 `memory_tags`</w:t>
      </w:r>
      <w:r>
        <w:rPr>
          <w:rFonts w:ascii="Microsoft YaHei" w:hAnsi="Microsoft YaHei" w:eastAsia="Microsoft YaHei"/>
          <w:color w:val="262626"/>
          <w:sz w:val="21"/>
        </w:rPr>
        <w:t>（+50 处 → 共 55 个选项有值，</w:t>
      </w:r>
      <w:r>
        <w:rPr>
          <w:rFonts w:ascii="Microsoft YaHei" w:hAnsi="Microsoft YaHei" w:eastAsia="Microsoft YaHei"/>
          <w:b/>
          <w:color w:val="262626"/>
          <w:sz w:val="21"/>
        </w:rPr>
        <w:t>41 个可挂记忆点的事件全覆盖</w:t>
      </w:r>
      <w:r>
        <w:rPr>
          <w:rFonts w:ascii="Microsoft YaHei" w:hAnsi="Microsoft YaHei" w:eastAsia="Microsoft YaHei"/>
          <w:color w:val="262626"/>
          <w:sz w:val="21"/>
        </w:rPr>
        <w:t>；C1 / C2 / C3 为无决策节点，其记忆点以「记忆墙便签」承载）。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缘由</w:t>
      </w:r>
      <w:r>
        <w:rPr>
          <w:rFonts w:ascii="Microsoft YaHei" w:hAnsi="Microsoft YaHei" w:eastAsia="Microsoft YaHei"/>
          <w:color w:val="262626"/>
          <w:sz w:val="21"/>
        </w:rPr>
        <w:t>：《游戏机制与情绪价值设计说明 V1》§3.1 的生命与专业能力、§4.3 的奖金、§5.2/§5.3 的 NPC 事实记忆，此前在剧情数据层</w:t>
      </w:r>
      <w:r>
        <w:rPr>
          <w:rFonts w:ascii="Microsoft YaHei" w:hAnsi="Microsoft YaHei" w:eastAsia="Microsoft YaHei"/>
          <w:b/>
          <w:color w:val="262626"/>
          <w:sz w:val="21"/>
        </w:rPr>
        <w:t>没有任何接口</w:t>
      </w:r>
      <w:r>
        <w:rPr>
          <w:rFonts w:ascii="Microsoft YaHei" w:hAnsi="Microsoft YaHei" w:eastAsia="Microsoft YaHei"/>
          <w:color w:val="262626"/>
          <w:sz w:val="21"/>
        </w:rPr>
        <w:t>（生命 / 专业能力 / 奖金各 0 个字段，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覆盖率仅 4%）——机制的「</w:t>
      </w:r>
      <w:r>
        <w:rPr>
          <w:rFonts w:ascii="Microsoft YaHei" w:hAnsi="Microsoft YaHei" w:eastAsia="Microsoft YaHei"/>
          <w:b/>
          <w:color w:val="262626"/>
          <w:sz w:val="21"/>
        </w:rPr>
        <w:t>我在成长</w:t>
      </w:r>
      <w:r>
        <w:rPr>
          <w:rFonts w:ascii="Microsoft YaHei" w:hAnsi="Microsoft YaHei" w:eastAsia="Microsoft YaHei"/>
          <w:color w:val="262626"/>
          <w:sz w:val="21"/>
        </w:rPr>
        <w:t>」与「</w:t>
      </w:r>
      <w:r>
        <w:rPr>
          <w:rFonts w:ascii="Microsoft YaHei" w:hAnsi="Microsoft YaHei" w:eastAsia="Microsoft YaHei"/>
          <w:b/>
          <w:color w:val="262626"/>
          <w:sz w:val="21"/>
        </w:rPr>
        <w:t>有人记得我</w:t>
      </w:r>
      <w:r>
        <w:rPr>
          <w:rFonts w:ascii="Microsoft YaHei" w:hAnsi="Microsoft YaHei" w:eastAsia="Microsoft YaHei"/>
          <w:color w:val="262626"/>
          <w:sz w:val="21"/>
        </w:rPr>
        <w:t>」两条线会空转。本版把它们接上，且</w:t>
      </w:r>
      <w:r>
        <w:rPr>
          <w:rFonts w:ascii="Microsoft YaHei" w:hAnsi="Microsoft YaHei" w:eastAsia="Microsoft YaHei"/>
          <w:b/>
          <w:color w:val="262626"/>
          <w:sz w:val="21"/>
        </w:rPr>
        <w:t>只加字段：六维与文案未动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两条设计约束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 xml:space="preserve"> 显式白名单给值、</w:t>
      </w:r>
      <w:r>
        <w:rPr>
          <w:rFonts w:ascii="Microsoft YaHei" w:hAnsi="Microsoft YaHei" w:eastAsia="Microsoft YaHei"/>
          <w:b/>
          <w:color w:val="262626"/>
          <w:sz w:val="21"/>
        </w:rPr>
        <w:t>刻意与 H 不同步</w:t>
      </w:r>
      <w:r>
        <w:rPr>
          <w:rFonts w:ascii="Microsoft YaHei" w:hAnsi="Microsoft YaHei" w:eastAsia="Microsoft YaHei"/>
          <w:color w:val="262626"/>
          <w:sz w:val="21"/>
        </w:rPr>
        <w:t>——否则玩家可由公开生命反推隐藏 H，违反主册 §3 红线；②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 的埋雷点逐一对齐（E03.B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 xml:space="preserve"> / E05.B </w:t>
      </w:r>
      <w:r>
        <w:rPr>
          <w:rFonts w:ascii="Consolas" w:hAnsi="Consolas" w:eastAsia="Microsoft YaHei"/>
          <w:color w:val="8A3324"/>
          <w:sz w:val="20"/>
        </w:rPr>
        <w:t>no_evalset</w:t>
      </w:r>
      <w:r>
        <w:rPr>
          <w:rFonts w:ascii="Microsoft YaHei" w:hAnsi="Microsoft YaHei" w:eastAsia="Microsoft YaHei"/>
          <w:color w:val="262626"/>
          <w:sz w:val="21"/>
        </w:rPr>
        <w:t xml:space="preserve"> / E10.C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/ E18.A </w:t>
      </w:r>
      <w:r>
        <w:rPr>
          <w:rFonts w:ascii="Consolas" w:hAnsi="Consolas" w:eastAsia="Microsoft YaHei"/>
          <w:color w:val="8A3324"/>
          <w:sz w:val="20"/>
        </w:rPr>
        <w:t>honest_report</w:t>
      </w:r>
      <w:r>
        <w:rPr>
          <w:rFonts w:ascii="Microsoft YaHei" w:hAnsi="Microsoft YaHei" w:eastAsia="Microsoft YaHei"/>
          <w:color w:val="262626"/>
          <w:sz w:val="21"/>
        </w:rPr>
        <w:t xml:space="preserve"> / E19.C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遗留（需机制层定）</w:t>
      </w:r>
      <w:r>
        <w:rPr>
          <w:rFonts w:ascii="Microsoft YaHei" w:hAnsi="Microsoft YaHei" w:eastAsia="Microsoft YaHei"/>
          <w:color w:val="262626"/>
          <w:sz w:val="21"/>
        </w:rPr>
        <w:t>：生命初始值与每月自然消耗（决定「生命归零→强制休息」是否可达）；E17 欠款金额口径。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