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14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«Проектирование интерфейса пользователя»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выполнение прототипирования интерфейса.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ru-RU"/>
        </w:rPr>
        <w:t>Главный экран ИС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>. Выбор пользователя</w:t>
      </w:r>
    </w:p>
    <w:p>
      <w:p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64785" cy="3067050"/>
            <wp:effectExtent l="9525" t="9525" r="13970" b="1714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7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01"/>
        </w:tabs>
        <w:spacing w:after="0" w:line="360" w:lineRule="auto"/>
        <w:jc w:val="both"/>
      </w:pPr>
    </w:p>
    <w:p>
      <w:p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Экран авторизации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 входе в «Персонал» или «Администратор»</w:t>
      </w:r>
    </w:p>
    <w:p>
      <w:p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71770" cy="3058160"/>
            <wp:effectExtent l="9525" t="9525" r="22225" b="1079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81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Каталог товаров.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 входе в «Клиент» авторизация не требуется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8595" cy="6071870"/>
            <wp:effectExtent l="9525" t="9525" r="10160" b="14605"/>
            <wp:docPr id="7" name="Изображение 7" descr="клиент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клиент-Page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7187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ru-RU"/>
        </w:rPr>
        <w:t>Экран менеджера по заказам.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ru-RU"/>
        </w:rPr>
        <w:t xml:space="preserve"> Плюсик для подачи заявки на склад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drawing>
          <wp:inline distT="0" distB="0" distL="114300" distR="114300">
            <wp:extent cx="5261610" cy="3385185"/>
            <wp:effectExtent l="9525" t="9525" r="17145" b="19050"/>
            <wp:docPr id="8" name="Изображение 8" descr="менеджер по заказам-P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менеджер по заказам-Page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8518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ru-RU"/>
        </w:rPr>
        <w:t>Экран работника склада.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drawing>
          <wp:inline distT="0" distB="0" distL="114300" distR="114300">
            <wp:extent cx="5261610" cy="3385185"/>
            <wp:effectExtent l="9525" t="9525" r="17145" b="19050"/>
            <wp:docPr id="9" name="Изображение 9" descr="работник склада-P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работник склада-Page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8518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Мы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 составили прототипы экранов будущей ИС.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5F6CC"/>
    <w:multiLevelType w:val="singleLevel"/>
    <w:tmpl w:val="F955F6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E5E51"/>
    <w:rsid w:val="3DC90FD4"/>
    <w:rsid w:val="400E5E51"/>
    <w:rsid w:val="471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2020-06-13T22:08:00Z</dcterms:created>
  <dc:creator>google1589803861</dc:creator>
  <cp:lastModifiedBy>google1589803861</cp:lastModifiedBy>
  <dcterms:modified xsi:type="dcterms:W3CDTF">2020-06-16T15:34:36Z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