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_odd.xml" ContentType="application/vnd.openxmlformats-officedocument.wordprocessingml.header+xml"/>
  <Override PartName="/word/header_even.xml" ContentType="application/vnd.openxmlformats-officedocument.wordprocessingml.header+xml"/>
  <Override PartName="/word/footer_odd.xml" ContentType="application/vnd.openxmlformats-officedocument.wordprocessingml.footer+xml"/>
  <Override PartName="/word/footer_even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SesNormal"/>
      </w:pPr>
      <w:r>
        <w:t xml:space="preserve">【封面：spike 省略，下一段是封面文件编号】</w:t>
      </w:r>
    </w:p>
    <w:p>
      <w:pPr>
        <w:pStyle w:val="SesCoverStdNo"/>
      </w:pPr>
      <w:r>
        <w:t xml:space="preserve">GB/T 12345—2026</w:t>
      </w:r>
    </w:p>
    <w:p>
      <w:pPr>
        <w:sectPr>
          <w:type w:val="nextPage"/>
          <w:pgSz w:w="11906" w:h="16838"/>
          <w:pgMar w:top="1928" w:right="1134" w:bottom="1417" w:left="1417" w:header="1417" w:footer="1134" w:gutter="0"/>
          <w:cols w:space="425"/>
          <w:docGrid w:type="lines" w:linePitch="312"/>
        </w:sectPr>
      </w:pPr>
    </w:p>
    <w:p>
      <w:pPr>
        <w:pStyle w:val="SesTocTitle"/>
      </w:pPr>
      <w:r>
        <w:t xml:space="preserve">目　　次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（目次域尚未更新：请在 Word 中更新域）</w:t>
      </w:r>
      <w:r>
        <w:fldChar w:fldCharType="end"/>
      </w:r>
    </w:p>
    <w:p>
      <w:pPr>
        <w:sectPr>
          <w:headerReference w:type="default" r:id="rIdHo"/>
          <w:headerReference w:type="even" r:id="rIdHe"/>
          <w:footerReference w:type="default" r:id="rIdFo"/>
          <w:footerReference w:type="even" r:id="rIdFe"/>
          <w:type w:val="oddPage"/>
          <w:pgSz w:w="11906" w:h="16838"/>
          <w:pgMar w:top="1928" w:right="1134" w:bottom="1417" w:left="1417" w:header="1417" w:footer="1134" w:gutter="0"/>
          <w:pgNumType w:fmt="upperRoman" w:start="1"/>
          <w:cols w:space="425"/>
          <w:docGrid w:type="lines" w:linePitch="312"/>
        </w:sectPr>
      </w:pPr>
    </w:p>
    <w:p>
      <w:pPr>
        <w:pStyle w:val="SesFrontTitle"/>
      </w:pPr>
      <w:r>
        <w:t xml:space="preserve">前　　言</w:t>
      </w:r>
    </w:p>
    <w:p>
      <w:pPr>
        <w:pStyle w:val="SesPara"/>
      </w:pPr>
      <w:r>
        <w:t xml:space="preserve">本文件按照 GB/T 1.1—2020《标准化工作导则 第1部分：标准化文件的结构和起草规则》的规定起草。</w:t>
      </w:r>
    </w:p>
    <w:p>
      <w:pPr>
        <w:pStyle w:val="SesPara"/>
      </w:pPr>
      <w:r>
        <w:t xml:space="preserve">（前言正文，用于占满一定篇幅，便于观察罗马页码。）</w:t>
      </w:r>
    </w:p>
    <w:p>
      <w:pPr>
        <w:sectPr>
          <w:headerReference w:type="default" r:id="rIdHo"/>
          <w:headerReference w:type="even" r:id="rIdHe"/>
          <w:footerReference w:type="default" r:id="rIdFo"/>
          <w:footerReference w:type="even" r:id="rIdFe"/>
          <w:type w:val="nextPage"/>
          <w:pgSz w:w="11906" w:h="16838"/>
          <w:pgMar w:top="1928" w:right="1134" w:bottom="1417" w:left="1417" w:header="1417" w:footer="1134" w:gutter="0"/>
          <w:pgNumType w:fmt="upperRoman"/>
          <w:cols w:space="425"/>
          <w:docGrid w:type="lines" w:linePitch="312"/>
        </w:sectPr>
      </w:pPr>
    </w:p>
    <w:p>
      <w:pPr>
        <w:pStyle w:val="SesBodyTitle"/>
      </w:pPr>
      <w:r>
        <w:t xml:space="preserve">信息技术　标准编写系统　技术要求</w:t>
      </w:r>
    </w:p>
    <w:p>
      <w:pPr>
        <w:pStyle w:val="SesChapter"/>
      </w:pPr>
      <w:r>
        <w:t xml:space="preserve">范围</w:t>
      </w:r>
    </w:p>
    <w:p>
      <w:pPr>
        <w:pStyle w:val="SesPara"/>
      </w:pPr>
      <w:r>
        <w:t xml:space="preserve">本文件规定了标准编写系统的技术要求。</w:t>
      </w:r>
    </w:p>
    <w:p>
      <w:pPr>
        <w:pStyle w:val="SesChapter"/>
      </w:pPr>
      <w:r>
        <w:t xml:space="preserve">规范性引用文件</w:t>
      </w:r>
    </w:p>
    <w:p>
      <w:pPr>
        <w:pStyle w:val="SesPara"/>
      </w:pPr>
      <w:r>
        <w:t xml:space="preserve">本文件没有规范性引用文件。</w:t>
      </w:r>
    </w:p>
    <w:p>
      <w:pPr>
        <w:pStyle w:val="SesChapter"/>
      </w:pPr>
      <w:r>
        <w:t xml:space="preserve">术语和定义</w:t>
      </w:r>
    </w:p>
    <w:p>
      <w:pPr>
        <w:pStyle w:val="SesPara"/>
      </w:pPr>
      <w:r>
        <w:t xml:space="preserve">下列术语和定义适用于本文件。</w:t>
      </w:r>
    </w:p>
    <w:p>
      <w:pPr>
        <w:pStyle w:val="SesTermNum"/>
        <w:numPr>
          <w:ilvl w:val="1"/>
          <w:numId w:val="1"/>
        </w:numPr>
      </w:pPr>
      <w:r>
        <w:t xml:space="preserve"/>
      </w:r>
    </w:p>
    <w:p>
      <w:pPr>
        <w:pStyle w:val="SesTermHead"/>
      </w:pPr>
      <w:r>
        <w:t xml:space="preserve">标准编写系统</w:t>
      </w:r>
      <w:r>
        <w:t xml:space="preserve">　standard authoring system</w:t>
      </w:r>
    </w:p>
    <w:p>
      <w:pPr>
        <w:pStyle w:val="SesPara"/>
      </w:pPr>
      <w:r>
        <w:t xml:space="preserve">用于编写标准化文件的计算机软件系统。</w:t>
      </w:r>
    </w:p>
    <w:p>
      <w:pPr>
        <w:pStyle w:val="SesTermNum"/>
        <w:numPr>
          <w:ilvl w:val="1"/>
          <w:numId w:val="1"/>
        </w:numPr>
      </w:pPr>
      <w:r>
        <w:t xml:space="preserve"/>
      </w:r>
    </w:p>
    <w:p>
      <w:pPr>
        <w:pStyle w:val="SesTermHead"/>
      </w:pPr>
      <w:r>
        <w:t xml:space="preserve">中间表示</w:t>
      </w:r>
      <w:r>
        <w:t xml:space="preserve">　intermediate representation</w:t>
      </w:r>
    </w:p>
    <w:p>
      <w:pPr>
        <w:pStyle w:val="SesPara"/>
      </w:pPr>
      <w:r>
        <w:t xml:space="preserve">独立于输出格式的文档语义结构。</w:t>
      </w:r>
    </w:p>
    <w:p>
      <w:pPr>
        <w:pStyle w:val="SesChapter"/>
      </w:pPr>
      <w:r>
        <w:t xml:space="preserve">技术要求</w:t>
      </w:r>
    </w:p>
    <w:p>
      <w:pPr>
        <w:pStyle w:val="SesClause1"/>
      </w:pPr>
      <w:r>
        <w:t xml:space="preserve">总体要求</w:t>
      </w:r>
    </w:p>
    <w:p>
      <w:pPr>
        <w:pStyle w:val="SesPara"/>
      </w:pPr>
      <w:r>
        <w:t xml:space="preserve">有标题条 4.1 的条文。</w:t>
      </w:r>
    </w:p>
    <w:p>
      <w:pPr>
        <w:pStyle w:val="SesNoTitle1"/>
        <w:numPr>
          <w:ilvl w:val="1"/>
          <w:numId w:val="1"/>
        </w:numPr>
      </w:pPr>
      <w:r>
        <w:t xml:space="preserve">无标题条应接续编号为 4.2。</w:t>
      </w:r>
    </w:p>
    <w:p>
      <w:pPr>
        <w:pStyle w:val="SesClause1"/>
      </w:pPr>
      <w:r>
        <w:t xml:space="preserve">导出要求</w:t>
      </w:r>
    </w:p>
    <w:p>
      <w:pPr>
        <w:pStyle w:val="SesPara"/>
      </w:pPr>
      <w:r>
        <w:t xml:space="preserve">有标题条应编号为 4.3。</w:t>
      </w:r>
    </w:p>
    <w:p>
      <w:pPr>
        <w:pStyle w:val="SesClause2"/>
      </w:pPr>
      <w:r>
        <w:t xml:space="preserve">格式</w:t>
      </w:r>
    </w:p>
    <w:p>
      <w:pPr>
        <w:pStyle w:val="SesPara"/>
      </w:pPr>
      <w:r>
        <w:t xml:space="preserve">二级有标题条 4.3.1。</w:t>
      </w:r>
    </w:p>
    <w:p>
      <w:pPr>
        <w:pStyle w:val="SesNoTitle2"/>
        <w:numPr>
          <w:ilvl w:val="2"/>
          <w:numId w:val="1"/>
        </w:numPr>
      </w:pPr>
      <w:r>
        <w:t xml:space="preserve">二级无标题条应编号为 4.3.2。</w:t>
      </w:r>
    </w:p>
    <w:p>
      <w:pPr>
        <w:pStyle w:val="SesListAlpha"/>
        <w:numPr>
          <w:ilvl w:val="0"/>
          <w:numId w:val="100"/>
        </w:numPr>
      </w:pPr>
      <w:r>
        <w:t xml:space="preserve">字母列项甲；</w:t>
      </w:r>
    </w:p>
    <w:p>
      <w:pPr>
        <w:pStyle w:val="SesListAlpha"/>
        <w:numPr>
          <w:ilvl w:val="0"/>
          <w:numId w:val="100"/>
        </w:numPr>
      </w:pPr>
      <w:r>
        <w:t xml:space="preserve">字母列项乙；</w:t>
      </w:r>
    </w:p>
    <w:p>
      <w:pPr>
        <w:pStyle w:val="SesListAlpha"/>
        <w:numPr>
          <w:ilvl w:val="0"/>
          <w:numId w:val="100"/>
        </w:numPr>
      </w:pPr>
      <w:r>
        <w:t xml:space="preserve">字母列项丙。</w:t>
      </w:r>
    </w:p>
    <w:p>
      <w:pPr>
        <w:pStyle w:val="SesListDash"/>
      </w:pPr>
      <w:r>
        <w:t xml:space="preserve">破折号列项一；</w:t>
      </w:r>
    </w:p>
    <w:p>
      <w:pPr>
        <w:pStyle w:val="SesListDash"/>
      </w:pPr>
      <w:r>
        <w:t xml:space="preserve">破折号列项二。</w:t>
      </w:r>
    </w:p>
    <w:p>
      <w:pPr>
        <w:pStyle w:val="SesListAlpha"/>
        <w:numPr>
          <w:ilvl w:val="0"/>
          <w:numId w:val="101"/>
        </w:numPr>
      </w:pPr>
      <w:r>
        <w:t xml:space="preserve">第二个字母列表应从 a) 重新开始；</w:t>
      </w:r>
    </w:p>
    <w:p>
      <w:pPr>
        <w:pStyle w:val="SesListAlpha"/>
        <w:numPr>
          <w:ilvl w:val="0"/>
          <w:numId w:val="101"/>
        </w:numPr>
      </w:pPr>
      <w:r>
        <w:t xml:space="preserve">第二项。</w:t>
      </w:r>
    </w:p>
    <w:p>
      <w:pPr>
        <w:pStyle w:val="SesNote"/>
      </w:pPr>
      <w:r>
        <w:t xml:space="preserve">单条注，标识应为「注：」，回行应与注内容左对齐，这里多写一些文字用来观察回行的对齐位置是否正确。</w:t>
      </w:r>
    </w:p>
    <w:p>
      <w:pPr>
        <w:pStyle w:val="SesNoteN"/>
        <w:numPr>
          <w:ilvl w:val="0"/>
          <w:numId w:val="102"/>
        </w:numPr>
      </w:pPr>
      <w:r>
        <w:t xml:space="preserve">多条注的第一条，标识应为「注1：」。</w:t>
      </w:r>
    </w:p>
    <w:p>
      <w:pPr>
        <w:pStyle w:val="SesNoteN"/>
        <w:numPr>
          <w:ilvl w:val="0"/>
          <w:numId w:val="102"/>
        </w:numPr>
      </w:pPr>
      <w:r>
        <w:t xml:space="preserve">多条注的第二条，标识应为「注2：」，这里多写一些文字用来观察回行的对齐位置是否正确。</w:t>
      </w:r>
    </w:p>
    <w:p>
      <w:pPr>
        <w:pStyle w:val="SesExLabel"/>
      </w:pPr>
    </w:p>
    <w:p>
      <w:pPr>
        <w:pStyle w:val="SesExText"/>
      </w:pPr>
      <w:r>
        <w:t xml:space="preserve">示例内容另起一行，空两个汉字起排，回行顶格。这里多写一些文字用来观察回行位置。</w:t>
      </w:r>
    </w:p>
    <w:p>
      <w:pPr>
        <w:pStyle w:val="SesFigCap"/>
      </w:pPr>
      <w:r>
        <w:t xml:space="preserve">正文图应为图1</w:t>
      </w:r>
    </w:p>
    <w:p>
      <w:pPr>
        <w:pStyle w:val="SesTblCap"/>
      </w:pPr>
      <w:r>
        <w:t xml:space="preserve">正文表应为表1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</w:tcPr>
          <w:p>
            <w:pPr>
              <w:pStyle w:val="SesTableText"/>
            </w:pPr>
            <w:r>
              <w:t xml:space="preserve">项目</w:t>
            </w:r>
          </w:p>
        </w:tc>
        <w:tc>
          <w:tcPr>
            <w:tcW w:w="4677" w:type="dxa"/>
          </w:tcPr>
          <w:p>
            <w:pPr>
              <w:pStyle w:val="SesTableText"/>
            </w:pPr>
            <w:r>
              <w:t xml:space="preserve">要求</w:t>
            </w:r>
          </w:p>
        </w:tc>
      </w:tr>
      <w:tr>
        <w:tc>
          <w:tcPr>
            <w:tcW w:w="4677" w:type="dxa"/>
          </w:tcPr>
          <w:p>
            <w:pPr>
              <w:pStyle w:val="SesTableText"/>
            </w:pPr>
            <w:r>
              <w:t xml:space="preserve">字号</w:t>
            </w:r>
          </w:p>
        </w:tc>
        <w:tc>
          <w:tcPr>
            <w:tcW w:w="4677" w:type="dxa"/>
          </w:tcPr>
          <w:p>
            <w:pPr>
              <w:pStyle w:val="SesTableText"/>
            </w:pPr>
            <w:r>
              <w:t xml:space="preserve">五号</w:t>
            </w:r>
          </w:p>
        </w:tc>
      </w:tr>
    </w:tbl>
    <w:p>
      <w:pPr>
        <w:pStyle w:val="SesFormula"/>
      </w:pPr>
      <w:r>
        <w:tab/>
      </w:r>
      <m:oMath xmlns:m="http://schemas.openxmlformats.org/officeDocument/2006/math" xmlns:w="http://schemas.openxmlformats.org/wordprocessingml/2006/main">
        <m:r>
          <m:t xml:space="preserve">w=</m:t>
        </m:r>
        <m:f>
          <m:fPr>
            <m:type m:val="bar"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2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×100</m:t>
        </m:r>
        <m:r>
          <w:rPr/>
          <m:rPr>
            <m:nor/>
            <m:sty m:val="undefined"/>
          </m:rPr>
          <m:t xml:space="preserve">%</m:t>
        </m:r>
      </m:oMath>
      <w:r>
        <w:tab/>
      </w:r>
      <w:r>
        <w:t xml:space="preserve">(1)</w:t>
      </w:r>
    </w:p>
    <w:p>
      <w:pPr>
        <w:pStyle w:val="SesPara"/>
      </w:pPr>
      <w:r>
        <w:t xml:space="preserve">式中 m₁、m₂ 为质量。下式验证 &lt; 与 &amp; 的转义：</w:t>
      </w:r>
    </w:p>
    <w:p>
      <w:pPr>
        <w:pStyle w:val="SesFormula"/>
      </w:pPr>
      <w:r>
        <w:tab/>
      </w:r>
      <m:oMath xmlns:m="http://schemas.openxmlformats.org/officeDocument/2006/math" xmlns:w="http://schemas.openxmlformats.org/wordprocessingml/2006/main">
        <m:r>
          <m:t xml:space="preserve">a&lt;b≤c</m:t>
        </m:r>
        <m:r>
          <m:t xml:space="preserve"> </m:t>
        </m:r>
        <m:r>
          <m:rPr>
            <m:nor/>
          </m:rPr>
          <m:t xml:space="preserve">且</m:t>
        </m:r>
        <m:r>
          <m:t xml:space="preserve"> </m:t>
        </m:r>
        <m:r>
          <m:t xml:space="preserve">A</m:t>
        </m:r>
        <m:r>
          <w:rPr/>
          <m:rPr>
            <m:nor/>
            <m:sty m:val="undefined"/>
          </m:rPr>
          <m:t xml:space="preserve">&amp;</m:t>
        </m:r>
        <m:r>
          <m:t xml:space="preserve">B</m:t>
        </m:r>
      </m:oMath>
      <w:r>
        <w:tab/>
      </w:r>
      <w:r>
        <w:t xml:space="preserve">(2)</w:t>
      </w:r>
    </w:p>
    <w:p>
      <w:pPr>
        <w:pStyle w:val="SesChapter"/>
      </w:pPr>
      <w:r>
        <w:t xml:space="preserve">试验方法</w:t>
      </w:r>
    </w:p>
    <w:p>
      <w:pPr>
        <w:pStyle w:val="SesNoTitle1"/>
        <w:numPr>
          <w:ilvl w:val="1"/>
          <w:numId w:val="1"/>
        </w:numPr>
      </w:pPr>
      <w:r>
        <w:t xml:space="preserve">新章的首个无标题条应编号为 5.1。</w:t>
      </w:r>
    </w:p>
    <w:p>
      <w:pPr>
        <w:pStyle w:val="SesFigCap"/>
      </w:pPr>
      <w:r>
        <w:t xml:space="preserve">正文图应接续为图2</w:t>
      </w:r>
    </w:p>
    <w:p>
      <w:pPr>
        <w:pStyle w:val="SesFormula"/>
      </w:pPr>
      <w:r>
        <w:tab/>
      </w:r>
      <m:oMath xmlns:m="http://schemas.openxmlformats.org/officeDocument/2006/math" xmlns:w="http://schemas.openxmlformats.org/wordprocessingml/2006/main">
        <m:acc>
          <m:accPr>
            <m:chr m:val="ˉ"/>
          </m:accPr>
          <m:e>
            <m:r>
              <m:t xml:space="preserve">x</m:t>
            </m:r>
          </m:e>
        </m:acc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sSubPr>
                <m:ctrlPr/>
              </m:sSubPr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tab/>
      </w:r>
      <w:r>
        <w:t xml:space="preserve">(3)</w:t>
      </w:r>
    </w:p>
    <w:p>
      <w:pPr>
        <w:pStyle w:val="SesFormula"/>
      </w:pPr>
      <w:r>
        <w:tab/>
      </w: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w:rPr/>
              <m:rPr>
                <m:nor/>
                <m:sty m:val="undefined"/>
              </m:rPr>
              <m:t xml:space="preserve">∞</m:t>
            </m:r>
          </m:sup>
          <m:e>
            <m:sSup>
              <m:sSupPr>
                <m:ctrlPr/>
              </m:sSupPr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sup>
            </m:sSup>
            <m:r>
              <m:rPr>
                <m:nor/>
              </m:rPr>
              <m:t xml:space="preserve"/>
            </m:r>
            <m:r>
              <w:rPr/>
              <m:rPr>
                <m:nor/>
                <m:sty m:val="undefined"/>
              </m:rPr>
              <m:t xml:space="preserve">d</m:t>
            </m:r>
            <m:r>
              <m:t xml:space="preserve">x</m:t>
            </m:r>
          </m:e>
        </m:nary>
        <m:r>
          <m:t xml:space="preserve"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π</m:t>
                </m:r>
              </m:e>
            </m:rad>
          </m:num>
          <m:den>
            <m:r>
              <m:t xml:space="preserve">2</m:t>
            </m:r>
          </m:den>
        </m:f>
      </m:oMath>
      <w:r>
        <w:tab/>
      </w:r>
      <w:r>
        <w:t xml:space="preserve">(4)</w:t>
      </w:r>
    </w:p>
    <w:p>
      <w:pPr>
        <w:pStyle w:val="SesPara"/>
      </w:pPr>
      <w:r>
        <w:t xml:space="preserve">对照组：下面两式用 oMathPara（显示样式）与制表位组合：</w:t>
      </w:r>
    </w:p>
    <w:p>
      <w:pPr>
        <w:pStyle w:val="SesFormula"/>
      </w:pPr>
      <w:r>
        <w:tab/>
      </w:r>
      <m:oMathPara>
        <m:oMath xmlns:m="http://schemas.openxmlformats.org/officeDocument/2006/math" xmlns:w="http://schemas.openxmlformats.org/wordprocessingml/2006/main">
          <m:r>
            <m:t xml:space="preserve">w=</m:t>
          </m:r>
          <m:f>
            <m:fPr>
              <m:type m:val="bar"/>
            </m:fPr>
            <m:num>
              <m:sSub>
                <m:sSubPr>
                  <m:ctrlPr/>
                </m:sSubPr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sSubPr>
                  <m:ctrlPr/>
                </m:sSubPr>
                <m:e>
                  <m:r>
                    <m:t xml:space="preserve">m</m:t>
                  </m:r>
                </m:e>
                <m:sub>
                  <m:r>
                    <m:t xml:space="preserve">2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</m:den>
          </m:f>
          <m:r>
            <m:t xml:space="preserve">×100</m:t>
          </m:r>
          <m:r>
            <w:rPr/>
            <m:rPr>
              <m:nor/>
              <m:sty m:val="undefined"/>
            </m:rPr>
            <m:t xml:space="preserve">%</m:t>
          </m:r>
        </m:oMath>
      </m:oMathPara>
      <w:r>
        <w:tab/>
      </w:r>
      <w:r>
        <w:t xml:space="preserve">(5)</w:t>
      </w:r>
    </w:p>
    <w:p>
      <w:pPr>
        <w:pStyle w:val="SesFormula"/>
      </w:pPr>
      <w:r>
        <w:tab/>
      </w:r>
      <m:oMathPara>
        <m:oMath xmlns:m="http://schemas.openxmlformats.org/officeDocument/2006/math" xmlns:w="http://schemas.openxmlformats.org/wordprocessingml/2006/main">
          <m:acc>
            <m:accPr>
              <m:chr m:val="ˉ"/>
            </m:accPr>
            <m:e>
              <m:r>
                <m:t xml:space="preserve">x</m:t>
              </m:r>
            </m:e>
          </m:acc>
          <m:r>
            <m:t xml:space="preserve">=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</m:oMath>
      </m:oMathPara>
      <w:r>
        <w:tab/>
      </w:r>
      <w:r>
        <w:t xml:space="preserve">(6)</w:t>
      </w:r>
    </w:p>
    <w:p>
      <w:pPr>
        <w:sectPr>
          <w:headerReference w:type="default" r:id="rIdHo"/>
          <w:headerReference w:type="even" r:id="rIdHe"/>
          <w:footerReference w:type="default" r:id="rIdFo"/>
          <w:footerReference w:type="even" r:id="rIdFe"/>
          <w:type w:val="oddPage"/>
          <w:pgSz w:w="11906" w:h="16838"/>
          <w:pgMar w:top="1928" w:right="1134" w:bottom="1417" w:left="1417" w:header="1417" w:footer="1134" w:gutter="0"/>
          <w:pgNumType w:fmt="decimal" w:start="1"/>
          <w:cols w:space="425"/>
          <w:docGrid w:type="lines" w:linePitch="312"/>
        </w:sectPr>
      </w:pPr>
    </w:p>
    <w:p>
      <w:pPr>
        <w:pStyle w:val="SesAppendix"/>
      </w:pPr>
      <w:r>
        <w:br/>
      </w:r>
      <w:r>
        <w:t xml:space="preserve">（规范性）</w:t>
      </w:r>
      <w:r>
        <w:br/>
      </w:r>
      <w:r>
        <w:t xml:space="preserve">编号规则验证</w:t>
      </w:r>
    </w:p>
    <w:p>
      <w:pPr>
        <w:pStyle w:val="SesAppClause1"/>
      </w:pPr>
      <w:r>
        <w:t xml:space="preserve">附录条应编号为 A.1</w:t>
      </w:r>
    </w:p>
    <w:p>
      <w:pPr>
        <w:pStyle w:val="SesPara"/>
      </w:pPr>
      <w:r>
        <w:t xml:space="preserve">附录条文。</w:t>
      </w:r>
    </w:p>
    <w:p>
      <w:pPr>
        <w:pStyle w:val="SesAppFigCap"/>
        <w:numPr>
          <w:ilvl w:val="0"/>
          <w:numId w:val="103"/>
        </w:numPr>
      </w:pPr>
      <w:r>
        <w:t xml:space="preserve">附录图应为图A.1</w:t>
      </w:r>
    </w:p>
    <w:p>
      <w:pPr>
        <w:pStyle w:val="SesAppClause2"/>
      </w:pPr>
      <w:r>
        <w:t xml:space="preserve">附录二级条应为 A.1.1</w:t>
      </w:r>
    </w:p>
    <w:p>
      <w:pPr>
        <w:pStyle w:val="SesAppNoTitle1"/>
        <w:numPr>
          <w:ilvl w:val="1"/>
          <w:numId w:val="2"/>
        </w:numPr>
      </w:pPr>
      <w:r>
        <w:t xml:space="preserve">附录无标题条应为 A.2，且其后的附录图不应被条重置。</w:t>
      </w:r>
    </w:p>
    <w:p>
      <w:pPr>
        <w:pStyle w:val="SesAppFigCap"/>
        <w:numPr>
          <w:ilvl w:val="0"/>
          <w:numId w:val="103"/>
        </w:numPr>
      </w:pPr>
      <w:r>
        <w:t xml:space="preserve">附录图应接续为图A.2</w:t>
      </w:r>
    </w:p>
    <w:p>
      <w:pPr>
        <w:pStyle w:val="SesAppTblCap"/>
        <w:numPr>
          <w:ilvl w:val="0"/>
          <w:numId w:val="104"/>
        </w:numPr>
      </w:pPr>
      <w:r>
        <w:t xml:space="preserve">附录表应为表A.1</w:t>
      </w:r>
    </w:p>
    <w:p>
      <w:pPr>
        <w:pStyle w:val="SesFormula"/>
      </w:pPr>
      <w:r>
        <w:tab/>
      </w:r>
      <m:oMath xmlns:m="http://schemas.openxmlformats.org/officeDocument/2006/math" xmlns:w="http://schemas.openxmlformats.org/wordprocessingml/2006/main">
        <m:r>
          <m:t xml:space="preserve">s=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grow m:val="1"/>
                    <m:subHide m:val="off"/>
                    <m:supHide m:val="off"/>
                  </m:naryPr>
                  <m:sub>
                    <m:r>
                      <m:t xml:space="preserve">i=1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(</m:t>
                    </m:r>
                    <m:sSub>
                      <m:sSubPr>
                        <m:ctrlPr/>
                      </m:sSubPr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  <m:r>
                      <m:t xml:space="preserve">−</m:t>
                    </m:r>
                    <m:acc>
                      <m:accPr>
                        <m:chr m:val="ˉ"/>
                      </m:accPr>
                      <m:e>
                        <m:r>
                          <m:t xml:space="preserve">x</m:t>
                        </m:r>
                      </m:e>
                    </m:acc>
                    <m:sSup>
                      <m:sSupPr>
                        <m:ctrlPr/>
                      </m:sSupPr>
                      <m:e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t xml:space="preserve">n−1</m:t>
                </m:r>
              </m:den>
            </m:f>
          </m:e>
        </m:rad>
      </m:oMath>
      <w:r>
        <w:tab/>
      </w:r>
      <w:r>
        <w:t xml:space="preserve">(A.1)</w:t>
      </w:r>
    </w:p>
    <w:p>
      <w:pPr>
        <w:sectPr>
          <w:headerReference w:type="default" r:id="rIdHo"/>
          <w:headerReference w:type="even" r:id="rIdHe"/>
          <w:footerReference w:type="default" r:id="rIdFo"/>
          <w:footerReference w:type="even" r:id="rIdFe"/>
          <w:type w:val="nextPage"/>
          <w:pgSz w:w="11906" w:h="16838"/>
          <w:pgMar w:top="1928" w:right="1134" w:bottom="1417" w:left="1417" w:header="1417" w:footer="1134" w:gutter="0"/>
          <w:pgNumType w:fmt="decimal"/>
          <w:cols w:space="425"/>
          <w:docGrid w:type="lines" w:linePitch="312"/>
        </w:sectPr>
      </w:pPr>
    </w:p>
    <w:p>
      <w:pPr>
        <w:pStyle w:val="SesAppendix"/>
      </w:pPr>
      <w:r>
        <w:br/>
      </w:r>
      <w:r>
        <w:t xml:space="preserve">（资料性）</w:t>
      </w:r>
      <w:r>
        <w:br/>
      </w:r>
      <w:r>
        <w:t xml:space="preserve">第二个附录</w:t>
      </w:r>
    </w:p>
    <w:p>
      <w:pPr>
        <w:pStyle w:val="SesAppClause1"/>
      </w:pPr>
      <w:r>
        <w:t xml:space="preserve">附录 B 的首条应为 B.1</w:t>
      </w:r>
    </w:p>
    <w:p>
      <w:pPr>
        <w:pStyle w:val="SesAppFigCap"/>
        <w:numPr>
          <w:ilvl w:val="0"/>
          <w:numId w:val="105"/>
        </w:numPr>
      </w:pPr>
      <w:r>
        <w:t xml:space="preserve">附录 B 的图应重置为图B.1</w:t>
      </w:r>
    </w:p>
    <w:p>
      <w:pPr>
        <w:pStyle w:val="SesAppTblCap"/>
        <w:numPr>
          <w:ilvl w:val="0"/>
          <w:numId w:val="106"/>
        </w:numPr>
      </w:pPr>
      <w:r>
        <w:t xml:space="preserve">附录 B 的表应重置为表B.1</w:t>
      </w:r>
    </w:p>
    <w:p>
      <w:pPr>
        <w:sectPr>
          <w:headerReference w:type="default" r:id="rIdHo"/>
          <w:headerReference w:type="even" r:id="rIdHe"/>
          <w:footerReference w:type="default" r:id="rIdFo"/>
          <w:footerReference w:type="even" r:id="rIdFe"/>
          <w:type w:val="nextPage"/>
          <w:pgSz w:w="11906" w:h="16838"/>
          <w:pgMar w:top="1928" w:right="1134" w:bottom="1417" w:left="1417" w:header="1417" w:footer="1134" w:gutter="0"/>
          <w:pgNumType w:fmt="decimal"/>
          <w:cols w:space="425"/>
          <w:docGrid w:type="lines" w:linePitch="312"/>
        </w:sectPr>
      </w:pPr>
    </w:p>
    <w:p>
      <w:pPr>
        <w:pStyle w:val="SesBibTitle"/>
      </w:pPr>
      <w:r>
        <w:t xml:space="preserve">参　考　文　献</w:t>
      </w:r>
    </w:p>
    <w:p>
      <w:pPr>
        <w:pStyle w:val="SesBibEntry"/>
      </w:pPr>
      <w:r>
        <w:t xml:space="preserve">GB/T 1.1—2020　标准化工作导则　第1部分：标准化文件的结构和起草规则</w:t>
      </w:r>
    </w:p>
    <w:p>
      <w:pPr>
        <w:pStyle w:val="SesBibEntry"/>
      </w:pPr>
      <w:r>
        <w:t xml:space="preserve">GB/T 20000.1—2014　标准化工作指南　第1部分：标准化和相关活动的通用术语</w:t>
      </w:r>
    </w:p>
    <w:p>
      <w:pPr>
        <w:pStyle w:val="SesEndMark"/>
      </w:pPr>
    </w:p>
    <w:sectPr>
      <w:headerReference w:type="default" r:id="rIdHo"/>
      <w:headerReference w:type="even" r:id="rIdHe"/>
      <w:footerReference w:type="default" r:id="rIdFo"/>
      <w:footerReference w:type="even" r:id="rIdFe"/>
      <w:type w:val="nextPage"/>
      <w:pgSz w:w="11906" w:h="16838"/>
      <w:pgMar w:top="1928" w:right="1134" w:bottom="1417" w:left="1417" w:header="1417" w:footer="1134" w:gutter="0"/>
      <w:pgNumType w:fmt="decimal"/>
      <w:cols w:space="425"/>
      <w:docGrid w:type="lines" w:linePitch="312"/>
    </w:sectPr>
  </w:body>
</w:document>
</file>

<file path=word/footer_even.xml><?xml version="1.0" encoding="utf-8"?>
<w:ftr xmlns:w="http://schemas.openxmlformats.org/wordprocessingml/2006/main" xmlns:r="http://schemas.openxmlformats.org/officeDocument/2006/relationships" xmlns:m="http://schemas.openxmlformats.org/officeDocument/2006/math">
  <w:p>
    <w:pPr>
      <w:pStyle w:val="SesFooter"/>
      <w:ind w:left="227"/>
      <w:jc w:val="left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er_odd.xml><?xml version="1.0" encoding="utf-8"?>
<w:ftr xmlns:w="http://schemas.openxmlformats.org/wordprocessingml/2006/main" xmlns:r="http://schemas.openxmlformats.org/officeDocument/2006/relationships" xmlns:m="http://schemas.openxmlformats.org/officeDocument/2006/math">
  <w:p>
    <w:pPr>
      <w:pStyle w:val="SesFooter"/>
      <w:ind w:right="227"/>
      <w:jc w:val="right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_even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SesHeader"/>
      <w:jc w:val="left"/>
    </w:pPr>
    <w:r>
      <w:fldChar w:fldCharType="begin"/>
    </w:r>
    <w:r>
      <w:instrText xml:space="preserve"> STYLEREF "SES_封面文件编号" \* MERGEFORMAT </w:instrText>
    </w:r>
    <w:r>
      <w:fldChar w:fldCharType="separate"/>
    </w:r>
    <w:r>
      <w:t xml:space="preserve">GB/T 12345—2026</w:t>
    </w:r>
    <w:r>
      <w:fldChar w:fldCharType="end"/>
    </w:r>
  </w:p>
</w:hdr>
</file>

<file path=word/header_odd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SesHeader"/>
      <w:jc w:val="right"/>
    </w:pPr>
    <w:r>
      <w:fldChar w:fldCharType="begin"/>
    </w:r>
    <w:r>
      <w:instrText xml:space="preserve"> STYLEREF "SES_封面文件编号" \* MERGEFORMAT </w:instrText>
    </w:r>
    <w:r>
      <w:fldChar w:fldCharType="separate"/>
    </w:r>
    <w:r>
      <w:t xml:space="preserve">GB/T 12345—2026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1">
    <w:multiLevelType w:val="multilevel"/>
    <w:lvl w:ilvl="0">
      <w:start w:val="1"/>
      <w:numFmt w:val="decimal"/>
      <w:suff w:val="nothing"/>
      <w:lvlText w:val="%1　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</w:abstractNum>
  <w:abstractNum w:abstractNumId="2">
    <w:multiLevelType w:val="multilevel"/>
    <w:lvl w:ilvl="0">
      <w:start w:val="1"/>
      <w:numFmt w:val="upperLetter"/>
      <w:suff w:val="nothing"/>
      <w:lvlText w:val="附录%1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</w:abstractNum>
  <w:abstractNum w:abstractNumId="3">
    <w:multiLevelType w:val="singleLevel"/>
    <w:lvl w:ilvl="0">
      <w:start w:val="1"/>
      <w:numFmt w:val="decimal"/>
      <w:suff w:val="nothing"/>
      <w:lvlText w:val="图%1　"/>
      <w:lvlJc w:val="left"/>
      <w:pPr>
        <w:ind w:left="0" w:firstLine="0"/>
      </w:pPr>
    </w:lvl>
  </w:abstractNum>
  <w:abstractNum w:abstractNumId="4">
    <w:multiLevelType w:val="singleLevel"/>
    <w:lvl w:ilvl="0">
      <w:start w:val="1"/>
      <w:numFmt w:val="decimal"/>
      <w:suff w:val="nothing"/>
      <w:lvlText w:val="表%1　"/>
      <w:lvlJc w:val="left"/>
      <w:pPr>
        <w:ind w:left="0" w:firstLine="0"/>
      </w:pPr>
    </w:lvl>
  </w:abstractNum>
  <w:abstractNum w:abstractNumId="5">
    <w:multiLevelType w:val="singleLevel"/>
    <w:lvl w:ilvl="0">
      <w:start w:val="1"/>
      <w:numFmt w:val="none"/>
      <w:suff w:val="nothing"/>
      <w:lvlText w:val="注："/>
      <w:lvlJc w:val="left"/>
      <w:pPr>
        <w:ind w:left="840" w:hanging="420"/>
      </w:pPr>
      <w:rPr>
        <w:rFonts w:ascii="黑体" w:eastAsia="黑体" w:hAnsi="黑体" w:cs="黑体"/>
      </w:rPr>
    </w:lvl>
  </w:abstractNum>
  <w:abstractNum w:abstractNumId="6">
    <w:multiLevelType w:val="singleLevel"/>
    <w:lvl w:ilvl="0">
      <w:start w:val="1"/>
      <w:numFmt w:val="decimal"/>
      <w:suff w:val="nothing"/>
      <w:lvlText w:val="注%1："/>
      <w:lvlJc w:val="left"/>
      <w:pPr>
        <w:ind w:left="945" w:hanging="525"/>
      </w:pPr>
      <w:rPr>
        <w:rFonts w:ascii="黑体" w:eastAsia="黑体" w:hAnsi="黑体" w:cs="黑体"/>
      </w:rPr>
    </w:lvl>
  </w:abstractNum>
  <w:abstractNum w:abstractNumId="7">
    <w:multiLevelType w:val="singleLevel"/>
    <w:lvl w:ilvl="0">
      <w:start w:val="1"/>
      <w:numFmt w:val="none"/>
      <w:suff w:val="nothing"/>
      <w:lvlText w:val="示例："/>
      <w:lvlJc w:val="left"/>
      <w:pPr>
        <w:ind w:left="0" w:firstLine="420"/>
      </w:pPr>
      <w:rPr>
        <w:rFonts w:ascii="黑体" w:eastAsia="黑体" w:hAnsi="黑体" w:cs="黑体"/>
      </w:rPr>
    </w:lvl>
  </w:abstractNum>
  <w:abstractNum w:abstractNumId="8">
    <w:multiLevelType w:val="singleLevel"/>
    <w:lvl w:ilvl="0">
      <w:start w:val="1"/>
      <w:numFmt w:val="decimal"/>
      <w:suff w:val="nothing"/>
      <w:lvlText w:val="示例%1："/>
      <w:lvlJc w:val="left"/>
      <w:pPr>
        <w:ind w:left="0" w:firstLine="420"/>
      </w:pPr>
      <w:rPr>
        <w:rFonts w:ascii="黑体" w:eastAsia="黑体" w:hAnsi="黑体" w:cs="黑体"/>
      </w:rPr>
    </w:lvl>
  </w:abstractNum>
  <w:abstractNum w:abstractNumId="9">
    <w:multiLevelType w:val="multilevel"/>
    <w:lvl w:ilvl="0">
      <w:start w:val="1"/>
      <w:numFmt w:val="bullet"/>
      <w:suff w:val="nothing"/>
      <w:lvlText w:val="——"/>
      <w:lvlJc w:val="left"/>
      <w:pPr>
        <w:ind w:left="840" w:hanging="420"/>
      </w:pPr>
    </w:lvl>
    <w:lvl w:ilvl="1">
      <w:start w:val="1"/>
      <w:numFmt w:val="bullet"/>
      <w:suff w:val="tab"/>
      <w:lvlText w:val="·"/>
      <w:lvlJc w:val="left"/>
      <w:pPr>
        <w:ind w:left="1260" w:hanging="420"/>
      </w:pPr>
    </w:lvl>
  </w:abstractNum>
  <w:abstractNum w:abstractNumId="10">
    <w:multiLevelType w:val="multilevel"/>
    <w:lvl w:ilvl="0">
      <w:start w:val="1"/>
      <w:numFmt w:val="lowerLetter"/>
      <w:suff w:val="tab"/>
      <w:lvlText w:val="%1)"/>
      <w:lvlJc w:val="left"/>
      <w:pPr>
        <w:ind w:left="840" w:hanging="420"/>
      </w:pPr>
    </w:lvl>
    <w:lvl w:ilvl="1">
      <w:start w:val="1"/>
      <w:numFmt w:val="decimal"/>
      <w:suff w:val="tab"/>
      <w:lvlText w:val="%2)"/>
      <w:lvlJc w:val="left"/>
      <w:pPr>
        <w:ind w:left="1260" w:hanging="420"/>
      </w:pPr>
    </w:lvl>
  </w:abstractNum>
  <w:abstractNum w:abstractNumId="11">
    <w:multiLevelType w:val="singleLevel"/>
    <w:lvl w:ilvl="0">
      <w:start w:val="1"/>
      <w:numFmt w:val="decimal"/>
      <w:suff w:val="nothing"/>
      <w:lvlText w:val="[%1]　"/>
      <w:lvlJc w:val="left"/>
      <w:pPr>
        <w:ind w:left="0" w:firstLine="420"/>
      </w:pPr>
    </w:lvl>
  </w:abstractNum>
  <w:abstractNum w:abstractNumId="12">
    <w:multiLevelType w:val="singleLevel"/>
    <w:lvl w:ilvl="0">
      <w:start w:val="1"/>
      <w:numFmt w:val="decimal"/>
      <w:suff w:val="nothing"/>
      <w:lvlText w:val="图%1　"/>
      <w:lvlJc w:val="left"/>
      <w:pPr>
        <w:ind w:left="0" w:firstLine="0"/>
      </w:pPr>
    </w:lvl>
  </w:abstractNum>
  <w:abstractNum w:abstractNumId="13">
    <w:multiLevelType w:val="singleLevel"/>
    <w:lvl w:ilvl="0">
      <w:start w:val="1"/>
      <w:numFmt w:val="decimal"/>
      <w:suff w:val="nothing"/>
      <w:lvlText w:val="表%1　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7">
    <w:abstractNumId w:val="7"/>
  </w:num>
  <w:num w:numId="11">
    <w:abstractNumId w:val="11"/>
  </w:num>
  <w:num w:numId="9">
    <w:abstractNumId w:val="9"/>
  </w:num>
  <w:num w:numId="16">
    <w:abstractNumId w:val="1"/>
  </w:num>
  <w:num w:numId="17">
    <w:abstractNumId w:val="1"/>
  </w:num>
  <w:num w:numId="18">
    <w:abstractNumId w:val="2"/>
  </w:num>
  <w:num w:numId="100">
    <w:abstractNumId w:val="10"/>
    <w:lvlOverride w:ilvl="0">
      <w:startOverride w:val="1"/>
    </w:lvlOverride>
  </w:num>
  <w:num w:numId="101">
    <w:abstractNumId w:val="10"/>
    <w:lvlOverride w:ilvl="0">
      <w:startOverride w:val="1"/>
    </w:lvlOverride>
  </w:num>
  <w:num w:numId="102">
    <w:abstractNumId w:val="6"/>
    <w:lvlOverride w:ilvl="0">
      <w:startOverride w:val="1"/>
    </w:lvlOverride>
  </w:num>
  <w:num w:numId="103">
    <w:abstractNumId w:val="12"/>
    <w:lvlOverride w:ilvl="0">
      <w:startOverride w:val="1"/>
      <w:lvl w:ilvl="0">
        <w:start w:val="1"/>
        <w:numFmt w:val="decimal"/>
        <w:suff w:val="nothing"/>
        <w:lvlText w:val="图A.%1　"/>
        <w:lvlJc w:val="left"/>
        <w:pPr>
          <w:ind w:left="0" w:firstLine="0"/>
        </w:pPr>
      </w:lvl>
    </w:lvlOverride>
  </w:num>
  <w:num w:numId="104">
    <w:abstractNumId w:val="13"/>
    <w:lvlOverride w:ilvl="0">
      <w:startOverride w:val="1"/>
      <w:lvl w:ilvl="0">
        <w:start w:val="1"/>
        <w:numFmt w:val="decimal"/>
        <w:suff w:val="nothing"/>
        <w:lvlText w:val="表A.%1　"/>
        <w:lvlJc w:val="left"/>
        <w:pPr>
          <w:ind w:left="0" w:firstLine="0"/>
        </w:pPr>
      </w:lvl>
    </w:lvlOverride>
  </w:num>
  <w:num w:numId="105">
    <w:abstractNumId w:val="12"/>
    <w:lvlOverride w:ilvl="0">
      <w:startOverride w:val="1"/>
      <w:lvl w:ilvl="0">
        <w:start w:val="1"/>
        <w:numFmt w:val="decimal"/>
        <w:suff w:val="nothing"/>
        <w:lvlText w:val="图B.%1　"/>
        <w:lvlJc w:val="left"/>
        <w:pPr>
          <w:ind w:left="0" w:firstLine="0"/>
        </w:pPr>
      </w:lvl>
    </w:lvlOverride>
  </w:num>
  <w:num w:numId="106">
    <w:abstractNumId w:val="13"/>
    <w:lvlOverride w:ilvl="0">
      <w:startOverride w:val="1"/>
      <w:lvl w:ilvl="0">
        <w:start w:val="1"/>
        <w:numFmt w:val="decimal"/>
        <w:suff w:val="nothing"/>
        <w:lvlText w:val="表B.%1　"/>
        <w:lvlJc w:val="left"/>
        <w:pPr>
          <w:ind w:left="0" w:firstLine="0"/>
        </w:pPr>
      </w:lvl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mirrorMargins/>
  <w:defaultTabStop w:val="420"/>
  <w:evenAndOddHeaders/>
  <w:characterSpacingControl w:val="compressPunctuation"/>
  <w:compat>
    <w:compatSetting w:name="compatibilityMode" w:uri="http://schemas.microsoft.com/office/word" w:val="15"/>
  </w:compat>
  <m:mathPr>
    <m:mathFont m:val="Cambria Math"/>
    <m:dispDef/>
    <m:smallFrac m:val="0"/>
    <m:naryLim m:val="undOvr"/>
    <m:intLim m:val="subSup"/>
  </m:mathPr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eastAsia="宋体" w:hAnsi="Times New Roman" w:cs="Times New Roman"/>
        <w:lang w:val="en-US" w:eastAsia="zh-CN"/>
      </w:rPr>
    </w:rPrDefault>
    <w:pPrDefault>
      <w:pPr/>
    </w:pPrDefault>
  </w:docDefaults>
  <w:style w:type="paragraph" w:customStyle="1" w:styleId="SesNormal">
    <w:name w:val="SES_正文基础"/>
    <w:qFormat/>
    <w:pPr>
      <w:widowControl/>
      <w:autoSpaceDE/>
      <w:autoSpaceDN/>
      <w:jc w:val="both"/>
    </w:pPr>
    <w:rPr>
      <w:rFonts w:ascii="Times New Roman" w:eastAsia="宋体" w:hAnsi="Times New Roman" w:cs="Times New Roman"/>
      <w:sz w:val="21"/>
      <w:szCs w:val="21"/>
    </w:rPr>
  </w:style>
  <w:style w:type="paragraph" w:customStyle="1" w:styleId="SesPara">
    <w:name w:val="SES_段"/>
    <w:basedOn w:val="SesNormal"/>
    <w:qFormat/>
    <w:pPr>
      <w:ind w:firstLine="420"/>
    </w:pPr>
  </w:style>
  <w:style w:type="paragraph" w:customStyle="1" w:styleId="SesCoverStdNo">
    <w:name w:val="SES_封面文件编号"/>
    <w:basedOn w:val="SesNormal"/>
    <w:qFormat/>
    <w:pPr/>
    <w:rPr>
      <w:rFonts w:ascii="黑体" w:eastAsia="黑体" w:hAnsi="黑体" w:cs="黑体"/>
      <w:sz w:val="28"/>
      <w:szCs w:val="28"/>
    </w:rPr>
  </w:style>
  <w:style w:type="paragraph" w:customStyle="1" w:styleId="SesTocTitle">
    <w:name w:val="SES_目次标题"/>
    <w:basedOn w:val="SesNormal"/>
    <w:qFormat/>
    <w:pPr>
      <w:pageBreakBefore/>
      <w:snapToGrid w:val="0"/>
      <w:spacing w:before="500" w:after="600" w:line="400" w:lineRule="exact"/>
      <w:jc w:val="center"/>
    </w:pPr>
    <w:rPr>
      <w:rFonts w:ascii="黑体" w:eastAsia="黑体" w:hAnsi="黑体" w:cs="黑体"/>
      <w:sz w:val="32"/>
      <w:szCs w:val="32"/>
    </w:rPr>
  </w:style>
  <w:style w:type="paragraph" w:customStyle="1" w:styleId="SesFrontTitle">
    <w:name w:val="SES_前言引言标题"/>
    <w:basedOn w:val="SesNormal"/>
    <w:next w:val="SesPara"/>
    <w:qFormat/>
    <w:pPr>
      <w:snapToGrid w:val="0"/>
      <w:spacing w:before="500" w:after="600" w:line="400" w:lineRule="exact"/>
      <w:jc w:val="center"/>
      <w:outlineLvl w:val="0"/>
    </w:pPr>
    <w:rPr>
      <w:rFonts w:ascii="黑体" w:eastAsia="黑体" w:hAnsi="黑体" w:cs="黑体"/>
      <w:sz w:val="32"/>
      <w:szCs w:val="32"/>
    </w:rPr>
  </w:style>
  <w:style w:type="paragraph" w:customStyle="1" w:styleId="SesBodyTitle">
    <w:name w:val="SES_正文首页名称"/>
    <w:basedOn w:val="SesNormal"/>
    <w:qFormat/>
    <w:pPr>
      <w:snapToGrid w:val="0"/>
      <w:spacing w:before="500" w:after="600" w:line="400" w:lineRule="exact"/>
      <w:jc w:val="center"/>
    </w:pPr>
    <w:rPr>
      <w:rFonts w:ascii="黑体" w:eastAsia="黑体" w:hAnsi="黑体" w:cs="黑体"/>
      <w:sz w:val="32"/>
      <w:szCs w:val="32"/>
    </w:rPr>
  </w:style>
  <w:style w:type="paragraph" w:customStyle="1" w:styleId="SesChapter">
    <w:name w:val="SES_章标题"/>
    <w:basedOn w:val="SesNormal"/>
    <w:next w:val="SesPara"/>
    <w:qFormat/>
    <w:pPr>
      <w:keepNext/>
      <w:numPr>
        <w:ilvl w:val="0"/>
        <w:numId w:val="1"/>
      </w:numPr>
      <w:spacing w:beforeLines="100" w:before="312" w:afterLines="100" w:after="312"/>
      <w:ind w:left="0" w:firstLine="0"/>
      <w:outlineLvl w:val="0"/>
    </w:pPr>
    <w:rPr>
      <w:rFonts w:ascii="黑体" w:eastAsia="黑体" w:hAnsi="黑体" w:cs="黑体"/>
    </w:rPr>
  </w:style>
  <w:style w:type="paragraph" w:customStyle="1" w:styleId="SesClause1">
    <w:name w:val="SES_1级条标题"/>
    <w:basedOn w:val="SesNormal"/>
    <w:next w:val="SesPara"/>
    <w:qFormat/>
    <w:pPr>
      <w:keepNext/>
      <w:numPr>
        <w:ilvl w:val="1"/>
        <w:numId w:val="1"/>
      </w:numPr>
      <w:spacing w:beforeLines="50" w:before="156" w:afterLines="50" w:after="156"/>
      <w:ind w:left="0" w:firstLine="0"/>
      <w:outlineLvl w:val="1"/>
    </w:pPr>
    <w:rPr>
      <w:rFonts w:ascii="黑体" w:eastAsia="黑体" w:hAnsi="黑体" w:cs="黑体"/>
    </w:rPr>
  </w:style>
  <w:style w:type="paragraph" w:customStyle="1" w:styleId="SesNoTitle1">
    <w:name w:val="SES_1级无标题条"/>
    <w:basedOn w:val="SesNormal"/>
    <w:qFormat/>
    <w:pPr>
      <w:ind w:left="0" w:firstLine="0"/>
    </w:pPr>
  </w:style>
  <w:style w:type="paragraph" w:customStyle="1" w:styleId="SesAppClause1">
    <w:name w:val="SES_附录1级条标题"/>
    <w:basedOn w:val="SesNormal"/>
    <w:next w:val="SesPara"/>
    <w:qFormat/>
    <w:pPr>
      <w:keepNext/>
      <w:numPr>
        <w:ilvl w:val="1"/>
        <w:numId w:val="2"/>
      </w:numPr>
      <w:spacing w:beforeLines="50" w:before="156" w:afterLines="50" w:after="156"/>
      <w:ind w:left="0" w:firstLine="0"/>
      <w:outlineLvl w:val="1"/>
    </w:pPr>
    <w:rPr>
      <w:rFonts w:ascii="黑体" w:eastAsia="黑体" w:hAnsi="黑体" w:cs="黑体"/>
    </w:rPr>
  </w:style>
  <w:style w:type="paragraph" w:customStyle="1" w:styleId="SesAppNoTitle1">
    <w:name w:val="SES_附录1级无标题条"/>
    <w:basedOn w:val="SesNormal"/>
    <w:qFormat/>
    <w:pPr>
      <w:ind w:left="0" w:firstLine="0"/>
    </w:pPr>
  </w:style>
  <w:style w:type="paragraph" w:customStyle="1" w:styleId="SesClause2">
    <w:name w:val="SES_2级条标题"/>
    <w:basedOn w:val="SesNormal"/>
    <w:next w:val="SesPara"/>
    <w:qFormat/>
    <w:pPr>
      <w:keepNext/>
      <w:numPr>
        <w:ilvl w:val="2"/>
        <w:numId w:val="1"/>
      </w:numPr>
      <w:spacing w:beforeLines="50" w:before="156" w:afterLines="50" w:after="156"/>
      <w:ind w:left="0" w:firstLine="0"/>
      <w:outlineLvl w:val="2"/>
    </w:pPr>
    <w:rPr>
      <w:rFonts w:ascii="黑体" w:eastAsia="黑体" w:hAnsi="黑体" w:cs="黑体"/>
    </w:rPr>
  </w:style>
  <w:style w:type="paragraph" w:customStyle="1" w:styleId="SesNoTitle2">
    <w:name w:val="SES_2级无标题条"/>
    <w:basedOn w:val="SesNormal"/>
    <w:qFormat/>
    <w:pPr>
      <w:ind w:left="0" w:firstLine="0"/>
    </w:pPr>
  </w:style>
  <w:style w:type="paragraph" w:customStyle="1" w:styleId="SesAppClause2">
    <w:name w:val="SES_附录2级条标题"/>
    <w:basedOn w:val="SesNormal"/>
    <w:next w:val="SesPara"/>
    <w:qFormat/>
    <w:pPr>
      <w:keepNext/>
      <w:numPr>
        <w:ilvl w:val="2"/>
        <w:numId w:val="2"/>
      </w:numPr>
      <w:spacing w:beforeLines="50" w:before="156" w:afterLines="50" w:after="156"/>
      <w:ind w:left="0" w:firstLine="0"/>
      <w:outlineLvl w:val="2"/>
    </w:pPr>
    <w:rPr>
      <w:rFonts w:ascii="黑体" w:eastAsia="黑体" w:hAnsi="黑体" w:cs="黑体"/>
    </w:rPr>
  </w:style>
  <w:style w:type="paragraph" w:customStyle="1" w:styleId="SesAppNoTitle2">
    <w:name w:val="SES_附录2级无标题条"/>
    <w:basedOn w:val="SesNormal"/>
    <w:qFormat/>
    <w:pPr>
      <w:ind w:left="0" w:firstLine="0"/>
    </w:pPr>
  </w:style>
  <w:style w:type="paragraph" w:customStyle="1" w:styleId="SesClause3">
    <w:name w:val="SES_3级条标题"/>
    <w:basedOn w:val="SesNormal"/>
    <w:next w:val="SesPara"/>
    <w:qFormat/>
    <w:pPr>
      <w:keepNext/>
      <w:numPr>
        <w:ilvl w:val="3"/>
        <w:numId w:val="1"/>
      </w:numPr>
      <w:spacing w:beforeLines="50" w:before="156" w:afterLines="50" w:after="156"/>
      <w:ind w:left="0" w:firstLine="0"/>
      <w:outlineLvl w:val="3"/>
    </w:pPr>
    <w:rPr>
      <w:rFonts w:ascii="黑体" w:eastAsia="黑体" w:hAnsi="黑体" w:cs="黑体"/>
    </w:rPr>
  </w:style>
  <w:style w:type="paragraph" w:customStyle="1" w:styleId="SesNoTitle3">
    <w:name w:val="SES_3级无标题条"/>
    <w:basedOn w:val="SesNormal"/>
    <w:qFormat/>
    <w:pPr>
      <w:ind w:left="0" w:firstLine="0"/>
    </w:pPr>
  </w:style>
  <w:style w:type="paragraph" w:customStyle="1" w:styleId="SesAppClause3">
    <w:name w:val="SES_附录3级条标题"/>
    <w:basedOn w:val="SesNormal"/>
    <w:next w:val="SesPara"/>
    <w:qFormat/>
    <w:pPr>
      <w:keepNext/>
      <w:numPr>
        <w:ilvl w:val="3"/>
        <w:numId w:val="2"/>
      </w:numPr>
      <w:spacing w:beforeLines="50" w:before="156" w:afterLines="50" w:after="156"/>
      <w:ind w:left="0" w:firstLine="0"/>
      <w:outlineLvl w:val="3"/>
    </w:pPr>
    <w:rPr>
      <w:rFonts w:ascii="黑体" w:eastAsia="黑体" w:hAnsi="黑体" w:cs="黑体"/>
    </w:rPr>
  </w:style>
  <w:style w:type="paragraph" w:customStyle="1" w:styleId="SesAppNoTitle3">
    <w:name w:val="SES_附录3级无标题条"/>
    <w:basedOn w:val="SesNormal"/>
    <w:qFormat/>
    <w:pPr>
      <w:ind w:left="0" w:firstLine="0"/>
    </w:pPr>
  </w:style>
  <w:style w:type="paragraph" w:customStyle="1" w:styleId="SesClause4">
    <w:name w:val="SES_4级条标题"/>
    <w:basedOn w:val="SesNormal"/>
    <w:next w:val="SesPara"/>
    <w:qFormat/>
    <w:pPr>
      <w:keepNext/>
      <w:numPr>
        <w:ilvl w:val="4"/>
        <w:numId w:val="1"/>
      </w:numPr>
      <w:spacing w:beforeLines="50" w:before="156" w:afterLines="50" w:after="156"/>
      <w:ind w:left="0" w:firstLine="0"/>
      <w:outlineLvl w:val="4"/>
    </w:pPr>
    <w:rPr>
      <w:rFonts w:ascii="黑体" w:eastAsia="黑体" w:hAnsi="黑体" w:cs="黑体"/>
    </w:rPr>
  </w:style>
  <w:style w:type="paragraph" w:customStyle="1" w:styleId="SesNoTitle4">
    <w:name w:val="SES_4级无标题条"/>
    <w:basedOn w:val="SesNormal"/>
    <w:qFormat/>
    <w:pPr>
      <w:ind w:left="0" w:firstLine="0"/>
    </w:pPr>
  </w:style>
  <w:style w:type="paragraph" w:customStyle="1" w:styleId="SesAppClause4">
    <w:name w:val="SES_附录4级条标题"/>
    <w:basedOn w:val="SesNormal"/>
    <w:next w:val="SesPara"/>
    <w:qFormat/>
    <w:pPr>
      <w:keepNext/>
      <w:numPr>
        <w:ilvl w:val="4"/>
        <w:numId w:val="2"/>
      </w:numPr>
      <w:spacing w:beforeLines="50" w:before="156" w:afterLines="50" w:after="156"/>
      <w:ind w:left="0" w:firstLine="0"/>
      <w:outlineLvl w:val="4"/>
    </w:pPr>
    <w:rPr>
      <w:rFonts w:ascii="黑体" w:eastAsia="黑体" w:hAnsi="黑体" w:cs="黑体"/>
    </w:rPr>
  </w:style>
  <w:style w:type="paragraph" w:customStyle="1" w:styleId="SesAppNoTitle4">
    <w:name w:val="SES_附录4级无标题条"/>
    <w:basedOn w:val="SesNormal"/>
    <w:qFormat/>
    <w:pPr>
      <w:ind w:left="0" w:firstLine="0"/>
    </w:pPr>
  </w:style>
  <w:style w:type="paragraph" w:customStyle="1" w:styleId="SesClause5">
    <w:name w:val="SES_5级条标题"/>
    <w:basedOn w:val="SesNormal"/>
    <w:next w:val="SesPara"/>
    <w:qFormat/>
    <w:pPr>
      <w:keepNext/>
      <w:numPr>
        <w:ilvl w:val="5"/>
        <w:numId w:val="1"/>
      </w:numPr>
      <w:spacing w:beforeLines="50" w:before="156" w:afterLines="50" w:after="156"/>
      <w:ind w:left="0" w:firstLine="0"/>
      <w:outlineLvl w:val="5"/>
    </w:pPr>
    <w:rPr>
      <w:rFonts w:ascii="黑体" w:eastAsia="黑体" w:hAnsi="黑体" w:cs="黑体"/>
    </w:rPr>
  </w:style>
  <w:style w:type="paragraph" w:customStyle="1" w:styleId="SesNoTitle5">
    <w:name w:val="SES_5级无标题条"/>
    <w:basedOn w:val="SesNormal"/>
    <w:qFormat/>
    <w:pPr>
      <w:ind w:left="0" w:firstLine="0"/>
    </w:pPr>
  </w:style>
  <w:style w:type="paragraph" w:customStyle="1" w:styleId="SesAppClause5">
    <w:name w:val="SES_附录5级条标题"/>
    <w:basedOn w:val="SesNormal"/>
    <w:next w:val="SesPara"/>
    <w:qFormat/>
    <w:pPr>
      <w:keepNext/>
      <w:numPr>
        <w:ilvl w:val="5"/>
        <w:numId w:val="2"/>
      </w:numPr>
      <w:spacing w:beforeLines="50" w:before="156" w:afterLines="50" w:after="156"/>
      <w:ind w:left="0" w:firstLine="0"/>
      <w:outlineLvl w:val="5"/>
    </w:pPr>
    <w:rPr>
      <w:rFonts w:ascii="黑体" w:eastAsia="黑体" w:hAnsi="黑体" w:cs="黑体"/>
    </w:rPr>
  </w:style>
  <w:style w:type="paragraph" w:customStyle="1" w:styleId="SesAppNoTitle5">
    <w:name w:val="SES_附录5级无标题条"/>
    <w:basedOn w:val="SesNormal"/>
    <w:qFormat/>
    <w:pPr>
      <w:ind w:left="0" w:firstLine="0"/>
    </w:pPr>
  </w:style>
  <w:style w:type="paragraph" w:customStyle="1" w:styleId="SesTermNum">
    <w:name w:val="SES_术语条目编号"/>
    <w:basedOn w:val="SesNormal"/>
    <w:qFormat/>
    <w:pPr>
      <w:keepNext/>
      <w:ind w:left="0" w:firstLine="0"/>
    </w:pPr>
    <w:rPr>
      <w:rFonts w:ascii="黑体" w:eastAsia="黑体" w:hAnsi="黑体" w:cs="黑体"/>
    </w:rPr>
  </w:style>
  <w:style w:type="paragraph" w:customStyle="1" w:styleId="SesTermHead">
    <w:name w:val="SES_术语"/>
    <w:basedOn w:val="SesNormal"/>
    <w:qFormat/>
    <w:pPr>
      <w:keepNext/>
      <w:ind w:left="0" w:firstLine="0"/>
    </w:pPr>
    <w:rPr>
      <w:rFonts w:ascii="黑体" w:eastAsia="黑体" w:hAnsi="黑体" w:cs="黑体"/>
    </w:rPr>
  </w:style>
  <w:style w:type="paragraph" w:customStyle="1" w:styleId="SesAppendix">
    <w:name w:val="SES_附录标识"/>
    <w:basedOn w:val="SesNormal"/>
    <w:next w:val="SesPara"/>
    <w:qFormat/>
    <w:pPr>
      <w:keepNext/>
      <w:numPr>
        <w:ilvl w:val="0"/>
        <w:numId w:val="2"/>
      </w:numPr>
      <w:spacing w:before="520" w:after="283"/>
      <w:ind w:left="0" w:firstLine="0"/>
      <w:jc w:val="center"/>
      <w:outlineLvl w:val="0"/>
    </w:pPr>
    <w:rPr>
      <w:rFonts w:ascii="黑体" w:eastAsia="黑体" w:hAnsi="黑体" w:cs="黑体"/>
    </w:rPr>
  </w:style>
  <w:style w:type="paragraph" w:customStyle="1" w:styleId="SesFigCap">
    <w:name w:val="SES_图题"/>
    <w:basedOn w:val="SesNormal"/>
    <w:qFormat/>
    <w:pPr>
      <w:numPr>
        <w:ilvl w:val="0"/>
        <w:numId w:val="3"/>
      </w:numPr>
      <w:spacing w:beforeLines="50" w:before="156" w:afterLines="50" w:after="156"/>
      <w:ind w:left="0" w:firstLine="0"/>
      <w:jc w:val="center"/>
    </w:pPr>
    <w:rPr>
      <w:rFonts w:ascii="黑体" w:eastAsia="黑体" w:hAnsi="黑体" w:cs="黑体"/>
    </w:rPr>
  </w:style>
  <w:style w:type="paragraph" w:customStyle="1" w:styleId="SesTblCap">
    <w:name w:val="SES_表题"/>
    <w:basedOn w:val="SesNormal"/>
    <w:qFormat/>
    <w:pPr>
      <w:keepNext/>
      <w:numPr>
        <w:ilvl w:val="0"/>
        <w:numId w:val="4"/>
      </w:numPr>
      <w:spacing w:beforeLines="50" w:before="156" w:afterLines="50" w:after="156"/>
      <w:ind w:left="0" w:firstLine="0"/>
      <w:jc w:val="center"/>
    </w:pPr>
    <w:rPr>
      <w:rFonts w:ascii="黑体" w:eastAsia="黑体" w:hAnsi="黑体" w:cs="黑体"/>
    </w:rPr>
  </w:style>
  <w:style w:type="paragraph" w:customStyle="1" w:styleId="SesAppFigCap">
    <w:name w:val="SES_附录图题"/>
    <w:basedOn w:val="SesNormal"/>
    <w:qFormat/>
    <w:pPr>
      <w:spacing w:beforeLines="50" w:before="156" w:afterLines="50" w:after="156"/>
      <w:ind w:left="0" w:firstLine="0"/>
      <w:jc w:val="center"/>
    </w:pPr>
    <w:rPr>
      <w:rFonts w:ascii="黑体" w:eastAsia="黑体" w:hAnsi="黑体" w:cs="黑体"/>
    </w:rPr>
  </w:style>
  <w:style w:type="paragraph" w:customStyle="1" w:styleId="SesAppTblCap">
    <w:name w:val="SES_附录表题"/>
    <w:basedOn w:val="SesNormal"/>
    <w:qFormat/>
    <w:pPr>
      <w:keepNext/>
      <w:spacing w:beforeLines="50" w:before="156" w:afterLines="50" w:after="156"/>
      <w:ind w:left="0" w:firstLine="0"/>
      <w:jc w:val="center"/>
    </w:pPr>
    <w:rPr>
      <w:rFonts w:ascii="黑体" w:eastAsia="黑体" w:hAnsi="黑体" w:cs="黑体"/>
    </w:rPr>
  </w:style>
  <w:style w:type="paragraph" w:customStyle="1" w:styleId="SesNote">
    <w:name w:val="SES_注"/>
    <w:basedOn w:val="SesNormal"/>
    <w:qFormat/>
    <w:pPr>
      <w:numPr>
        <w:ilvl w:val="0"/>
        <w:numId w:val="5"/>
      </w:numPr>
    </w:pPr>
    <w:rPr>
      <w:sz w:val="18"/>
      <w:szCs w:val="18"/>
    </w:rPr>
  </w:style>
  <w:style w:type="paragraph" w:customStyle="1" w:styleId="SesNoteN">
    <w:name w:val="SES_注X"/>
    <w:basedOn w:val="SesNormal"/>
    <w:qFormat/>
    <w:pPr/>
    <w:rPr>
      <w:sz w:val="18"/>
      <w:szCs w:val="18"/>
    </w:rPr>
  </w:style>
  <w:style w:type="paragraph" w:customStyle="1" w:styleId="SesExLabel">
    <w:name w:val="SES_示例标识"/>
    <w:basedOn w:val="SesNormal"/>
    <w:qFormat/>
    <w:pPr>
      <w:keepNext/>
      <w:numPr>
        <w:ilvl w:val="0"/>
        <w:numId w:val="7"/>
      </w:numPr>
    </w:pPr>
    <w:rPr>
      <w:sz w:val="18"/>
      <w:szCs w:val="18"/>
    </w:rPr>
  </w:style>
  <w:style w:type="paragraph" w:customStyle="1" w:styleId="SesExText">
    <w:name w:val="SES_示例内容"/>
    <w:basedOn w:val="SesNormal"/>
    <w:qFormat/>
    <w:pPr>
      <w:ind w:firstLine="420"/>
    </w:pPr>
    <w:rPr>
      <w:sz w:val="18"/>
      <w:szCs w:val="18"/>
    </w:rPr>
  </w:style>
  <w:style w:type="paragraph" w:customStyle="1" w:styleId="SesListDash">
    <w:name w:val="SES_破折号列项"/>
    <w:basedOn w:val="SesNormal"/>
    <w:qFormat/>
    <w:pPr>
      <w:numPr>
        <w:ilvl w:val="0"/>
        <w:numId w:val="9"/>
      </w:numPr>
    </w:pPr>
  </w:style>
  <w:style w:type="paragraph" w:customStyle="1" w:styleId="SesListAlpha">
    <w:name w:val="SES_字母编号列项"/>
    <w:basedOn w:val="SesNormal"/>
    <w:qFormat/>
    <w:pPr/>
  </w:style>
  <w:style w:type="paragraph" w:customStyle="1" w:styleId="SesBibTitle">
    <w:name w:val="SES_参考文献标题"/>
    <w:basedOn w:val="SesNormal"/>
    <w:qFormat/>
    <w:pPr>
      <w:keepNext/>
      <w:spacing w:before="520" w:after="283"/>
      <w:jc w:val="center"/>
      <w:outlineLvl w:val="0"/>
    </w:pPr>
    <w:rPr>
      <w:rFonts w:ascii="黑体" w:eastAsia="黑体" w:hAnsi="黑体" w:cs="黑体"/>
    </w:rPr>
  </w:style>
  <w:style w:type="paragraph" w:customStyle="1" w:styleId="SesBibEntry">
    <w:name w:val="SES_参考文献条目"/>
    <w:basedOn w:val="SesNormal"/>
    <w:qFormat/>
    <w:pPr>
      <w:numPr>
        <w:ilvl w:val="0"/>
        <w:numId w:val="11"/>
      </w:numPr>
    </w:pPr>
  </w:style>
  <w:style w:type="paragraph" w:customStyle="1" w:styleId="SesFormula">
    <w:name w:val="SES_公式"/>
    <w:basedOn w:val="SesNormal"/>
    <w:qFormat/>
    <w:pPr>
      <w:tabs>
        <w:tab w:val="center" w:pos="4677"/>
        <w:tab w:val="right" w:leader="dot" w:pos="9355"/>
      </w:tabs>
      <w:spacing w:beforeLines="50" w:before="156" w:afterLines="50" w:after="156"/>
      <w:ind w:left="0" w:firstLine="0"/>
    </w:pPr>
  </w:style>
  <w:style w:type="paragraph" w:customStyle="1" w:styleId="SesTableText">
    <w:name w:val="SES_表格文字"/>
    <w:basedOn w:val="SesNormal"/>
    <w:qFormat/>
    <w:pPr>
      <w:ind w:left="0" w:firstLine="0"/>
      <w:jc w:val="center"/>
    </w:pPr>
    <w:rPr>
      <w:sz w:val="18"/>
      <w:szCs w:val="18"/>
    </w:rPr>
  </w:style>
  <w:style w:type="paragraph" w:customStyle="1" w:styleId="SesEndMark">
    <w:name w:val="SES_终结线"/>
    <w:basedOn w:val="SesNormal"/>
    <w:qFormat/>
    <w:pPr>
      <w:keepLines/>
      <w:pBdr>
        <w:bottom w:val="single" w:sz="6" w:space="1" w:color="000000"/>
      </w:pBdr>
      <w:spacing w:before="312"/>
      <w:ind w:left="3508" w:right="3508"/>
    </w:pPr>
    <w:rPr>
      <w:sz w:val="8"/>
      <w:szCs w:val="8"/>
    </w:rPr>
  </w:style>
  <w:style w:type="paragraph" w:customStyle="1" w:styleId="SesHeader">
    <w:name w:val="SES_书眉"/>
    <w:basedOn w:val="SesNormal"/>
    <w:qFormat/>
    <w:pPr/>
    <w:rPr>
      <w:rFonts w:ascii="黑体" w:eastAsia="黑体" w:hAnsi="黑体" w:cs="黑体"/>
      <w:sz w:val="21"/>
      <w:szCs w:val="21"/>
    </w:rPr>
  </w:style>
  <w:style w:type="paragraph" w:customStyle="1" w:styleId="SesFooter">
    <w:name w:val="SES_页码"/>
    <w:basedOn w:val="SesNormal"/>
    <w:qFormat/>
    <w:pPr/>
    <w:rPr>
      <w:rFonts w:ascii="Times New Roman" w:eastAsia="宋体" w:hAnsi="Times New Roman" w:cs="Times New Roman"/>
      <w:sz w:val="18"/>
      <w:szCs w:val="18"/>
    </w:rPr>
  </w:style>
  <w:style w:type="paragraph" w:customStyle="1" w:styleId="TOC1">
    <w:name w:val="toc 1"/>
    <w:basedOn w:val="SesNormal"/>
    <w:qFormat/>
    <w:pPr>
      <w:tabs>
        <w:tab w:val="right" w:leader="dot" w:pos="9355"/>
      </w:tabs>
      <w:spacing w:beforeLines="25" w:before="78" w:afterLines="25" w:after="78"/>
      <w:ind w:left="0" w:firstLine="0"/>
    </w:pPr>
  </w:style>
  <w:style w:type="paragraph" w:customStyle="1" w:styleId="TOC2">
    <w:name w:val="toc 2"/>
    <w:basedOn w:val="SesNormal"/>
    <w:qFormat/>
    <w:pPr>
      <w:tabs>
        <w:tab w:val="right" w:leader="dot" w:pos="9355"/>
      </w:tabs>
      <w:ind w:left="210" w:firstLine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Ho" Type="http://schemas.openxmlformats.org/officeDocument/2006/relationships/header" Target="header_odd.xml"/><Relationship Id="rIdHe" Type="http://schemas.openxmlformats.org/officeDocument/2006/relationships/header" Target="header_even.xml"/><Relationship Id="rIdFo" Type="http://schemas.openxmlformats.org/officeDocument/2006/relationships/footer" Target="footer_odd.xml"/><Relationship Id="rIdFe" Type="http://schemas.openxmlformats.org/officeDocument/2006/relationships/footer" Target="footer_even.xml"/></Relationships>
</file>