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 android </w:t>
      </w:r>
      <w:r>
        <w:rPr>
          <w:rFonts w:hint="eastAsia"/>
          <w:sz w:val="28"/>
          <w:szCs w:val="28"/>
        </w:rPr>
        <w:t>后端技术采用</w:t>
      </w:r>
      <w:r>
        <w:rPr>
          <w:rFonts w:hint="eastAsia"/>
          <w:sz w:val="28"/>
          <w:szCs w:val="28"/>
          <w:lang w:val="en-US" w:eastAsia="zh-CN"/>
        </w:rPr>
        <w:t>java</w:t>
      </w:r>
      <w:r>
        <w:rPr>
          <w:rFonts w:hint="eastAsia"/>
          <w:sz w:val="28"/>
          <w:szCs w:val="28"/>
        </w:rPr>
        <w:t>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在数据量较大时，首次加载时间过长严重影响用户体验，小视频发布功能还未开发完善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FC1BB9"/>
    <w:rsid w:val="750A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SAMSUNG</dc:creator>
  <cp:lastModifiedBy>SAMSUNG</cp:lastModifiedBy>
  <dcterms:modified xsi:type="dcterms:W3CDTF">2019-03-14T07:57:16Z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