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1C231F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1C231F" w:rsidRDefault="00C36369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Hazardous Waste Storage</w:t>
      </w:r>
      <w:r w:rsidR="001C231F" w:rsidRPr="001C231F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C231F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1C231F" w:rsidRDefault="00C36369" w:rsidP="001C231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Emergency Response</w:t>
      </w:r>
    </w:p>
    <w:p w:rsidR="00C36369" w:rsidRPr="00C36369" w:rsidRDefault="001C231F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="00C36369" w:rsidRPr="00C36369">
        <w:rPr>
          <w:rFonts w:ascii="Arial" w:hAnsi="Arial" w:cs="Arial"/>
          <w:sz w:val="20"/>
          <w:szCs w:val="20"/>
        </w:rPr>
        <w:t>Is emergency information posted in every area where you store</w:t>
      </w:r>
      <w:r w:rsidR="00C36369">
        <w:rPr>
          <w:rFonts w:ascii="Arial" w:hAnsi="Arial" w:cs="Arial"/>
          <w:sz w:val="20"/>
          <w:szCs w:val="20"/>
        </w:rPr>
        <w:t xml:space="preserve"> </w:t>
      </w:r>
      <w:r w:rsidR="00C36369" w:rsidRPr="00C36369">
        <w:rPr>
          <w:rFonts w:ascii="Arial" w:hAnsi="Arial" w:cs="Arial"/>
          <w:sz w:val="20"/>
          <w:szCs w:val="20"/>
        </w:rPr>
        <w:t>hazardous waste?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Is the necessary emergency equipment available (fire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extinguishers, spill control supplies, absorbents, MSDSs)? 265.32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there at least one employee either on the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premises or on call (i.e., available to respond to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an emergency by reaching the facility within a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short period of time) with the responsibility for coordinating all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applicable emergency response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measures?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Accumulation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Do you have containers that you use to store waste temporarily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(accumulate) before transport?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Does each accumulation container meet the hazardous waste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container requirements in Part 265 Subpart I?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each accumulation container marked with the words "Hazardous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Waste"?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each accumulation container marked with the date accumulation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began?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Use and Management of Containers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each container kept closed, except when adding or removing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waste? 265.173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Does your storage area provide secondary containment? 265.193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areas where containers are stored inspected for leaks at least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weekly? 265.174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containers holding ignitable or reactive waste stored at least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50 feet from the facility's property line? 265.177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there sufficient aisle space to allow unobstructed movement of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personnel and equipment? 265.3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Shipping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each container that is being shipped marked in accordance with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DOT requirements? 262.32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First Aid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Do you have emergency eye wash and shower facilities within the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immediate work area where employees are exposed to injurious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corrosive materials? .151(c)</w:t>
      </w: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Do you have first aid kits easily accessible to each work area, with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necessary supplies available, periodically inspected and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replenished as needed? .151(b)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Fire Protection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If you have a fire alarm system, is it tested bimonthly? .165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all fire extinguishers accessible, and their locations clearly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designated? .157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all fire extinguishers inspected and recharged regularly, and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noted on the inspection tag? .157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protective goggles or face shields provided and worn where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there is any danger of flying particles or corrosive materials? .133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approved safety glasses required to be worn at all times in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areas where there is a risk of eye injuries such as punctures,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abrasions, contusions, or burns? .133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protective gloves, aprons, shields, or other means provided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against cuts, corrosive liquids, and chemicals? .132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employees who need corrective lenses (glasses or contacts) in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working environments having harmful exposures required to wear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only approved safety glasses, protective goggles, or use other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medically approved precautionary procedures? .133 (a)(3)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36369">
        <w:rPr>
          <w:rFonts w:ascii="Arial" w:hAnsi="Arial" w:cs="Arial"/>
          <w:b/>
          <w:bCs/>
          <w:sz w:val="20"/>
          <w:szCs w:val="20"/>
        </w:rPr>
        <w:t>Satellite Accumulation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all satellite accumulation containers marked with the words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"Hazardous Waste" or with other words that identify the contents?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all satellite accumulation containers routinely checked to make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sure that no one container has accumulated more than 55 gallons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of hazardous waste?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Are all satellite accumulation containers routinely checked to make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sure that no one container has accumulated more than one quart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of acutely hazardous waste? 262.34</w:t>
      </w:r>
    </w:p>
    <w:p w:rsidR="00C36369" w:rsidRP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 w:rsidRPr="00C36369">
        <w:rPr>
          <w:rFonts w:ascii="Arial" w:hAnsi="Arial" w:cs="Arial"/>
          <w:sz w:val="20"/>
          <w:szCs w:val="20"/>
        </w:rPr>
        <w:t xml:space="preserve"> Is there at least one employee either on the premises or on call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(i.e., available to respond to an emergency by reaching the facility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within a short period of time) with the responsibility for coordinating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all applicable emergency response measures? 262.34</w:t>
      </w: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DE2E68">
        <w:rPr>
          <w:rFonts w:ascii="Arial" w:hAnsi="Arial" w:cs="Arial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DE2E68">
        <w:rPr>
          <w:rFonts w:ascii="Arial" w:hAnsi="Arial" w:cs="Arial"/>
        </w:rPr>
        <w:instrText xml:space="preserve"> FORMCHECKBOX </w:instrText>
      </w:r>
      <w:r w:rsidRPr="00DE2E68">
        <w:rPr>
          <w:rFonts w:ascii="Arial" w:hAnsi="Arial" w:cs="Arial"/>
        </w:rPr>
      </w:r>
      <w:r w:rsidRPr="00DE2E68">
        <w:rPr>
          <w:rFonts w:ascii="Arial" w:hAnsi="Arial" w:cs="Arial"/>
        </w:rPr>
        <w:fldChar w:fldCharType="separate"/>
      </w:r>
      <w:r w:rsidRPr="00DE2E6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Are all satellite accumulation containers being monitored by an</w:t>
      </w:r>
      <w:r>
        <w:rPr>
          <w:rFonts w:ascii="Arial" w:hAnsi="Arial" w:cs="Arial"/>
          <w:sz w:val="20"/>
          <w:szCs w:val="20"/>
        </w:rPr>
        <w:t xml:space="preserve"> </w:t>
      </w:r>
      <w:r w:rsidRPr="00C36369">
        <w:rPr>
          <w:rFonts w:ascii="Arial" w:hAnsi="Arial" w:cs="Arial"/>
          <w:sz w:val="20"/>
          <w:szCs w:val="20"/>
        </w:rPr>
        <w:t>operator? 262.34</w:t>
      </w: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</w:p>
    <w:p w:rsidR="001C231F" w:rsidRPr="001C231F" w:rsidRDefault="001C231F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1C231F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3A76EB"/>
    <w:rsid w:val="003C6F9C"/>
    <w:rsid w:val="004B019C"/>
    <w:rsid w:val="00534BF6"/>
    <w:rsid w:val="00982025"/>
    <w:rsid w:val="00A70BD6"/>
    <w:rsid w:val="00C36369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4347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5</cp:revision>
  <dcterms:created xsi:type="dcterms:W3CDTF">2025-08-04T15:45:00Z</dcterms:created>
  <dcterms:modified xsi:type="dcterms:W3CDTF">2025-08-06T08:16:00Z</dcterms:modified>
</cp:coreProperties>
</file>