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«ОРГАНИЗАЦИЯ И КОНТРОЛЬ  ПРОТИВООБЛЕДЕНИТЕЛЬНОЙ ЗАЩИТЫ ВОЗДУШНЫХ СУДОВ 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>30</w:t>
      </w:r>
      <w:r>
        <w:rPr>
          <w:b/>
          <w:szCs w:val="24"/>
          <w:lang w:val="en-US"/>
        </w:rPr>
        <w:t>B</w:t>
      </w:r>
      <w:r>
        <w:rPr>
          <w:b/>
          <w:szCs w:val="24"/>
        </w:rPr>
        <w:t>)»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дисциплине:</w:t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spacing w:lineRule="auto" w:line="276"/>
        <w:jc w:val="center"/>
        <w:rPr>
          <w:b/>
          <w:b/>
          <w:szCs w:val="20"/>
        </w:rPr>
      </w:pPr>
      <w:r>
        <w:rPr>
          <w:b/>
          <w:szCs w:val="20"/>
        </w:rPr>
      </w:r>
    </w:p>
    <w:tbl>
      <w:tblPr>
        <w:tblW w:w="9365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6"/>
        <w:gridCol w:w="994"/>
        <w:gridCol w:w="1131"/>
        <w:gridCol w:w="1133"/>
        <w:gridCol w:w="1133"/>
        <w:gridCol w:w="1427"/>
      </w:tblGrid>
      <w:tr>
        <w:trPr>
          <w:tblHeader w:val="true"/>
          <w:trHeight w:val="23" w:hRule="atLeast"/>
          <w:cantSplit w:val="true"/>
        </w:trPr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3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ДОТ и ЭО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4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1. Основные сведения по ПОЗ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907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2. Правила, процедуры и техника выполнения ПОЗ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11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7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Контроль качества ПОЗ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3. Безопасность и аварийные процедуры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8"/>
              </w:rPr>
              <w:t>2,0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  <w:t>Тестирование</w:t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Раздел 4. Особенности организации ПОЗ ВС и специальные требования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1,0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45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5. Актуальные тенденции в области ПОЗ ВС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3,0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3,0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61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1,5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80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Итоговый контроль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Письменный </w:t>
            </w:r>
          </w:p>
          <w:p>
            <w:pPr>
              <w:pStyle w:val="Normal"/>
              <w:rPr/>
            </w:pPr>
            <w:r>
              <w:rPr/>
              <w:t>экзамен</w:t>
            </w:r>
          </w:p>
        </w:tc>
      </w:tr>
      <w:tr>
        <w:trPr>
          <w:trHeight w:val="567" w:hRule="atLeast"/>
        </w:trPr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Lines/>
        <w:widowControl w:val="false"/>
        <w:spacing w:before="240" w:after="240"/>
        <w:rPr/>
      </w:pPr>
      <w:r>
        <w:rPr/>
      </w:r>
      <w:r>
        <w:br w:type="page"/>
      </w:r>
    </w:p>
    <w:p>
      <w:pPr>
        <w:pStyle w:val="Heading1"/>
        <w:keepLines/>
        <w:widowControl w:val="false"/>
        <w:numPr>
          <w:ilvl w:val="0"/>
          <w:numId w:val="2"/>
        </w:numPr>
        <w:spacing w:before="0" w:after="240"/>
        <w:ind w:left="-142" w:hanging="0"/>
        <w:jc w:val="left"/>
        <w:rPr/>
      </w:pPr>
      <w:r>
        <w:rPr/>
        <w:t>КАЛЕНДАРНЫЙ УЧЕБНЫЙ ГРАФИК</w:t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4842"/>
        <w:gridCol w:w="3973"/>
      </w:tblGrid>
      <w:tr>
        <w:trPr>
          <w:trHeight w:val="570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Всего, час</w:t>
            </w:r>
          </w:p>
        </w:tc>
      </w:tr>
      <w:tr>
        <w:trPr>
          <w:trHeight w:val="784" w:hRule="atLeast"/>
        </w:trPr>
        <w:tc>
          <w:tcPr>
            <w:tcW w:w="1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1-20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  <w:r>
              <w:rPr/>
              <w:t xml:space="preserve"> 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  <w:r>
              <w:rPr/>
              <w:t xml:space="preserve"> 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6</w:t>
            </w:r>
          </w:p>
        </w:tc>
      </w:tr>
      <w:tr>
        <w:trPr>
          <w:trHeight w:val="925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1.5 Конструкция самолёта и критические поверхности ВСТема 1.6 Условия, которые приводят к образованию льда на поверхности ВС</w:t>
            </w:r>
            <w:r>
              <w:rPr/>
              <w:t xml:space="preserve"> 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2.1 Виды контроля (проверок) поверхностей ВС</w:t>
            </w:r>
            <w:r>
              <w:rPr/>
              <w:t xml:space="preserve"> 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  <w:r>
              <w:rPr/>
              <w:t xml:space="preserve"> 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784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2.3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</w:tr>
      <w:tr>
        <w:trPr>
          <w:trHeight w:val="791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  <w:lang w:val="en-US"/>
              </w:rPr>
            </w:pPr>
            <w:r>
              <w:rPr>
                <w:rFonts w:eastAsia="Calibri"/>
                <w:sz w:val="20"/>
                <w:szCs w:val="24"/>
                <w:lang w:val="en-US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 w:val="20"/>
                <w:szCs w:val="24"/>
              </w:rPr>
            </w:pPr>
            <w:r>
              <w:rPr>
                <w:rFonts w:eastAsia="Calibri"/>
                <w:sz w:val="20"/>
                <w:szCs w:val="24"/>
              </w:rPr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>
        <w:trPr>
          <w:trHeight w:val="694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Calibri"/>
                <w:szCs w:val="24"/>
                <w:highlight w:val="yellow"/>
                <w:lang w:val="en-US"/>
              </w:rPr>
              <w:t>09</w:t>
            </w:r>
            <w:r>
              <w:rPr>
                <w:rFonts w:eastAsia="Calibri"/>
                <w:szCs w:val="24"/>
                <w:highlight w:val="yellow"/>
              </w:rPr>
              <w:t>:00-10:30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4.2 Операционные процедуры аэропорта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  <w:highlight w:val="yellow"/>
              </w:rPr>
            </w:pPr>
            <w:r>
              <w:rPr>
                <w:rFonts w:eastAsia="Calibri"/>
                <w:szCs w:val="24"/>
                <w:highlight w:val="yellow"/>
              </w:rPr>
              <w:t>10:40-12:10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  <w:highlight w:val="yellow"/>
              </w:rPr>
            </w:pPr>
            <w:r>
              <w:rPr>
                <w:rFonts w:eastAsia="Calibri"/>
                <w:szCs w:val="24"/>
                <w:highlight w:val="yellow"/>
              </w:rPr>
              <w:t>12:50-14:20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highlight w:val="yellow"/>
              </w:rPr>
            </w:pPr>
            <w:r>
              <w:rPr>
                <w:szCs w:val="22"/>
                <w:highlight w:val="yellow"/>
              </w:rPr>
              <w:t>Тема 5.2 Опыт аэропорта Пулково в прошедшем сезоне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694" w:hRule="atLeast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  <w:highlight w:val="yellow"/>
              </w:rPr>
            </w:pPr>
            <w:r>
              <w:rPr>
                <w:rFonts w:eastAsia="Calibri"/>
                <w:szCs w:val="24"/>
                <w:highlight w:val="yellow"/>
              </w:rPr>
              <w:t>14:30-16:00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Итоговый контроль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ung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г. 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33" w:type="dxa"/>
      <w:jc w:val="left"/>
      <w:tblInd w:w="-147" w:type="dxa"/>
      <w:tblCellMar>
        <w:top w:w="0" w:type="dxa"/>
        <w:left w:w="108" w:type="dxa"/>
        <w:bottom w:w="0" w:type="dxa"/>
        <w:right w:w="108" w:type="dxa"/>
      </w:tblCellMar>
    </w:tblPr>
    <w:tblGrid>
      <w:gridCol w:w="2408"/>
      <w:gridCol w:w="5955"/>
      <w:gridCol w:w="1570"/>
    </w:tblGrid>
    <w:tr>
      <w:trPr>
        <w:trHeight w:val="654" w:hRule="atLeast"/>
        <w:cantSplit w:val="true"/>
      </w:trPr>
      <w:tc>
        <w:tcPr>
          <w:tcW w:w="24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808080"/>
              <w:szCs w:val="24"/>
            </w:rPr>
            <w:t xml:space="preserve">Программа повышения квалификации 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szCs w:val="24"/>
            </w:rPr>
          </w:pPr>
          <w:r>
            <w:rPr>
              <w:bCs/>
              <w:color w:val="808080"/>
              <w:szCs w:val="24"/>
            </w:rPr>
            <w:t xml:space="preserve">«Организация и контроль противообледенительной защиты ВС (категория </w:t>
          </w:r>
          <w:r>
            <w:rPr>
              <w:b w:val="false"/>
              <w:bCs/>
              <w:color w:val="808080"/>
              <w:szCs w:val="24"/>
            </w:rPr>
            <w:t xml:space="preserve">по </w:t>
          </w:r>
          <w:r>
            <w:rPr>
              <w:b w:val="false"/>
              <w:bCs/>
              <w:color w:val="808080"/>
              <w:szCs w:val="24"/>
              <w:lang w:val="ru-RU"/>
            </w:rPr>
            <w:t>SAE</w:t>
          </w:r>
          <w:r>
            <w:rPr>
              <w:b w:val="false"/>
              <w:bCs/>
              <w:color w:val="808080"/>
              <w:szCs w:val="24"/>
            </w:rPr>
            <w:t xml:space="preserve"> </w:t>
          </w:r>
          <w:r>
            <w:rPr>
              <w:b w:val="false"/>
              <w:bCs/>
              <w:color w:val="808080"/>
              <w:szCs w:val="24"/>
              <w:lang w:val="ru-RU"/>
            </w:rPr>
            <w:t>AS</w:t>
          </w:r>
          <w:r>
            <w:rPr>
              <w:b w:val="false"/>
              <w:bCs/>
              <w:color w:val="808080"/>
              <w:szCs w:val="24"/>
            </w:rPr>
            <w:t>6286</w:t>
          </w:r>
          <w:r>
            <w:rPr>
              <w:b w:val="false"/>
              <w:bCs/>
              <w:color w:val="808080"/>
              <w:szCs w:val="24"/>
              <w:lang w:val="ru-RU"/>
            </w:rPr>
            <w:t>A</w:t>
          </w:r>
          <w:r>
            <w:rPr>
              <w:b w:val="false"/>
              <w:bCs/>
              <w:color w:val="808080"/>
              <w:szCs w:val="24"/>
            </w:rPr>
            <w:t xml:space="preserve"> </w:t>
          </w:r>
          <w:r>
            <w:rPr>
              <w:bCs/>
              <w:color w:val="808080"/>
              <w:szCs w:val="24"/>
            </w:rPr>
            <w:t>DI-L30В)»</w:t>
          </w:r>
        </w:p>
      </w:tc>
      <w:tc>
        <w:tcPr>
          <w:tcW w:w="15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rStyle w:val="PageNumber"/>
              <w:color w:val="808080"/>
              <w:szCs w:val="24"/>
            </w:rPr>
            <w:t xml:space="preserve">Стр.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PAGE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  <w:r>
            <w:rPr>
              <w:color w:val="808080"/>
              <w:szCs w:val="24"/>
            </w:rPr>
            <w:t xml:space="preserve"> из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> NUMPAGES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4</w:t>
          </w:r>
          <w:r>
            <w:rPr>
              <w:szCs w:val="24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4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4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color w:val="000000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color w:val="000000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color w:val="000000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color w:val="000000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color w:val="000000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i w:val="false"/>
      <w:color w:val="000000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Times New Roman" w:hAnsi="Times New Roman" w:eastAsia="Times New Roman" w:cs="Times New Roman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color w:val="000000"/>
    </w:rPr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color w:val="000000"/>
    </w:rPr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Times New Roman" w:hAnsi="Times New Roman" w:eastAsia="Times New Roman" w:cs="Times New Roman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color w:val="000000"/>
    </w:rPr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>
      <w:i w:val="false"/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lang w:val="ru-RU"/>
    </w:rPr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>
      <w:color w:val="000000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/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rFonts w:ascii="Times New Roman" w:hAnsi="Times New Roman" w:eastAsia="Times New Roman" w:cs="Times New Roman"/>
    </w:rPr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>
      <w:color w:val="000000"/>
    </w:rPr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>
      <w:lang w:val="ru-RU"/>
    </w:rPr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lang w:val="ru-RU"/>
    </w:rPr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>
      <w:lang w:val="ru-RU"/>
    </w:rPr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rFonts w:ascii="Times New Roman" w:hAnsi="Times New Roman" w:eastAsia="Times New Roman" w:cs="Times New Roman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2">
    <w:name w:val="WW8Num57z2"/>
    <w:qFormat/>
    <w:rPr>
      <w:rFonts w:ascii="Wingdings" w:hAnsi="Wingdings" w:cs="Wingdings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color w:val="000000"/>
    </w:rPr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>
      <w:color w:val="000000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/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>
      <w:i w:val="false"/>
      <w:color w:val="000000"/>
    </w:rPr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>
      <w:rFonts w:ascii="Times New Roman" w:hAnsi="Times New Roman" w:eastAsia="Times New Roman" w:cs="Times New Roman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2">
    <w:name w:val="WW8Num63z2"/>
    <w:qFormat/>
    <w:rPr>
      <w:rFonts w:ascii="Wingdings" w:hAnsi="Wingdings" w:cs="Wingdings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/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color w:val="000000"/>
    </w:rPr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>
      <w:color w:val="000000"/>
    </w:rPr>
  </w:style>
  <w:style w:type="character" w:styleId="WW8Num67z1">
    <w:name w:val="WW8Num67z1"/>
    <w:qFormat/>
    <w:rPr/>
  </w:style>
  <w:style w:type="character" w:styleId="WW8Num67z2">
    <w:name w:val="WW8Num67z2"/>
    <w:qFormat/>
    <w:rPr/>
  </w:style>
  <w:style w:type="character" w:styleId="WW8Num67z3">
    <w:name w:val="WW8Num67z3"/>
    <w:qFormat/>
    <w:rPr/>
  </w:style>
  <w:style w:type="character" w:styleId="WW8Num67z4">
    <w:name w:val="WW8Num67z4"/>
    <w:qFormat/>
    <w:rPr/>
  </w:style>
  <w:style w:type="character" w:styleId="WW8Num67z5">
    <w:name w:val="WW8Num67z5"/>
    <w:qFormat/>
    <w:rPr/>
  </w:style>
  <w:style w:type="character" w:styleId="WW8Num67z6">
    <w:name w:val="WW8Num67z6"/>
    <w:qFormat/>
    <w:rPr/>
  </w:style>
  <w:style w:type="character" w:styleId="WW8Num67z7">
    <w:name w:val="WW8Num67z7"/>
    <w:qFormat/>
    <w:rPr/>
  </w:style>
  <w:style w:type="character" w:styleId="WW8Num67z8">
    <w:name w:val="WW8Num67z8"/>
    <w:qFormat/>
    <w:rPr/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WW8Num69z0">
    <w:name w:val="WW8Num69z0"/>
    <w:qFormat/>
    <w:rPr>
      <w:color w:val="000000"/>
    </w:rPr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>
      <w:i w:val="false"/>
      <w:color w:val="000000"/>
    </w:rPr>
  </w:style>
  <w:style w:type="character" w:styleId="WW8Num70z1">
    <w:name w:val="WW8Num70z1"/>
    <w:qFormat/>
    <w:rPr/>
  </w:style>
  <w:style w:type="character" w:styleId="WW8Num70z2">
    <w:name w:val="WW8Num70z2"/>
    <w:qFormat/>
    <w:rPr/>
  </w:style>
  <w:style w:type="character" w:styleId="WW8Num70z3">
    <w:name w:val="WW8Num70z3"/>
    <w:qFormat/>
    <w:rPr/>
  </w:style>
  <w:style w:type="character" w:styleId="WW8Num70z4">
    <w:name w:val="WW8Num70z4"/>
    <w:qFormat/>
    <w:rPr/>
  </w:style>
  <w:style w:type="character" w:styleId="WW8Num70z5">
    <w:name w:val="WW8Num70z5"/>
    <w:qFormat/>
    <w:rPr/>
  </w:style>
  <w:style w:type="character" w:styleId="WW8Num70z6">
    <w:name w:val="WW8Num70z6"/>
    <w:qFormat/>
    <w:rPr/>
  </w:style>
  <w:style w:type="character" w:styleId="WW8Num70z7">
    <w:name w:val="WW8Num70z7"/>
    <w:qFormat/>
    <w:rPr/>
  </w:style>
  <w:style w:type="character" w:styleId="WW8Num70z8">
    <w:name w:val="WW8Num70z8"/>
    <w:qFormat/>
    <w:rPr/>
  </w:style>
  <w:style w:type="character" w:styleId="WW8Num71z0">
    <w:name w:val="WW8Num71z0"/>
    <w:qFormat/>
    <w:rPr/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>
      <w:i w:val="false"/>
      <w:color w:val="000000"/>
    </w:rPr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lang w:val="ru-RU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/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>
      <w:color w:val="000000"/>
    </w:rPr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>
      <w:rFonts w:ascii="Times New Roman" w:hAnsi="Times New Roman" w:eastAsia="Times New Roman" w:cs="Times New Roman"/>
    </w:rPr>
  </w:style>
  <w:style w:type="character" w:styleId="WW8Num77z1">
    <w:name w:val="WW8Num77z1"/>
    <w:qFormat/>
    <w:rPr>
      <w:rFonts w:ascii="Courier New" w:hAnsi="Courier New" w:cs="Courier New"/>
    </w:rPr>
  </w:style>
  <w:style w:type="character" w:styleId="WW8Num77z2">
    <w:name w:val="WW8Num77z2"/>
    <w:qFormat/>
    <w:rPr>
      <w:rFonts w:ascii="Wingdings" w:hAnsi="Wingdings" w:cs="Wingdings"/>
    </w:rPr>
  </w:style>
  <w:style w:type="character" w:styleId="WW8Num77z3">
    <w:name w:val="WW8Num77z3"/>
    <w:qFormat/>
    <w:rPr>
      <w:rFonts w:ascii="Symbol" w:hAnsi="Symbol" w:cs="Symbol"/>
    </w:rPr>
  </w:style>
  <w:style w:type="character" w:styleId="WW8Num78z0">
    <w:name w:val="WW8Num78z0"/>
    <w:qFormat/>
    <w:rPr>
      <w:color w:val="000000"/>
    </w:rPr>
  </w:style>
  <w:style w:type="character" w:styleId="WW8Num78z1">
    <w:name w:val="WW8Num78z1"/>
    <w:qFormat/>
    <w:rPr/>
  </w:style>
  <w:style w:type="character" w:styleId="WW8Num78z2">
    <w:name w:val="WW8Num78z2"/>
    <w:qFormat/>
    <w:rPr/>
  </w:style>
  <w:style w:type="character" w:styleId="WW8Num78z3">
    <w:name w:val="WW8Num78z3"/>
    <w:qFormat/>
    <w:rPr/>
  </w:style>
  <w:style w:type="character" w:styleId="WW8Num78z4">
    <w:name w:val="WW8Num78z4"/>
    <w:qFormat/>
    <w:rPr/>
  </w:style>
  <w:style w:type="character" w:styleId="WW8Num78z5">
    <w:name w:val="WW8Num78z5"/>
    <w:qFormat/>
    <w:rPr/>
  </w:style>
  <w:style w:type="character" w:styleId="WW8Num78z6">
    <w:name w:val="WW8Num78z6"/>
    <w:qFormat/>
    <w:rPr/>
  </w:style>
  <w:style w:type="character" w:styleId="WW8Num78z7">
    <w:name w:val="WW8Num78z7"/>
    <w:qFormat/>
    <w:rPr/>
  </w:style>
  <w:style w:type="character" w:styleId="WW8Num78z8">
    <w:name w:val="WW8Num7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781" w:leader="dot"/>
      </w:tabs>
      <w:ind w:left="-142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LibreOffice/6.3.5.2$Linux_X86_64 LibreOffice_project/30$Build-2</Application>
  <Pages>4</Pages>
  <Words>568</Words>
  <Characters>3448</Characters>
  <CharactersWithSpaces>3891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2019-11-27T00:00:00Z</dcterms:created>
  <dc:creator>Константинова</dc:creator>
  <dc:description/>
  <dc:language>en-US</dc:language>
  <cp:lastModifiedBy/>
  <cp:lastPrinted>2019-12-09T09:21:00Z</cp:lastPrinted>
  <dcterms:modified xsi:type="dcterms:W3CDTF">2020-08-16T02:44:59Z</dcterms:modified>
  <cp:revision>24</cp:revision>
  <dc:subject/>
  <dc:title>НЕГОСУДАРСТВЕННОЕ ОБРАЗОВАТЕЛЬНОЕ УЧРЕЖДЕНИЕ ВЫСШАЯ КОММЕРЧЕСКАЯ ШКОЛА «АВИАБИЗНЕС»</dc:title>
</cp:coreProperties>
</file>