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НАЗЕМНОГО ОБСЛУЖИВАНИЯ ВОЗДУШНЫХ СУДОВ»</w:t>
      </w:r>
    </w:p>
    <w:p>
      <w:pPr>
        <w:pStyle w:val="Normal"/>
        <w:jc w:val="center"/>
        <w:rPr/>
      </w:pPr>
      <w:r>
        <w:rPr>
          <w:b/>
          <w:szCs w:val="24"/>
        </w:rPr>
        <w:t>(32 часа / 4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«ОРГАНИЗАЦИЯ НАЗЕМНОГО ОБСЛУЖИВАНИЯ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3685"/>
        <w:gridCol w:w="1096"/>
        <w:gridCol w:w="1368"/>
        <w:gridCol w:w="1497"/>
        <w:gridCol w:w="7"/>
        <w:gridCol w:w="1332"/>
      </w:tblGrid>
      <w:tr>
        <w:trPr>
          <w:tblHeader w:val="true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 1. Правовое регулирование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1.1. Международное и национальное воздушное право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 1.2. Отраслевые документы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2. Общее понимание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2.1. Понятие о наземном обслуживании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Договор о наземном обслуживании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3. Основные процедуры и правила наземного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9,5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7, 5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Безопасность при работе на аэродроме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Подготовка к рейсу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3.3. Подготовка/осмотр места стоянки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3.4. Встреча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3.5. Внешний осмотр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3.6. Установка/отгон средства посадки/высадки пассажиров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3.7. Подключение/отключение наземного источника электропитания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3.8. Открытие/закрытие дверей и люков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3.9. Взаимодействие участников обслуживания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3.10. Заправка воздушного судна авиатопливом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3.11. Обслуживание туалетной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3.12. Обслуживание водяной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3.13. Обогрев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3.14. Запуск двигателей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3.15. Буксировка ВС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3.16. Сопроводительная документация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3.17. Контроль технологического графика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3.18. Расстановка спецтехники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4. Аварийные и чрезвычайные ситуации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Аварийно-спасательный комплекс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Утечка и разливы ГСМ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Пожар на воздушном судне,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 Эвакуация ВС с летного поля, потерявшего возможность двигаться самостоятельно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5.</w:t>
            </w:r>
            <w:r>
              <w:rPr>
                <w:b/>
                <w:color w:val="FF0000"/>
                <w:szCs w:val="24"/>
              </w:rPr>
              <w:t xml:space="preserve"> </w:t>
            </w:r>
            <w:r>
              <w:rPr>
                <w:b/>
                <w:szCs w:val="24"/>
              </w:rPr>
              <w:t>Обеспечение безопасности полётов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Область применения СУБП. Политика Общества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Культура безопасности. Система добровольных сообщений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Ответственность персонала в области СУБП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6. Человеческий фактор в авиационной деятельности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Концепция влияния ЧФ в авиации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6.3. Основные принципы учёта ЧФ. Стандарты ИКАО и их реализация на практике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Здание аэровокзала и здания оперативных служб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ВПП, пути руления и места стоянки ВС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3.3. Двери и сервисные люки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3.4. Багажно-грузовые отсеки самолёта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Понятие о наземном обслуживании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Договор о наземном обслуживании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5.2. Основы радиообмена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5.6. Внешний осмотр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5.7. Установка/отгон средства посадки/высадки пассажиров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5.8. Подключение/отключение наземного источника электропитания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5.9. Открытие/закрытие дверей и люков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5.12. Обслуживание туалетной системы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5.13. Обслуживание водяной системы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5.14. Обогрев воздушного судна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5.15. Запуск двигателей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5.17. Противообледенительная обработка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5.18. Общие сведения по центровке и контролю загрузки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5.19. Общие сведения по перевозке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5.23. Обслуживание литерных и подконтрольных рейсов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6.1. Аварийно-спасательный комплекс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6.2. Утечка и разливы ГСМ в зоне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6.3. Пожар на воздушном судне,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6.4. Эвакуация ВС, потерявшего способность двигаться самостоятельно, с летного поля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7.1 Область применения СУБП. Политика Общества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7.2. Культура безопасности. Система добровольных сообщений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7.3. Ответственность персонала в области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8.1. Концепция влияния ЧФ в авиации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8.3. Основные принципы учета ЧФ. Стандарты ИКАО и их реализация на практике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22"/>
            </w:rPr>
            <w:t>«Организация наземного обслуживания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4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4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9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1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3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4">
    <w:name w:val="Текст примечания"/>
    <w:basedOn w:val="Normal"/>
    <w:qFormat/>
    <w:pPr/>
    <w:rPr>
      <w:sz w:val="20"/>
    </w:rPr>
  </w:style>
  <w:style w:type="paragraph" w:styleId="Style25">
    <w:name w:val="Тема примечания"/>
    <w:basedOn w:val="Style24"/>
    <w:next w:val="Style24"/>
    <w:qFormat/>
    <w:pPr/>
    <w:rPr>
      <w:b/>
      <w:bCs/>
    </w:rPr>
  </w:style>
  <w:style w:type="paragraph" w:styleId="Style26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2019-04-02T14:37:00Z</dcterms:created>
  <dc:creator>Константинова</dc:creator>
  <dc:description/>
  <cp:keywords/>
  <dc:language>en-US</dc:language>
  <cp:lastModifiedBy>student-auc</cp:lastModifiedBy>
  <cp:lastPrinted>2019-04-18T15:12:00Z</cp:lastPrinted>
  <dcterms:modified xsi:type="dcterms:W3CDTF">2020-08-14T20:37:00Z</dcterms:modified>
  <cp:revision>12</cp:revision>
  <dc:subject/>
  <dc:title>НЕГОСУДАРСТВЕННОЕ ОБРАЗОВАТЕЛЬНОЕ УЧРЕЖДЕНИЕ ВЫСШАЯ КОММЕРЧЕСКАЯ ШКОЛА «АВИАБИЗНЕС»</dc:title>
</cp:coreProperties>
</file>