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Cs w:val="24"/>
        </w:rPr>
        <w:t>«ОРГАНИЗАЦИЯ ОБСЛУЖИВАНИЯ ПАССАЖИРСКИХ ПЕРЕВОЗОК</w:t>
        <w:br/>
        <w:t>ВОЗДУШНЫМ ТРАНСПОРТОМ. БАЗОВЫЙ КУРС»</w:t>
      </w:r>
    </w:p>
    <w:p>
      <w:pPr>
        <w:pStyle w:val="Normal"/>
        <w:jc w:val="center"/>
        <w:rPr/>
      </w:pPr>
      <w:r>
        <w:rPr>
          <w:b/>
          <w:szCs w:val="24"/>
        </w:rPr>
        <w:t>(32 часа / 4 дня)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по учебной дисциплине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«ПАССАЖИРСКИЕ ПЕРЕВОЗКИ»</w:t>
      </w:r>
    </w:p>
    <w:p>
      <w:pPr>
        <w:pStyle w:val="Normal"/>
        <w:jc w:val="left"/>
        <w:rPr>
          <w:szCs w:val="24"/>
        </w:rPr>
      </w:pPr>
      <w:r>
        <w:rPr>
          <w:szCs w:val="24"/>
        </w:rPr>
        <w:t xml:space="preserve"> </w:t>
      </w:r>
    </w:p>
    <w:p>
      <w:pPr>
        <w:pStyle w:val="Heading1"/>
        <w:jc w:val="left"/>
        <w:rPr>
          <w:sz w:val="24"/>
          <w:szCs w:val="24"/>
        </w:rPr>
      </w:pPr>
      <w:r>
        <w:rPr>
          <w:sz w:val="24"/>
          <w:szCs w:val="24"/>
        </w:rPr>
        <w:t>УЧЕБНО-ТЕМАТИЧЕСКИЙ ПЛАН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5000" w:type="pct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7"/>
        <w:gridCol w:w="3640"/>
        <w:gridCol w:w="1118"/>
        <w:gridCol w:w="1447"/>
        <w:gridCol w:w="1447"/>
        <w:gridCol w:w="1458"/>
      </w:tblGrid>
      <w:tr>
        <w:trPr>
          <w:tblHeader w:val="true"/>
        </w:trPr>
        <w:tc>
          <w:tcPr>
            <w:tcW w:w="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pacing w:val="-14"/>
                <w:szCs w:val="24"/>
              </w:rPr>
            </w:pPr>
            <w:r>
              <w:rPr>
                <w:b/>
                <w:spacing w:val="-14"/>
                <w:szCs w:val="24"/>
              </w:rPr>
              <w:t xml:space="preserve">№ </w:t>
            </w:r>
            <w:r>
              <w:rPr>
                <w:b/>
                <w:spacing w:val="-14"/>
                <w:szCs w:val="24"/>
              </w:rPr>
              <w:t>п/п</w:t>
            </w:r>
          </w:p>
        </w:tc>
        <w:tc>
          <w:tcPr>
            <w:tcW w:w="36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Наименование разделов и тем</w:t>
            </w:r>
          </w:p>
        </w:tc>
        <w:tc>
          <w:tcPr>
            <w:tcW w:w="11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Всего (час)</w:t>
            </w:r>
          </w:p>
        </w:tc>
        <w:tc>
          <w:tcPr>
            <w:tcW w:w="43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 том числе</w:t>
            </w:r>
          </w:p>
        </w:tc>
      </w:tr>
      <w:tr>
        <w:trPr>
          <w:tblHeader w:val="true"/>
        </w:trPr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11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Т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ПЗ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Форма</w:t>
            </w:r>
          </w:p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контроля</w:t>
            </w:r>
          </w:p>
        </w:tc>
      </w:tr>
      <w:tr>
        <w:trPr/>
        <w:tc>
          <w:tcPr>
            <w:tcW w:w="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1. Правовое регулирование пассажирских перевозок воздушным транспортом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1.1. Международное и национальное воздушное законодательство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1.2. Внутренние нормативные документы, регламентирующие организацию обслуживания пассажирских перевозок в аэропорту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2. Правила и процедуры обслуживания пассажиров и оформления багажа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2.1. Обслуживание пассажиров и оформление багажа на отправление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4,5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2.2. Обслуживание особых категорий пассажиров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2.3. Обслуживание прибывающих пассажиров, выдача багажа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3. Система управления безопасностью полётов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3.1. Область применения СУБП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Культура безопасности полётов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3.3. Ответственность персонала в области СУБП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4. Человеческий фактор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4.1. Концепция влияния ЧФ в авиации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4.2. </w:t>
            </w:r>
            <w:r>
              <w:rPr/>
              <w:t xml:space="preserve">Факторы риска. Модель </w:t>
            </w:r>
            <w:r>
              <w:rPr>
                <w:lang w:val="en-US"/>
              </w:rPr>
              <w:t>SHELL</w:t>
            </w:r>
            <w:r>
              <w:rPr/>
              <w:t>. «Грязная дюжина» человеческих ошибок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4.3. Основные принципы учёта ЧФ. Стандарты ИКАО и их реализация на практике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  <w:r>
              <w:rPr>
                <w:szCs w:val="24"/>
              </w:rPr>
              <w:t>,</w:t>
            </w: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5. Контроль проездных документов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5.1. Правовое регулирование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5.2. Особенности проведения контроля проездных документов при обслуживании пассажиров на МВЛ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6. Культура обслуживания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6.1. Требования к качеству обслуживания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Тема 6.3. Стандарты обслуживания пассажиров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       </w:t>
            </w:r>
            <w:r>
              <w:rPr/>
              <w:t>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         –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         </w:t>
            </w:r>
            <w:r>
              <w:rPr/>
              <w:t>2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         –</w:t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Тема 6.3. Конфликт. Правила поведения сотрудника в конфликтной ситуации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–</w:t>
            </w:r>
          </w:p>
        </w:tc>
      </w:tr>
      <w:tr>
        <w:trPr/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7. Процедуры и особенности работы при обслуживании пассажиров, оформлении багажа, контроле посадки в пассажирском терминале (практическое обучение на производстве)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</w:tr>
      <w:tr>
        <w:trPr/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7.1. </w:t>
            </w:r>
            <w:r>
              <w:rPr/>
              <w:t>Оформление пассажиров, багажа и ручной клади к воздушной перевозке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2,5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7.2. </w:t>
            </w:r>
            <w:r>
              <w:rPr/>
              <w:t>Организация посадки пассажиров на воздушное судно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7.3. </w:t>
            </w:r>
            <w:r>
              <w:rPr/>
              <w:t>Встреча прибывающих пассажиров, выдача багажа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Итоговый контроль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Экзамен</w:t>
            </w:r>
          </w:p>
        </w:tc>
      </w:tr>
      <w:tr>
        <w:trPr/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ВСЕГО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32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9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23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</w:tr>
    </w:tbl>
    <w:p>
      <w:pPr>
        <w:pStyle w:val="Heading1"/>
        <w:jc w:val="left"/>
        <w:rPr>
          <w:sz w:val="24"/>
          <w:szCs w:val="24"/>
        </w:rPr>
      </w:pPr>
      <w:r>
        <w:rPr>
          <w:sz w:val="24"/>
          <w:szCs w:val="24"/>
        </w:rPr>
        <w:t>УЧЕБНО-КАЛЕНДАРНЫЙ ГРАФИК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863" w:type="dxa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1508"/>
        <w:gridCol w:w="7602"/>
      </w:tblGrid>
      <w:tr>
        <w:trPr/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День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Время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Тема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1.1. Международное и национальное воздушное законодательство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1.2. Внутренние нормативные документы, регламентирующие организацию обслуживания пассажирских перевозок в аэропорту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2.1. Обслуживание пассажиров и оформление багажа на отправление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2.1. Обслуживание пассажиров и оформление багажа на отправление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2.1. Обслуживание пассажиров и оформление багажа на отправление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2.2. Обслуживание особых категорий пассажиров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2.2. Обслуживание особых категорий пассажиров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2.2. Обслуживание особых категорий пассажиров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2.3. Обслуживание прибывающих пассажиров, выдача багажа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/>
              <w:t>Тема 3.1. Область применения СУБП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Культура безопасности полётов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3.3. Ответственность персонала в области СУБП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4.1. Концепция влияния ЧФ в авиации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Тема 4.2. Факторы риска. Модель </w:t>
            </w:r>
            <w:r>
              <w:rPr>
                <w:lang w:val="en-US"/>
              </w:rPr>
              <w:t>SHELL</w:t>
            </w:r>
            <w:r>
              <w:rPr/>
              <w:t>. «Грязная дюжина» человеческих ошибок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4.3. Основные принципы учёта ЧФ. Стандарты ИКАО и их реализация на практике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5.1. Правовое регулирование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5.2. Особенности проведения контроля проездных документов при обслуживании пассажиров на МВЛ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6.1. Требования к качеству обслуживания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6.2. Стандарты обслуживания пассажиров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6.2. Стандарты обслуживания пассажиров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6.3. Конфликт. Правила поведения сотрудника в конфликтной ситуации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7.1. </w:t>
            </w:r>
            <w:r>
              <w:rPr/>
              <w:t>Оформление пассажиров, багажа и ручной клади к воздушной перевозке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/>
              <w:t>Тема 7.1. Оформление пассажиров, багажа и ручной клади к воздушной перевозке</w:t>
            </w:r>
          </w:p>
          <w:p>
            <w:pPr>
              <w:pStyle w:val="Normal"/>
              <w:jc w:val="left"/>
              <w:rPr/>
            </w:pPr>
            <w:r>
              <w:rPr/>
              <w:t>Тема 7.2. Организация посадки пассажиров на воздушное судно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/>
              <w:t>Тема 7.2. Организация посадки пассажиров на воздушное судно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7.3. </w:t>
            </w:r>
            <w:r>
              <w:rPr/>
              <w:t>Встреча прибывающих пассажиров, выдача багажа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Итоговый контроль (экзамен)</w:t>
            </w:r>
          </w:p>
        </w:tc>
      </w:tr>
    </w:tbl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  <w:r>
        <w:br w:type="page"/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8" w:right="851" w:header="567" w:top="1134" w:footer="737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Tahoma">
    <w:charset w:val="cc"/>
    <w:family w:val="swiss"/>
    <w:pitch w:val="variable"/>
  </w:font>
  <w:font w:name="Cambria">
    <w:charset w:val="cc"/>
    <w:family w:val="roman"/>
    <w:pitch w:val="variable"/>
  </w:font>
  <w:font w:name="Calibri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/>
      <w:jc w:val="center"/>
      <w:rPr>
        <w:szCs w:val="24"/>
      </w:rPr>
    </w:pPr>
    <w:r>
      <w:rPr>
        <w:szCs w:val="24"/>
      </w:rPr>
      <w:t>Санкт-Петербург</w:t>
    </w:r>
  </w:p>
  <w:p>
    <w:pPr>
      <w:pStyle w:val="Normal"/>
      <w:spacing w:lineRule="auto" w:line="276"/>
      <w:jc w:val="center"/>
      <w:rPr/>
    </w:pPr>
    <w:r>
      <w:rPr>
        <w:szCs w:val="24"/>
      </w:rPr>
      <w:t>2019 г.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53" w:type="dxa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2093"/>
      <w:gridCol w:w="5953"/>
      <w:gridCol w:w="1807"/>
    </w:tblGrid>
    <w:tr>
      <w:trPr/>
      <w:tc>
        <w:tcPr>
          <w:tcW w:w="2093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ind w:right="-2" w:hanging="0"/>
            <w:jc w:val="center"/>
            <w:rPr>
              <w:sz w:val="22"/>
              <w:szCs w:val="22"/>
              <w:lang w:val="en-US"/>
            </w:rPr>
          </w:pPr>
          <w:r>
            <w:rPr>
              <w:color w:val="000000"/>
              <w:sz w:val="22"/>
              <w:szCs w:val="22"/>
            </w:rPr>
            <w:drawing>
              <wp:inline distT="0" distB="0" distL="0" distR="0">
                <wp:extent cx="1150620" cy="318770"/>
                <wp:effectExtent l="0" t="0" r="0" b="0"/>
                <wp:docPr id="1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3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ind w:right="-2" w:hanging="0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Авиационный учебный центр</w:t>
          </w:r>
        </w:p>
        <w:p>
          <w:pPr>
            <w:pStyle w:val="Header"/>
            <w:ind w:right="-2" w:hanging="0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ООО «Воздушные Ворота Северной Столицы»</w:t>
          </w:r>
        </w:p>
        <w:p>
          <w:pPr>
            <w:pStyle w:val="Header"/>
            <w:ind w:right="-2" w:hanging="0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Программа повышения квалификации</w:t>
          </w:r>
        </w:p>
        <w:p>
          <w:pPr>
            <w:pStyle w:val="Header"/>
            <w:tabs>
              <w:tab w:val="clear" w:pos="4677"/>
              <w:tab w:val="clear" w:pos="9355"/>
            </w:tabs>
            <w:ind w:right="-2" w:hanging="0"/>
            <w:jc w:val="center"/>
            <w:rPr/>
          </w:pPr>
          <w:r>
            <w:rPr>
              <w:sz w:val="22"/>
              <w:szCs w:val="22"/>
            </w:rPr>
            <w:t>«Организация обслуживания пассажирских перевозок</w:t>
            <w:br/>
            <w:t>воздушным транспортом. Базовый курс»</w:t>
          </w:r>
        </w:p>
      </w:tc>
      <w:tc>
        <w:tcPr>
          <w:tcW w:w="1807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ind w:right="-2" w:hanging="0"/>
            <w:jc w:val="center"/>
            <w:rPr>
              <w:sz w:val="22"/>
              <w:szCs w:val="22"/>
              <w:lang w:val="en-US"/>
            </w:rPr>
          </w:pPr>
          <w:r>
            <w:rPr>
              <w:sz w:val="22"/>
              <w:szCs w:val="22"/>
            </w:rPr>
            <w:t xml:space="preserve">Стр. </w:t>
          </w:r>
          <w:r>
            <w:rPr>
              <w:sz w:val="22"/>
              <w:szCs w:val="22"/>
              <w:lang w:val="en-US"/>
            </w:rPr>
            <w:fldChar w:fldCharType="begin"/>
          </w:r>
          <w:r>
            <w:rPr>
              <w:sz w:val="22"/>
              <w:szCs w:val="22"/>
            </w:rPr>
            <w:instrText> PAGE \* ARABIC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t xml:space="preserve"> из </w:t>
          </w:r>
          <w:r>
            <w:rPr>
              <w:sz w:val="22"/>
              <w:szCs w:val="22"/>
              <w:lang w:val="en-US"/>
            </w:rPr>
            <w:fldChar w:fldCharType="begin"/>
          </w:r>
          <w:r>
            <w:rPr>
              <w:sz w:val="22"/>
              <w:szCs w:val="22"/>
            </w:rPr>
            <w:instrText> NUMPAGES \* ARABIC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</w:t>
          </w:r>
          <w:r>
            <w:rPr>
              <w:sz w:val="22"/>
              <w:szCs w:val="22"/>
            </w:rPr>
            <w:fldChar w:fldCharType="end"/>
          </w:r>
        </w:p>
      </w:tc>
    </w:tr>
  </w:tbl>
  <w:p>
    <w:pPr>
      <w:pStyle w:val="Header"/>
      <w:tabs>
        <w:tab w:val="clear" w:pos="4677"/>
        <w:tab w:val="clear" w:pos="9355"/>
      </w:tabs>
      <w:ind w:right="-2" w:hanging="0"/>
      <w:rPr>
        <w:szCs w:val="12"/>
      </w:rPr>
    </w:pPr>
    <w:r>
      <w:rPr>
        <w:szCs w:val="1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0" w:type="dxa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3085"/>
      <w:gridCol w:w="6485"/>
    </w:tblGrid>
    <w:tr>
      <w:trPr/>
      <w:tc>
        <w:tcPr>
          <w:tcW w:w="3085" w:type="dxa"/>
          <w:tcBorders/>
          <w:shd w:fill="auto" w:val="clear"/>
          <w:vAlign w:val="center"/>
        </w:tcPr>
        <w:p>
          <w:pPr>
            <w:pStyle w:val="Header"/>
            <w:jc w:val="left"/>
            <w:rPr/>
          </w:pPr>
          <w:r>
            <w:rPr/>
            <w:drawing>
              <wp:inline distT="0" distB="0" distL="0" distR="0">
                <wp:extent cx="1725930" cy="467360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5930" cy="467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5" w:type="dxa"/>
          <w:tcBorders/>
          <w:shd w:fill="auto" w:val="clear"/>
          <w:vAlign w:val="center"/>
        </w:tcPr>
        <w:p>
          <w:pPr>
            <w:pStyle w:val="Header"/>
            <w:jc w:val="left"/>
            <w:rPr/>
          </w:pPr>
          <w:r>
            <w:rPr/>
            <w:t>Общество с ограниченной ответственностью</w:t>
          </w:r>
        </w:p>
        <w:p>
          <w:pPr>
            <w:pStyle w:val="Header"/>
            <w:jc w:val="left"/>
            <w:rPr/>
          </w:pPr>
          <w:r>
            <w:rPr/>
            <w:t>«Воздушные Ворота Северной Столицы»</w:t>
          </w:r>
        </w:p>
      </w:tc>
    </w:tr>
  </w:tbl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bidi w:val="0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kern w:val="2"/>
      <w:sz w:val="28"/>
      <w:lang w:val="en-US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right="-949" w:hanging="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Times New Roman" w:hAnsi="Times New Roman" w:eastAsia="Times New Roman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Times New Roman" w:hAnsi="Times New Roman" w:eastAsia="Times New Roman" w:cs="Times New Roman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Times New Roman" w:hAnsi="Times New Roman" w:eastAsia="Times New Roman" w:cs="Times New Roman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Times New Roman" w:hAnsi="Times New Roman" w:eastAsia="Times New Roman" w:cs="Times New Roman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Times New Roman" w:hAnsi="Times New Roman" w:eastAsia="Times New Roman" w:cs="Times New Roman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rFonts w:ascii="Times New Roman" w:hAnsi="Times New Roman" w:eastAsia="Times New Roman" w:cs="Times New Roman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Times New Roman" w:hAnsi="Times New Roman" w:eastAsia="Times New Roman" w:cs="Times New Roman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rFonts w:ascii="Times New Roman" w:hAnsi="Times New Roman" w:eastAsia="Times New Roman" w:cs="Times New Roman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Times New Roman" w:hAnsi="Times New Roman" w:eastAsia="Times New Roman" w:cs="Times New Roman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Times New Roman" w:hAnsi="Times New Roman" w:eastAsia="Times New Roman" w:cs="Times New Roman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/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>
      <w:rFonts w:ascii="Times New Roman" w:hAnsi="Times New Roman" w:eastAsia="Times New Roman" w:cs="Times New Roman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Times New Roman" w:hAnsi="Times New Roman" w:eastAsia="Times New Roman" w:cs="Times New Roman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/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Style9">
    <w:name w:val="Основной шрифт абзаца"/>
    <w:qFormat/>
    <w:rPr/>
  </w:style>
  <w:style w:type="character" w:styleId="PageNumber">
    <w:name w:val="Page Number"/>
    <w:basedOn w:val="Style9"/>
    <w:rPr/>
  </w:style>
  <w:style w:type="character" w:styleId="1">
    <w:name w:val="Заголовок 1 Знак"/>
    <w:qFormat/>
    <w:rPr>
      <w:b/>
      <w:kern w:val="2"/>
      <w:sz w:val="28"/>
    </w:rPr>
  </w:style>
  <w:style w:type="character" w:styleId="2">
    <w:name w:val="Заголовок 2 Знак"/>
    <w:qFormat/>
    <w:rPr>
      <w:sz w:val="24"/>
      <w:u w:val="single"/>
      <w:lang w:val="ru-RU" w:bidi="ar-SA"/>
    </w:rPr>
  </w:style>
  <w:style w:type="character" w:styleId="3">
    <w:name w:val="Заголовок 3 Знак"/>
    <w:qFormat/>
    <w:rPr>
      <w:b/>
      <w:sz w:val="28"/>
      <w:lang w:val="ru-RU" w:bidi="ar-SA"/>
    </w:rPr>
  </w:style>
  <w:style w:type="character" w:styleId="4">
    <w:name w:val="Заголовок 4 Знак"/>
    <w:qFormat/>
    <w:rPr>
      <w:b/>
      <w:bCs/>
      <w:sz w:val="28"/>
      <w:szCs w:val="24"/>
      <w:u w:val="single"/>
      <w:lang w:val="ru-RU" w:bidi="ar-SA"/>
    </w:rPr>
  </w:style>
  <w:style w:type="character" w:styleId="6">
    <w:name w:val="Заголовок 6 Знак"/>
    <w:qFormat/>
    <w:rPr>
      <w:b/>
      <w:bCs/>
      <w:sz w:val="22"/>
      <w:szCs w:val="22"/>
      <w:lang w:val="ru-RU" w:bidi="ar-SA"/>
    </w:rPr>
  </w:style>
  <w:style w:type="character" w:styleId="Style10">
    <w:name w:val="Основной текст Знак"/>
    <w:qFormat/>
    <w:rPr>
      <w:b/>
      <w:sz w:val="28"/>
      <w:lang w:val="ru-RU" w:bidi="ar-SA"/>
    </w:rPr>
  </w:style>
  <w:style w:type="character" w:styleId="21">
    <w:name w:val="Основной текст 2 Знак"/>
    <w:qFormat/>
    <w:rPr>
      <w:w w:val="85"/>
      <w:sz w:val="28"/>
      <w:lang w:val="ru-RU" w:bidi="ar-SA"/>
    </w:rPr>
  </w:style>
  <w:style w:type="character" w:styleId="31">
    <w:name w:val="Основной текст 3 Знак"/>
    <w:qFormat/>
    <w:rPr>
      <w:sz w:val="16"/>
      <w:szCs w:val="16"/>
      <w:lang w:val="ru-RU" w:bidi="ar-SA"/>
    </w:rPr>
  </w:style>
  <w:style w:type="character" w:styleId="Style11">
    <w:name w:val="Нижний колонтитул Знак"/>
    <w:qFormat/>
    <w:rPr>
      <w:sz w:val="24"/>
      <w:lang w:val="ru-RU" w:bidi="ar-SA"/>
    </w:rPr>
  </w:style>
  <w:style w:type="character" w:styleId="Style12">
    <w:name w:val="Верхний колонтитул Знак"/>
    <w:qFormat/>
    <w:rPr>
      <w:sz w:val="24"/>
      <w:lang w:val="ru-RU" w:bidi="ar-SA"/>
    </w:rPr>
  </w:style>
  <w:style w:type="character" w:styleId="Style13">
    <w:name w:val="Текст выноски Знак"/>
    <w:qFormat/>
    <w:rPr>
      <w:rFonts w:ascii="Tahoma" w:hAnsi="Tahoma" w:cs="Tahoma"/>
      <w:sz w:val="16"/>
      <w:szCs w:val="16"/>
      <w:lang w:val="ru-RU" w:bidi="ar-SA"/>
    </w:rPr>
  </w:style>
  <w:style w:type="character" w:styleId="41">
    <w:name w:val=" Знак Знак4"/>
    <w:qFormat/>
    <w:rPr>
      <w:b/>
      <w:sz w:val="28"/>
      <w:lang w:val="ru-RU" w:bidi="ar-SA"/>
    </w:rPr>
  </w:style>
  <w:style w:type="character" w:styleId="22">
    <w:name w:val=" Знак Знак2"/>
    <w:qFormat/>
    <w:rPr>
      <w:sz w:val="16"/>
      <w:szCs w:val="16"/>
      <w:lang w:val="ru-RU" w:bidi="ar-SA"/>
    </w:rPr>
  </w:style>
  <w:style w:type="character" w:styleId="InternetLink">
    <w:name w:val="Internet Link"/>
    <w:rPr>
      <w:color w:val="0000FF"/>
      <w:u w:val="single"/>
    </w:rPr>
  </w:style>
  <w:style w:type="character" w:styleId="Style14">
    <w:name w:val="Подзаголовок Знак"/>
    <w:qFormat/>
    <w:rPr>
      <w:rFonts w:ascii="Cambria" w:hAnsi="Cambria" w:eastAsia="Times New Roman" w:cs="Times New Roman"/>
      <w:sz w:val="24"/>
      <w:szCs w:val="24"/>
    </w:rPr>
  </w:style>
  <w:style w:type="character" w:styleId="Appleconvertedspace">
    <w:name w:val="apple-converted-space"/>
    <w:qFormat/>
    <w:rPr/>
  </w:style>
  <w:style w:type="paragraph" w:styleId="Heading">
    <w:name w:val="Heading"/>
    <w:basedOn w:val="Normal"/>
    <w:next w:val="TextBody"/>
    <w:qFormat/>
    <w:pPr>
      <w:jc w:val="center"/>
    </w:pPr>
    <w:rPr>
      <w:b/>
      <w:sz w:val="32"/>
    </w:rPr>
  </w:style>
  <w:style w:type="paragraph" w:styleId="TextBody">
    <w:name w:val="Body Text"/>
    <w:basedOn w:val="Normal"/>
    <w:pPr>
      <w:ind w:right="-949" w:hanging="0"/>
      <w:jc w:val="center"/>
    </w:pPr>
    <w:rPr>
      <w:b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23">
    <w:name w:val="Основной текст 2"/>
    <w:basedOn w:val="Normal"/>
    <w:qFormat/>
    <w:pPr>
      <w:jc w:val="center"/>
    </w:pPr>
    <w:rPr>
      <w:w w:val="85"/>
      <w:sz w:val="28"/>
    </w:rPr>
  </w:style>
  <w:style w:type="paragraph" w:styleId="Style16">
    <w:name w:val="школа"/>
    <w:basedOn w:val="Normal"/>
    <w:qFormat/>
    <w:pPr>
      <w:jc w:val="center"/>
    </w:pPr>
    <w:rPr>
      <w:bCs/>
      <w:sz w:val="28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7">
    <w:name w:val="текос"/>
    <w:basedOn w:val="Normal"/>
    <w:qFormat/>
    <w:pPr>
      <w:spacing w:lineRule="auto" w:line="360"/>
    </w:pPr>
    <w:rPr/>
  </w:style>
  <w:style w:type="paragraph" w:styleId="TextBodyIndent">
    <w:name w:val="Body Text Indent"/>
    <w:basedOn w:val="Normal"/>
    <w:pPr>
      <w:spacing w:before="0" w:after="120"/>
      <w:ind w:left="283" w:hanging="0"/>
    </w:pPr>
    <w:rPr/>
  </w:style>
  <w:style w:type="paragraph" w:styleId="32">
    <w:name w:val="Основной текст 3"/>
    <w:basedOn w:val="Normal"/>
    <w:qFormat/>
    <w:pPr>
      <w:spacing w:before="0" w:after="120"/>
    </w:pPr>
    <w:rPr>
      <w:sz w:val="16"/>
      <w:szCs w:val="16"/>
    </w:rPr>
  </w:style>
  <w:style w:type="paragraph" w:styleId="Style18">
    <w:name w:val="Заголовок оглавления"/>
    <w:basedOn w:val="Heading1"/>
    <w:next w:val="Normal"/>
    <w:qFormat/>
    <w:pPr>
      <w:keepLines/>
      <w:numPr>
        <w:ilvl w:val="0"/>
        <w:numId w:val="0"/>
      </w:numPr>
      <w:spacing w:lineRule="auto" w:line="276" w:before="480" w:after="0"/>
      <w:jc w:val="left"/>
    </w:pPr>
    <w:rPr>
      <w:rFonts w:ascii="Cambria" w:hAnsi="Cambria" w:eastAsia="Times New Roman" w:cs="Times New Roman"/>
      <w:bCs/>
      <w:color w:val="365F91"/>
      <w:kern w:val="0"/>
      <w:szCs w:val="28"/>
    </w:rPr>
  </w:style>
  <w:style w:type="paragraph" w:styleId="Contents1">
    <w:name w:val="TOC 1"/>
    <w:basedOn w:val="Normal"/>
    <w:next w:val="Normal"/>
    <w:pPr>
      <w:tabs>
        <w:tab w:val="clear" w:pos="720"/>
        <w:tab w:val="right" w:pos="9639" w:leader="dot"/>
      </w:tabs>
      <w:spacing w:lineRule="auto" w:line="276"/>
      <w:ind w:right="281" w:hanging="0"/>
      <w:jc w:val="left"/>
    </w:pPr>
    <w:rPr/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cs="Cambria"/>
      <w:szCs w:val="24"/>
      <w:lang w:val="en-US"/>
    </w:rPr>
  </w:style>
  <w:style w:type="paragraph" w:styleId="Contents2">
    <w:name w:val="TOC 2"/>
    <w:basedOn w:val="Normal"/>
    <w:next w:val="Normal"/>
    <w:pPr>
      <w:tabs>
        <w:tab w:val="clear" w:pos="720"/>
        <w:tab w:val="right" w:pos="9344" w:leader="dot"/>
      </w:tabs>
    </w:pPr>
    <w:rPr>
      <w:lang w:val="en-US" w:eastAsia="en-US"/>
    </w:rPr>
  </w:style>
  <w:style w:type="paragraph" w:styleId="Style19">
    <w:name w:val="Абзац списка"/>
    <w:basedOn w:val="Normal"/>
    <w:qFormat/>
    <w:pPr>
      <w:spacing w:lineRule="auto" w:line="276" w:before="0" w:after="200"/>
      <w:ind w:left="720" w:hanging="0"/>
      <w:contextualSpacing/>
      <w:jc w:val="left"/>
    </w:pPr>
    <w:rPr>
      <w:rFonts w:ascii="Calibri" w:hAnsi="Calibri" w:eastAsia="Calibri" w:cs="Calibri"/>
      <w:sz w:val="22"/>
      <w:szCs w:val="22"/>
    </w:rPr>
  </w:style>
  <w:style w:type="paragraph" w:styleId="24">
    <w:name w:val="Обычный2"/>
    <w:qFormat/>
    <w:pPr>
      <w:widowControl w:val="false"/>
      <w:bidi w:val="0"/>
      <w:ind w:firstLine="720"/>
    </w:pPr>
    <w:rPr>
      <w:rFonts w:ascii="Courier New" w:hAnsi="Courier New" w:eastAsia="Times New Roman" w:cs="Courier New"/>
      <w:color w:val="auto"/>
      <w:sz w:val="24"/>
      <w:szCs w:val="20"/>
      <w:lang w:val="ru-RU" w:bidi="ar-SA" w:eastAsia="zh-CN"/>
    </w:rPr>
  </w:style>
  <w:style w:type="paragraph" w:styleId="211">
    <w:name w:val="Основной текст 21"/>
    <w:basedOn w:val="Normal"/>
    <w:qFormat/>
    <w:pPr>
      <w:jc w:val="left"/>
    </w:pPr>
    <w:rPr>
      <w:rFonts w:eastAsia="Calibri"/>
      <w:sz w:val="28"/>
      <w:szCs w:val="28"/>
    </w:rPr>
  </w:style>
  <w:style w:type="paragraph" w:styleId="Style20">
    <w:name w:val="Обычный (веб)"/>
    <w:basedOn w:val="Normal"/>
    <w:qFormat/>
    <w:pPr>
      <w:spacing w:before="100" w:after="100"/>
      <w:jc w:val="left"/>
    </w:pPr>
    <w:rPr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LibreOffice/6.3.5.2$Linux_X86_64 LibreOffice_project/30$Build-2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2019-08-30T13:53:00Z</dcterms:created>
  <dc:creator>Константинова</dc:creator>
  <dc:description/>
  <cp:keywords/>
  <dc:language>en-US</dc:language>
  <cp:lastModifiedBy>Anna Y. Gladkovskaya</cp:lastModifiedBy>
  <cp:lastPrinted>2019-09-09T11:07:00Z</cp:lastPrinted>
  <dcterms:modified xsi:type="dcterms:W3CDTF">2020-08-14T20:08:00Z</dcterms:modified>
  <cp:revision>16</cp:revision>
  <dc:subject/>
  <dc:title>НЕГОСУДАРСТВЕННОЕ ОБРАЗОВАТЕЛЬНОЕ УЧРЕЖДЕНИЕ ВЫСШАЯ КОММЕРЧЕСКАЯ ШКОЛА «АВИАБИЗНЕС»</dc:title>
</cp:coreProperties>
</file>