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szCs w:val="24"/>
        </w:rPr>
        <w:t>«ЦЕНТРОВКА И КОНТРОЛЬ ЗАГРУЗКИ ВОЗДУШНЫХ СУДОВ»</w:t>
      </w:r>
    </w:p>
    <w:p>
      <w:pPr>
        <w:pStyle w:val="Normal"/>
        <w:jc w:val="center"/>
        <w:rPr/>
      </w:pPr>
      <w:r>
        <w:rPr>
          <w:b/>
          <w:szCs w:val="24"/>
        </w:rPr>
        <w:t>(64 часа / 8 дней)</w:t>
      </w:r>
    </w:p>
    <w:p>
      <w:pPr>
        <w:pStyle w:val="Normal"/>
        <w:jc w:val="center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jc w:val="center"/>
        <w:rPr>
          <w:b/>
          <w:b/>
          <w:szCs w:val="24"/>
        </w:rPr>
      </w:pPr>
      <w:r>
        <w:rPr>
          <w:b/>
          <w:szCs w:val="24"/>
        </w:rPr>
        <w:t>по учебной дисциплине</w:t>
      </w:r>
    </w:p>
    <w:p>
      <w:pPr>
        <w:pStyle w:val="Normal"/>
        <w:jc w:val="center"/>
        <w:rPr/>
      </w:pPr>
      <w:r>
        <w:rPr>
          <w:b/>
          <w:szCs w:val="24"/>
        </w:rPr>
        <w:t>«ЦЕНТРОВКА И КОНТРОЛЬ ЗАГРУЗКИ ВОЗДУШНЫХ СУДОВ»</w:t>
      </w:r>
    </w:p>
    <w:p>
      <w:pPr>
        <w:pStyle w:val="Normal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Heading1"/>
        <w:jc w:val="left"/>
        <w:rPr/>
      </w:pPr>
      <w:r>
        <w:rPr/>
        <w:t>УЧЕБНО-ТЕМАТИЧЕСКИЙ ПЛАН</w:t>
      </w:r>
    </w:p>
    <w:p>
      <w:pPr>
        <w:pStyle w:val="Normal"/>
        <w:rPr>
          <w:szCs w:val="24"/>
        </w:rPr>
      </w:pPr>
      <w:r>
        <w:rPr>
          <w:szCs w:val="24"/>
        </w:rPr>
      </w:r>
    </w:p>
    <w:tbl>
      <w:tblPr>
        <w:tblW w:w="5000" w:type="pct"/>
        <w:jc w:val="left"/>
        <w:tblInd w:w="-113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3"/>
        <w:gridCol w:w="3629"/>
        <w:gridCol w:w="1115"/>
        <w:gridCol w:w="1443"/>
        <w:gridCol w:w="1443"/>
        <w:gridCol w:w="1454"/>
      </w:tblGrid>
      <w:tr>
        <w:trPr>
          <w:tblHeader w:val="true"/>
        </w:trPr>
        <w:tc>
          <w:tcPr>
            <w:tcW w:w="5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 xml:space="preserve">№ </w:t>
            </w:r>
            <w:r>
              <w:rPr>
                <w:b/>
                <w:szCs w:val="24"/>
              </w:rPr>
              <w:t>п/п</w:t>
            </w:r>
          </w:p>
        </w:tc>
        <w:tc>
          <w:tcPr>
            <w:tcW w:w="36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Наименование разделов и тем</w:t>
            </w:r>
          </w:p>
        </w:tc>
        <w:tc>
          <w:tcPr>
            <w:tcW w:w="11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szCs w:val="24"/>
              </w:rPr>
              <w:t>Всего (час)</w:t>
            </w:r>
          </w:p>
        </w:tc>
        <w:tc>
          <w:tcPr>
            <w:tcW w:w="43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В том числе</w:t>
            </w:r>
          </w:p>
        </w:tc>
      </w:tr>
      <w:tr>
        <w:trPr>
          <w:tblHeader w:val="true"/>
        </w:trPr>
        <w:tc>
          <w:tcPr>
            <w:tcW w:w="5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6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111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Т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ПЗ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Форма</w:t>
            </w:r>
          </w:p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контроля</w:t>
            </w:r>
          </w:p>
        </w:tc>
      </w:tr>
      <w:tr>
        <w:trPr/>
        <w:tc>
          <w:tcPr>
            <w:tcW w:w="5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left="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4"/>
              </w:rPr>
              <w:t>Раздел 1. Правовое регулирование перевозок воздушным транспортом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–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szCs w:val="24"/>
              </w:rPr>
              <w:t>Зачет</w:t>
            </w:r>
          </w:p>
        </w:tc>
      </w:tr>
      <w:tr>
        <w:trPr/>
        <w:tc>
          <w:tcPr>
            <w:tcW w:w="5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1.1. Международное и национальное воздушное право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</w:tr>
      <w:tr>
        <w:trPr/>
        <w:tc>
          <w:tcPr>
            <w:tcW w:w="5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1.2. Локальные нормативные документы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</w:tr>
      <w:tr>
        <w:trPr/>
        <w:tc>
          <w:tcPr>
            <w:tcW w:w="5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left="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4"/>
              </w:rPr>
              <w:t>Раздел 2. Коммерческое обеспечение рейсов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–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szCs w:val="24"/>
              </w:rPr>
              <w:t>Зачет</w:t>
            </w:r>
          </w:p>
        </w:tc>
      </w:tr>
      <w:tr>
        <w:trPr/>
        <w:tc>
          <w:tcPr>
            <w:tcW w:w="5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2.1. Организация подготовки ВС на перроне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</w:tr>
      <w:tr>
        <w:trPr/>
        <w:tc>
          <w:tcPr>
            <w:tcW w:w="5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2.2. Процедуры коммерческого обеспечения рейсов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</w:tr>
      <w:tr>
        <w:trPr/>
        <w:tc>
          <w:tcPr>
            <w:tcW w:w="5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left="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4"/>
              </w:rPr>
              <w:t>Раздел 3. Основы аэродинамики и конструкции воздушных судов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3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3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szCs w:val="24"/>
              </w:rPr>
              <w:t>Зачет</w:t>
            </w:r>
          </w:p>
        </w:tc>
      </w:tr>
      <w:tr>
        <w:trPr/>
        <w:tc>
          <w:tcPr>
            <w:tcW w:w="5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3.1. Конструкция ВС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</w:tr>
      <w:tr>
        <w:trPr/>
        <w:tc>
          <w:tcPr>
            <w:tcW w:w="5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3.2. Практическая аэродинамика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</w:tr>
      <w:tr>
        <w:trPr/>
        <w:tc>
          <w:tcPr>
            <w:tcW w:w="5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left="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4"/>
              </w:rPr>
              <w:t>Раздел 4. Общее понимание процессов центровки и загрузки воздушного судна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3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3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szCs w:val="24"/>
              </w:rPr>
              <w:t>Зачет</w:t>
            </w:r>
          </w:p>
        </w:tc>
      </w:tr>
      <w:tr>
        <w:trPr/>
        <w:tc>
          <w:tcPr>
            <w:tcW w:w="5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4.1. Массовые и центровочные характеристики ВС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</w:tr>
      <w:tr>
        <w:trPr/>
        <w:tc>
          <w:tcPr>
            <w:tcW w:w="5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4.2. Влияние массы и центровки ВС на безопасность полетов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</w:tr>
      <w:tr>
        <w:trPr/>
        <w:tc>
          <w:tcPr>
            <w:tcW w:w="5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left="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Раздел 5. Структурные аспекты загрузки воздушного судна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4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4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szCs w:val="24"/>
              </w:rPr>
              <w:t>Зачет</w:t>
            </w:r>
          </w:p>
        </w:tc>
      </w:tr>
      <w:tr>
        <w:trPr/>
        <w:tc>
          <w:tcPr>
            <w:tcW w:w="5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5.1. Описание БГО. Ограничения по загрузке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</w:tr>
      <w:tr>
        <w:trPr/>
        <w:tc>
          <w:tcPr>
            <w:tcW w:w="5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5.2. Порядок загрузки ВС, крепление груза, почты, багажа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</w:tr>
      <w:tr>
        <w:trPr/>
        <w:tc>
          <w:tcPr>
            <w:tcW w:w="5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left="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4"/>
              </w:rPr>
              <w:t>Раздел 6. Спецтранспорт и средства наземной механизации. Средства пакетирования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–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szCs w:val="24"/>
              </w:rPr>
              <w:t>Зачет</w:t>
            </w:r>
          </w:p>
        </w:tc>
      </w:tr>
      <w:tr>
        <w:trPr/>
        <w:tc>
          <w:tcPr>
            <w:tcW w:w="5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Тема 6.1. Обозначение и маркировка </w:t>
            </w:r>
            <w:r>
              <w:rPr>
                <w:szCs w:val="24"/>
                <w:lang w:val="en-US"/>
              </w:rPr>
              <w:t>ULD</w:t>
            </w:r>
            <w:r>
              <w:rPr>
                <w:szCs w:val="24"/>
              </w:rPr>
              <w:t xml:space="preserve">. Крепление </w:t>
            </w:r>
            <w:r>
              <w:rPr>
                <w:szCs w:val="24"/>
                <w:lang w:val="en-US"/>
              </w:rPr>
              <w:t>ULD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</w:tr>
      <w:tr>
        <w:trPr>
          <w:trHeight w:val="651" w:hRule="atLeast"/>
        </w:trPr>
        <w:tc>
          <w:tcPr>
            <w:tcW w:w="5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6.2. Средства наземной механизации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</w:tr>
      <w:tr>
        <w:trPr>
          <w:trHeight w:val="70" w:hRule="atLeast"/>
        </w:trPr>
        <w:tc>
          <w:tcPr>
            <w:tcW w:w="5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left="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4"/>
              </w:rPr>
              <w:t>Раздел 7. Особенности перевозки опасных и специальных грузов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3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3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szCs w:val="24"/>
              </w:rPr>
              <w:t>Зачет</w:t>
            </w:r>
          </w:p>
        </w:tc>
      </w:tr>
      <w:tr>
        <w:trPr/>
        <w:tc>
          <w:tcPr>
            <w:tcW w:w="5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7.1. Классификация опасных и специальных грузов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</w:tr>
      <w:tr>
        <w:trPr/>
        <w:tc>
          <w:tcPr>
            <w:tcW w:w="5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7.2. Особенности загрузки и швартовки. Таблица совместимости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</w:tr>
      <w:tr>
        <w:trPr/>
        <w:tc>
          <w:tcPr>
            <w:tcW w:w="5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left="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4"/>
              </w:rPr>
              <w:t>Раздел 8. Автоматизированные системы расчета центровки. Средства коммуникации и стандартные телеграммы при обслуживании рейса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szCs w:val="24"/>
              </w:rPr>
              <w:t>Зачет</w:t>
            </w:r>
          </w:p>
        </w:tc>
      </w:tr>
      <w:tr>
        <w:trPr/>
        <w:tc>
          <w:tcPr>
            <w:tcW w:w="5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8.1. Виды программного продукта в обеспечении информации о данных рейса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</w:tr>
      <w:tr>
        <w:trPr/>
        <w:tc>
          <w:tcPr>
            <w:tcW w:w="5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 xml:space="preserve">Тема 8.2. Стандартные телеграммы </w:t>
            </w:r>
            <w:r>
              <w:rPr>
                <w:szCs w:val="24"/>
                <w:lang w:val="en-US"/>
              </w:rPr>
              <w:t>IATA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</w:tr>
      <w:tr>
        <w:trPr/>
        <w:tc>
          <w:tcPr>
            <w:tcW w:w="5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left="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Раздел 9. Сопроводительная документация на рейс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10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6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4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Зачет</w:t>
            </w:r>
          </w:p>
        </w:tc>
      </w:tr>
      <w:tr>
        <w:trPr/>
        <w:tc>
          <w:tcPr>
            <w:tcW w:w="5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 xml:space="preserve">Тема 9.1. Схема загрузки (ручная, </w:t>
            </w:r>
            <w:r>
              <w:rPr>
                <w:szCs w:val="24"/>
                <w:lang w:val="en-US"/>
              </w:rPr>
              <w:t>EDP</w:t>
            </w:r>
            <w:r>
              <w:rPr>
                <w:szCs w:val="24"/>
              </w:rPr>
              <w:t>)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</w:tr>
      <w:tr>
        <w:trPr/>
        <w:tc>
          <w:tcPr>
            <w:tcW w:w="5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 xml:space="preserve">Тема 9.2. Сводно-загрузочная ведомость (ручная, </w:t>
            </w:r>
            <w:r>
              <w:rPr>
                <w:szCs w:val="24"/>
                <w:lang w:val="en-US"/>
              </w:rPr>
              <w:t>EDP</w:t>
            </w:r>
            <w:r>
              <w:rPr>
                <w:szCs w:val="24"/>
              </w:rPr>
              <w:t>)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</w:tr>
      <w:tr>
        <w:trPr/>
        <w:tc>
          <w:tcPr>
            <w:tcW w:w="5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9.3. Центровочный график (возможные методы)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</w:tr>
      <w:tr>
        <w:trPr/>
        <w:tc>
          <w:tcPr>
            <w:tcW w:w="5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9.</w:t>
            </w:r>
            <w:r>
              <w:rPr>
                <w:szCs w:val="24"/>
                <w:lang w:val="en-US"/>
              </w:rPr>
              <w:t>4</w:t>
            </w:r>
            <w:r>
              <w:rPr>
                <w:szCs w:val="24"/>
              </w:rPr>
              <w:t>. Багажная ведомость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</w:tr>
      <w:tr>
        <w:trPr/>
        <w:tc>
          <w:tcPr>
            <w:tcW w:w="5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9.5. Почтовая и грузовая накладная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</w:tr>
      <w:tr>
        <w:trPr/>
        <w:tc>
          <w:tcPr>
            <w:tcW w:w="5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9.</w:t>
            </w:r>
            <w:r>
              <w:rPr>
                <w:szCs w:val="24"/>
                <w:lang w:val="en-US"/>
              </w:rPr>
              <w:t>6</w:t>
            </w:r>
            <w:r>
              <w:rPr>
                <w:szCs w:val="24"/>
              </w:rPr>
              <w:t xml:space="preserve">. </w:t>
            </w:r>
            <w:r>
              <w:rPr>
                <w:szCs w:val="24"/>
                <w:lang w:val="en-US"/>
              </w:rPr>
              <w:t>ULD Tag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</w:tr>
      <w:tr>
        <w:trPr/>
        <w:tc>
          <w:tcPr>
            <w:tcW w:w="5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 xml:space="preserve">Тема 9.7. </w:t>
            </w:r>
            <w:r>
              <w:rPr>
                <w:szCs w:val="24"/>
                <w:lang w:val="en-US"/>
              </w:rPr>
              <w:t>NOTOC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</w:tr>
      <w:tr>
        <w:trPr/>
        <w:tc>
          <w:tcPr>
            <w:tcW w:w="5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left="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4"/>
              </w:rPr>
              <w:t>Раздел 10. Центровка и контроль загрузки воздушных судов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3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3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–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Зачет</w:t>
            </w:r>
          </w:p>
        </w:tc>
      </w:tr>
      <w:tr>
        <w:trPr/>
        <w:tc>
          <w:tcPr>
            <w:tcW w:w="5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10.1. Комплектование коммерческой загрузки рейсов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</w:tr>
      <w:tr>
        <w:trPr/>
        <w:tc>
          <w:tcPr>
            <w:tcW w:w="5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10.2. Процедура изменения в последнюю минуту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</w:tr>
      <w:tr>
        <w:trPr/>
        <w:tc>
          <w:tcPr>
            <w:tcW w:w="5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left="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4"/>
              </w:rPr>
              <w:t>Раздел 11. Особенности центровки и загрузки различных типов воздушных судов</w:t>
            </w:r>
          </w:p>
          <w:p>
            <w:pPr>
              <w:pStyle w:val="Normal"/>
              <w:jc w:val="left"/>
              <w:rPr/>
            </w:pPr>
            <w:r>
              <w:rPr>
                <w:b/>
                <w:szCs w:val="24"/>
              </w:rPr>
              <w:t>КБ «Антонов»:</w:t>
            </w:r>
            <w:r>
              <w:rPr>
                <w:szCs w:val="24"/>
              </w:rPr>
              <w:t xml:space="preserve"> Ан-12, Ан-24, Ан-26, Ан-28, Ан-30, Ан-32, Ан-38, Ан-72, Ан-74, Ан-124, Ан-140, Ан-148</w:t>
            </w:r>
          </w:p>
          <w:p>
            <w:pPr>
              <w:pStyle w:val="Normal"/>
              <w:jc w:val="left"/>
              <w:rPr/>
            </w:pPr>
            <w:r>
              <w:rPr>
                <w:b/>
                <w:szCs w:val="24"/>
              </w:rPr>
              <w:t>КБ «Ильюшин»:</w:t>
            </w:r>
            <w:r>
              <w:rPr>
                <w:szCs w:val="24"/>
              </w:rPr>
              <w:t xml:space="preserve"> Ил-18, Ил-62, Ил-76, Ил-96, Ил-114</w:t>
            </w:r>
          </w:p>
          <w:p>
            <w:pPr>
              <w:pStyle w:val="Normal"/>
              <w:jc w:val="left"/>
              <w:rPr/>
            </w:pPr>
            <w:r>
              <w:rPr>
                <w:b/>
                <w:szCs w:val="24"/>
              </w:rPr>
              <w:t>КБ «Туполев»:</w:t>
            </w:r>
            <w:r>
              <w:rPr>
                <w:szCs w:val="24"/>
              </w:rPr>
              <w:t xml:space="preserve"> Ту-134, Ту-154, Ту-204 (100, 300), Ту-214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b/>
                <w:szCs w:val="24"/>
              </w:rPr>
              <w:t>КБ «Яковлев»:</w:t>
            </w:r>
            <w:r>
              <w:rPr>
                <w:szCs w:val="24"/>
              </w:rPr>
              <w:t xml:space="preserve"> Як-40, Як-42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b/>
                <w:szCs w:val="24"/>
              </w:rPr>
              <w:t>КБ «Миль»:</w:t>
            </w:r>
            <w:r>
              <w:rPr>
                <w:szCs w:val="24"/>
              </w:rPr>
              <w:t xml:space="preserve"> Ми-8</w:t>
            </w:r>
          </w:p>
          <w:p>
            <w:pPr>
              <w:pStyle w:val="Normal"/>
              <w:jc w:val="left"/>
              <w:rPr/>
            </w:pPr>
            <w:r>
              <w:rPr>
                <w:b/>
                <w:szCs w:val="24"/>
                <w:lang w:val="en-US"/>
              </w:rPr>
              <w:t>Russian Regional Jet:</w:t>
            </w:r>
            <w:r>
              <w:rPr>
                <w:szCs w:val="24"/>
                <w:lang w:val="en-US"/>
              </w:rPr>
              <w:t xml:space="preserve"> RRJ-95</w:t>
            </w:r>
          </w:p>
          <w:p>
            <w:pPr>
              <w:pStyle w:val="Normal"/>
              <w:jc w:val="left"/>
              <w:rPr/>
            </w:pPr>
            <w:r>
              <w:rPr>
                <w:b/>
                <w:szCs w:val="24"/>
                <w:lang w:val="en-US"/>
              </w:rPr>
              <w:t>Boeing:</w:t>
            </w:r>
            <w:r>
              <w:rPr>
                <w:szCs w:val="24"/>
                <w:lang w:val="en-US"/>
              </w:rPr>
              <w:t xml:space="preserve"> B-737 (200, 300, 400, 500, 600, 700, 800, 900), B-737 MAX, </w:t>
            </w:r>
            <w:r>
              <w:rPr>
                <w:szCs w:val="24"/>
              </w:rPr>
              <w:t>В</w:t>
            </w:r>
            <w:r>
              <w:rPr>
                <w:szCs w:val="24"/>
                <w:lang w:val="en-US"/>
              </w:rPr>
              <w:t xml:space="preserve">-747 (200, 300, 400, 800), B-757 (200, 300), </w:t>
            </w:r>
            <w:r>
              <w:rPr>
                <w:szCs w:val="24"/>
              </w:rPr>
              <w:t>В</w:t>
            </w:r>
            <w:r>
              <w:rPr>
                <w:szCs w:val="24"/>
                <w:lang w:val="en-US"/>
              </w:rPr>
              <w:t xml:space="preserve">-767 (200, 300, 400), </w:t>
            </w:r>
            <w:r>
              <w:rPr>
                <w:szCs w:val="24"/>
              </w:rPr>
              <w:t>В</w:t>
            </w:r>
            <w:r>
              <w:rPr>
                <w:szCs w:val="24"/>
                <w:lang w:val="en-US"/>
              </w:rPr>
              <w:t>-777 (200, 300), B-787 (8, 9)</w:t>
            </w:r>
          </w:p>
          <w:p>
            <w:pPr>
              <w:pStyle w:val="Normal"/>
              <w:jc w:val="left"/>
              <w:rPr/>
            </w:pPr>
            <w:r>
              <w:rPr>
                <w:b/>
                <w:szCs w:val="24"/>
              </w:rPr>
              <w:t>Airbus:</w:t>
            </w:r>
            <w:r>
              <w:rPr>
                <w:szCs w:val="24"/>
              </w:rPr>
              <w:t xml:space="preserve"> А-220 (100, 300), А-300 (200, 600), А-310 (200, 300), А-318, А-319, А-320, А-321, А-319neo, A-320neo, A-321neo, А-330 (200, 300), А-340 (200, 300, 500, 600), A-350 (900), A-380 (800)</w:t>
            </w:r>
          </w:p>
          <w:p>
            <w:pPr>
              <w:pStyle w:val="Normal"/>
              <w:jc w:val="left"/>
              <w:rPr/>
            </w:pPr>
            <w:r>
              <w:rPr>
                <w:b/>
                <w:szCs w:val="24"/>
                <w:lang w:val="en-US"/>
              </w:rPr>
              <w:t>Avions de Transport Regional:</w:t>
            </w:r>
            <w:r>
              <w:rPr>
                <w:szCs w:val="24"/>
                <w:lang w:val="en-US"/>
              </w:rPr>
              <w:t xml:space="preserve"> ATR-42, ATR-72</w:t>
            </w:r>
          </w:p>
          <w:p>
            <w:pPr>
              <w:pStyle w:val="Normal"/>
              <w:jc w:val="left"/>
              <w:rPr/>
            </w:pPr>
            <w:r>
              <w:rPr>
                <w:b/>
                <w:szCs w:val="24"/>
                <w:lang w:val="en-US"/>
              </w:rPr>
              <w:t>Bombardier:</w:t>
            </w:r>
            <w:r>
              <w:rPr>
                <w:szCs w:val="24"/>
                <w:lang w:val="en-US"/>
              </w:rPr>
              <w:t xml:space="preserve"> CRJ (100, 200, 700, 900, 1000), Dash 8 Q (100, 200, 300, 400)</w:t>
            </w:r>
          </w:p>
          <w:p>
            <w:pPr>
              <w:pStyle w:val="Normal"/>
              <w:jc w:val="left"/>
              <w:rPr/>
            </w:pPr>
            <w:r>
              <w:rPr>
                <w:b/>
                <w:szCs w:val="24"/>
                <w:lang w:val="en-US"/>
              </w:rPr>
              <w:t>Embraer:</w:t>
            </w:r>
            <w:r>
              <w:rPr>
                <w:szCs w:val="24"/>
                <w:lang w:val="en-US"/>
              </w:rPr>
              <w:t xml:space="preserve"> EMB-120, ERJ (135, 140, 145), E-Jet (170, 175, 190, 195)</w:t>
            </w:r>
          </w:p>
          <w:p>
            <w:pPr>
              <w:pStyle w:val="Normal"/>
              <w:jc w:val="left"/>
              <w:rPr/>
            </w:pPr>
            <w:r>
              <w:rPr>
                <w:b/>
                <w:szCs w:val="24"/>
                <w:lang w:val="en-US"/>
              </w:rPr>
              <w:t>British Aerospace:</w:t>
            </w:r>
            <w:r>
              <w:rPr>
                <w:szCs w:val="24"/>
                <w:lang w:val="en-US"/>
              </w:rPr>
              <w:t xml:space="preserve"> BAe-146 (100, 200, 300), BAe Avro RJ (70, 85, 100)</w:t>
            </w:r>
          </w:p>
          <w:p>
            <w:pPr>
              <w:pStyle w:val="Normal"/>
              <w:jc w:val="left"/>
              <w:rPr/>
            </w:pPr>
            <w:r>
              <w:rPr>
                <w:b/>
                <w:szCs w:val="24"/>
                <w:lang w:val="en-US"/>
              </w:rPr>
              <w:t>Fokker:</w:t>
            </w:r>
            <w:r>
              <w:rPr>
                <w:szCs w:val="24"/>
                <w:lang w:val="en-US"/>
              </w:rPr>
              <w:t xml:space="preserve"> F (50, 70, 100)</w:t>
            </w:r>
          </w:p>
          <w:p>
            <w:pPr>
              <w:pStyle w:val="Normal"/>
              <w:jc w:val="left"/>
              <w:rPr/>
            </w:pPr>
            <w:r>
              <w:rPr>
                <w:b/>
                <w:szCs w:val="24"/>
                <w:lang w:val="en-US"/>
              </w:rPr>
              <w:t>Douglas:</w:t>
            </w:r>
            <w:r>
              <w:rPr>
                <w:szCs w:val="24"/>
                <w:lang w:val="en-US"/>
              </w:rPr>
              <w:t xml:space="preserve"> DC-9, DC-10, McDonnel Douglas MD (11, 80, 90)</w:t>
            </w:r>
          </w:p>
          <w:p>
            <w:pPr>
              <w:pStyle w:val="Normal"/>
              <w:jc w:val="left"/>
              <w:rPr/>
            </w:pPr>
            <w:r>
              <w:rPr>
                <w:b/>
                <w:szCs w:val="24"/>
              </w:rPr>
              <w:t>Saab:</w:t>
            </w:r>
            <w:r>
              <w:rPr>
                <w:szCs w:val="24"/>
              </w:rPr>
              <w:t xml:space="preserve"> 340, 2000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b/>
                <w:szCs w:val="24"/>
              </w:rPr>
              <w:t>Let:</w:t>
            </w:r>
            <w:r>
              <w:rPr>
                <w:szCs w:val="24"/>
              </w:rPr>
              <w:t xml:space="preserve"> L-410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26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6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20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b/>
                <w:szCs w:val="24"/>
              </w:rPr>
              <w:t>Зачет</w:t>
            </w:r>
          </w:p>
        </w:tc>
      </w:tr>
      <w:tr>
        <w:trPr/>
        <w:tc>
          <w:tcPr>
            <w:tcW w:w="5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11.1. Конфигурация ВС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</w:tr>
      <w:tr>
        <w:trPr/>
        <w:tc>
          <w:tcPr>
            <w:tcW w:w="5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11.2. Описание БГО ВС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20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17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</w:tr>
      <w:tr>
        <w:trPr/>
        <w:tc>
          <w:tcPr>
            <w:tcW w:w="5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11.3. Топливная система ВС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</w:tr>
      <w:tr>
        <w:trPr/>
        <w:tc>
          <w:tcPr>
            <w:tcW w:w="5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left="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4"/>
              </w:rPr>
              <w:t>Раздел 12. Система управления безопасностью полетов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–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Зачет</w:t>
            </w:r>
          </w:p>
        </w:tc>
      </w:tr>
      <w:tr>
        <w:trPr/>
        <w:tc>
          <w:tcPr>
            <w:tcW w:w="5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12.1. Область применения СУБП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</w:tr>
      <w:tr>
        <w:trPr/>
        <w:tc>
          <w:tcPr>
            <w:tcW w:w="5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12.2. Культура безопасности полетов. Система добровольных сообщений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</w:tr>
      <w:tr>
        <w:trPr/>
        <w:tc>
          <w:tcPr>
            <w:tcW w:w="5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12.3. Ответственность персонала в области СУБП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</w:tr>
      <w:tr>
        <w:trPr/>
        <w:tc>
          <w:tcPr>
            <w:tcW w:w="5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left="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4"/>
              </w:rPr>
              <w:t>Раздел 13. Человеческий фактор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–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Зачет</w:t>
            </w:r>
          </w:p>
        </w:tc>
      </w:tr>
      <w:tr>
        <w:trPr/>
        <w:tc>
          <w:tcPr>
            <w:tcW w:w="5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13.1. Концепция влияния человеческого фактора в авиации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</w:tr>
      <w:tr>
        <w:trPr/>
        <w:tc>
          <w:tcPr>
            <w:tcW w:w="5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13.2. Факторы риска. «Грязная дюжина» человеческих ошибок. Модель SHELL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</w:tr>
      <w:tr>
        <w:trPr/>
        <w:tc>
          <w:tcPr>
            <w:tcW w:w="5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13.3. Основные принципы учета человеческого фактора. Стандарты ИКАО и их реализация на практике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</w:tr>
      <w:tr>
        <w:trPr/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left="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Итоговый контроль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–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Экзамен</w:t>
            </w:r>
          </w:p>
        </w:tc>
      </w:tr>
      <w:tr>
        <w:trPr/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righ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ВСЕГО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64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szCs w:val="24"/>
              </w:rPr>
              <w:t>38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26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–</w:t>
            </w:r>
          </w:p>
        </w:tc>
      </w:tr>
    </w:tbl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jc w:val="left"/>
        <w:rPr/>
      </w:pPr>
      <w:r>
        <w:rPr/>
        <w:t>КАЛЕНДАРНЫЙ УЧЕБНЫЙ ГРАФИК</w:t>
      </w:r>
    </w:p>
    <w:p>
      <w:pPr>
        <w:pStyle w:val="Normal"/>
        <w:rPr>
          <w:szCs w:val="24"/>
        </w:rPr>
      </w:pPr>
      <w:r>
        <w:rPr>
          <w:szCs w:val="24"/>
        </w:rPr>
      </w:r>
    </w:p>
    <w:tbl>
      <w:tblPr>
        <w:tblW w:w="9863" w:type="dxa"/>
        <w:jc w:val="left"/>
        <w:tblInd w:w="-113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3"/>
        <w:gridCol w:w="1507"/>
        <w:gridCol w:w="7603"/>
      </w:tblGrid>
      <w:tr>
        <w:trPr>
          <w:tblHeader w:val="true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День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Время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Тема</w:t>
            </w:r>
          </w:p>
        </w:tc>
      </w:tr>
      <w:tr>
        <w:trPr/>
        <w:tc>
          <w:tcPr>
            <w:tcW w:w="7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09:00–10:30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1.1. Международное и национальное воздушное право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1.2. Локальные нормативные документы</w:t>
            </w:r>
          </w:p>
          <w:p>
            <w:pPr>
              <w:pStyle w:val="Normal"/>
              <w:jc w:val="left"/>
              <w:rPr/>
            </w:pPr>
            <w:r>
              <w:rPr>
                <w:szCs w:val="24"/>
              </w:rPr>
              <w:t>Зачет по разделу 1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10:40–12:10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2.1. Организация подготовки ВС на перроне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2.2. Процедуры коммерческого обеспечения рейсов</w:t>
            </w:r>
          </w:p>
          <w:p>
            <w:pPr>
              <w:pStyle w:val="Normal"/>
              <w:jc w:val="left"/>
              <w:rPr/>
            </w:pPr>
            <w:r>
              <w:rPr>
                <w:szCs w:val="24"/>
              </w:rPr>
              <w:t>Зачет по разделу 2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12:50–14:20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3.1. Конструкция ВС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3.2. Практическая аэродинамика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14:30–16:00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3.2. Практическая аэродинамика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Зачет по разделу 3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4.1. Массовые и центровочные характеристики ВС</w:t>
            </w:r>
          </w:p>
        </w:tc>
      </w:tr>
      <w:tr>
        <w:trPr/>
        <w:tc>
          <w:tcPr>
            <w:tcW w:w="7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09:00–10:30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4.1. Массовые и центровочные характеристики ВС</w:t>
            </w:r>
          </w:p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4.2. Влияние массы и центровки ВС на безопасность полетов</w:t>
            </w:r>
          </w:p>
          <w:p>
            <w:pPr>
              <w:pStyle w:val="Normal"/>
              <w:jc w:val="left"/>
              <w:rPr/>
            </w:pPr>
            <w:r>
              <w:rPr>
                <w:szCs w:val="24"/>
              </w:rPr>
              <w:t>Зачет по разделу 4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10:40–12:10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5.1. Описание БГО. Ограничения по загрузке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12:50–14:20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5.2. Порядок загрузки ВС, крепление груза, почты, багажа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Зачет по разделу 5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14:30–16:00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Тема 6.1. Обозначение и маркировка </w:t>
            </w:r>
            <w:r>
              <w:rPr>
                <w:szCs w:val="24"/>
                <w:lang w:val="en-US"/>
              </w:rPr>
              <w:t>ULD</w:t>
            </w:r>
            <w:r>
              <w:rPr>
                <w:szCs w:val="24"/>
              </w:rPr>
              <w:t xml:space="preserve">. Крепление </w:t>
            </w:r>
            <w:r>
              <w:rPr>
                <w:szCs w:val="24"/>
                <w:lang w:val="en-US"/>
              </w:rPr>
              <w:t>ULD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6.2. Средства наземной механизации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Зачет по разделу 6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7.1. Классификация опасных и специальных грузов</w:t>
            </w:r>
          </w:p>
        </w:tc>
      </w:tr>
      <w:tr>
        <w:trPr/>
        <w:tc>
          <w:tcPr>
            <w:tcW w:w="7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09:00–10:30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7.1. Классификация опасных и специальных грузов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7.2. Особенности загрузки и швартовки. Таблица совместимости</w:t>
            </w:r>
          </w:p>
          <w:p>
            <w:pPr>
              <w:pStyle w:val="Normal"/>
              <w:jc w:val="left"/>
              <w:rPr/>
            </w:pPr>
            <w:r>
              <w:rPr>
                <w:szCs w:val="24"/>
              </w:rPr>
              <w:t>Зачет по разделу 7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10:40–12:10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8.1. Виды программного продукта в обеспечении информации о данных рейса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Тема 8.2. Стандартные телеграммы </w:t>
            </w:r>
            <w:r>
              <w:rPr>
                <w:szCs w:val="24"/>
                <w:lang w:val="en-US"/>
              </w:rPr>
              <w:t>IATA</w:t>
            </w:r>
          </w:p>
          <w:p>
            <w:pPr>
              <w:pStyle w:val="Normal"/>
              <w:jc w:val="left"/>
              <w:rPr>
                <w:color w:val="FF0000"/>
                <w:szCs w:val="24"/>
              </w:rPr>
            </w:pPr>
            <w:r>
              <w:rPr>
                <w:szCs w:val="24"/>
              </w:rPr>
              <w:t>Зачет по разделу 8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color w:val="FF0000"/>
                <w:szCs w:val="24"/>
              </w:rPr>
            </w:pPr>
            <w:r>
              <w:rPr>
                <w:color w:val="FF0000"/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12:50–14:20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 xml:space="preserve">Тема 9.1. Схема загрузки (ручная, </w:t>
            </w:r>
            <w:r>
              <w:rPr>
                <w:szCs w:val="24"/>
                <w:lang w:val="en-US"/>
              </w:rPr>
              <w:t>EDP</w:t>
            </w:r>
            <w:r>
              <w:rPr>
                <w:szCs w:val="24"/>
              </w:rPr>
              <w:t>)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14:30–16:00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 xml:space="preserve">Тема 9.2. Сводно-загрузочная ведомость (ручная, </w:t>
            </w:r>
            <w:r>
              <w:rPr>
                <w:szCs w:val="24"/>
                <w:lang w:val="en-US"/>
              </w:rPr>
              <w:t>EDP</w:t>
            </w:r>
            <w:r>
              <w:rPr>
                <w:szCs w:val="24"/>
              </w:rPr>
              <w:t>)</w:t>
            </w:r>
          </w:p>
        </w:tc>
      </w:tr>
      <w:tr>
        <w:trPr/>
        <w:tc>
          <w:tcPr>
            <w:tcW w:w="7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09:00–10:30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9.3. Центровочный график (все возможные методы)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10:40–12:10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9.4. Багажная ведомость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9.5. Почтовая и грузовая накладная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Тема 9.6. </w:t>
            </w:r>
            <w:r>
              <w:rPr>
                <w:szCs w:val="24"/>
                <w:lang w:val="en-US"/>
              </w:rPr>
              <w:t>ULD</w:t>
            </w:r>
            <w:r>
              <w:rPr>
                <w:szCs w:val="24"/>
              </w:rPr>
              <w:t xml:space="preserve"> </w:t>
            </w:r>
            <w:r>
              <w:rPr>
                <w:szCs w:val="24"/>
                <w:lang w:val="en-US"/>
              </w:rPr>
              <w:t>Tag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12:50–14:20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9.7. NOTOC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Зачет по разделу 9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14:30–16:00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10.1. Комплектование коммерческой загрузки рейсов</w:t>
            </w:r>
          </w:p>
        </w:tc>
      </w:tr>
      <w:tr>
        <w:trPr/>
        <w:tc>
          <w:tcPr>
            <w:tcW w:w="7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09:00–10:30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10.2. Процедура изменения в последнюю минуту (</w:t>
            </w:r>
            <w:r>
              <w:rPr>
                <w:szCs w:val="24"/>
                <w:lang w:val="en-US"/>
              </w:rPr>
              <w:t>LMC</w:t>
            </w:r>
            <w:r>
              <w:rPr>
                <w:szCs w:val="24"/>
              </w:rPr>
              <w:t>)</w:t>
            </w:r>
          </w:p>
          <w:p>
            <w:pPr>
              <w:pStyle w:val="Normal"/>
              <w:jc w:val="left"/>
              <w:rPr/>
            </w:pPr>
            <w:r>
              <w:rPr>
                <w:szCs w:val="24"/>
              </w:rPr>
              <w:t>Зачет по разделу 10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11.1. Конфигурация ВС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10:40–12:10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11.1. Конфигурация ВС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12:50–14:20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11.2. Описание БГО ВС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14:30–16:00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11.2. Описание БГО ВС</w:t>
            </w:r>
          </w:p>
        </w:tc>
      </w:tr>
      <w:tr>
        <w:trPr/>
        <w:tc>
          <w:tcPr>
            <w:tcW w:w="7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09:00–10:30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11.2. Описание БГО ВС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10:40–12:10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11.2. Описание БГО ВС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12:50–14:20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11.2. Описание БГО ВС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14:30–16:00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11.2. Описание БГО ВС</w:t>
            </w:r>
          </w:p>
        </w:tc>
      </w:tr>
      <w:tr>
        <w:trPr/>
        <w:tc>
          <w:tcPr>
            <w:tcW w:w="7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7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09:00–10:30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11.2. Описание БГО ВС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10:40–12:10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11.2. Описание БГО ВС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12:50–14:20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11.2. Описание БГО ВС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14:30–16:00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11.2. Описание БГО ВС</w:t>
            </w:r>
          </w:p>
        </w:tc>
      </w:tr>
      <w:tr>
        <w:trPr/>
        <w:tc>
          <w:tcPr>
            <w:tcW w:w="7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8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09:00–10:30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11.3. Топливная система ВС</w:t>
            </w:r>
          </w:p>
          <w:p>
            <w:pPr>
              <w:pStyle w:val="Normal"/>
              <w:jc w:val="left"/>
              <w:rPr/>
            </w:pPr>
            <w:r>
              <w:rPr>
                <w:szCs w:val="24"/>
              </w:rPr>
              <w:t>Зачет по разделу 11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10:40–12:10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12.1. Область применения СУБП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12.2. Культура безопасности полетов. Система добровольных сообщений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12.3. Ответственность персонала в области СУБП</w:t>
            </w:r>
          </w:p>
          <w:p>
            <w:pPr>
              <w:pStyle w:val="Normal"/>
              <w:jc w:val="left"/>
              <w:rPr/>
            </w:pPr>
            <w:r>
              <w:rPr>
                <w:szCs w:val="24"/>
              </w:rPr>
              <w:t>Зачет по разделу 12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12:50–14:20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13.1. Концепция влияния человеческого фактора в авиации</w:t>
            </w:r>
          </w:p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13.2. Факторы риска. «Грязная дюжина» человеческих ошибок. Модель SHELL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13.3. Основные принципы учета человеческого фактора. Стандарты ИКАО и их реализация на практике</w:t>
            </w:r>
          </w:p>
          <w:p>
            <w:pPr>
              <w:pStyle w:val="Normal"/>
              <w:jc w:val="left"/>
              <w:rPr/>
            </w:pPr>
            <w:r>
              <w:rPr>
                <w:szCs w:val="24"/>
              </w:rPr>
              <w:t>Зачет по разделу 13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14:30–16:00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Итоговый контроль (экзамен)</w:t>
            </w:r>
          </w:p>
        </w:tc>
      </w:tr>
    </w:tbl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  <w:r>
        <w:br w:type="page"/>
      </w:r>
    </w:p>
    <w:p>
      <w:pPr>
        <w:pStyle w:val="Normal"/>
        <w:rPr>
          <w:szCs w:val="24"/>
        </w:rPr>
      </w:pPr>
      <w:r>
        <w:rPr>
          <w:szCs w:val="24"/>
        </w:rPr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1418" w:right="851" w:header="567" w:top="1134" w:footer="737" w:bottom="1134" w:gutter="0"/>
      <w:pgNumType w:fmt="decimal"/>
      <w:formProt w:val="false"/>
      <w:titlePg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cc"/>
    <w:family w:val="roman"/>
    <w:pitch w:val="variable"/>
  </w:font>
  <w:font w:name="Courier New">
    <w:charset w:val="cc"/>
    <w:family w:val="modern"/>
    <w:pitch w:val="default"/>
  </w:font>
  <w:font w:name="Wingdings">
    <w:charset w:val="02"/>
    <w:family w:val="auto"/>
    <w:pitch w:val="variable"/>
  </w:font>
  <w:font w:name="Tahoma">
    <w:charset w:val="cc"/>
    <w:family w:val="swiss"/>
    <w:pitch w:val="variable"/>
  </w:font>
  <w:font w:name="Cambria">
    <w:charset w:val="cc"/>
    <w:family w:val="roman"/>
    <w:pitch w:val="variable"/>
  </w:font>
  <w:font w:name="Calibri">
    <w:charset w:val="cc"/>
    <w:family w:val="swiss"/>
    <w:pitch w:val="variable"/>
  </w:font>
  <w:font w:name="Arial">
    <w:charset w:val="cc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single" w:sz="4" w:space="1" w:color="000000"/>
      </w:pBdr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76"/>
      <w:jc w:val="center"/>
      <w:rPr>
        <w:szCs w:val="24"/>
      </w:rPr>
    </w:pPr>
    <w:r>
      <w:rPr>
        <w:szCs w:val="24"/>
      </w:rPr>
      <w:t>Санкт-Петербург</w:t>
    </w:r>
  </w:p>
  <w:p>
    <w:pPr>
      <w:pStyle w:val="Normal"/>
      <w:spacing w:lineRule="auto" w:line="276"/>
      <w:jc w:val="center"/>
      <w:rPr/>
    </w:pPr>
    <w:r>
      <w:rPr>
        <w:szCs w:val="24"/>
      </w:rPr>
      <w:t>2019 г.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853" w:type="dxa"/>
      <w:jc w:val="left"/>
      <w:tblInd w:w="-108" w:type="dxa"/>
      <w:tblCellMar>
        <w:top w:w="0" w:type="dxa"/>
        <w:left w:w="108" w:type="dxa"/>
        <w:bottom w:w="0" w:type="dxa"/>
        <w:right w:w="108" w:type="dxa"/>
      </w:tblCellMar>
    </w:tblPr>
    <w:tblGrid>
      <w:gridCol w:w="1951"/>
      <w:gridCol w:w="6237"/>
      <w:gridCol w:w="1665"/>
    </w:tblGrid>
    <w:tr>
      <w:trPr/>
      <w:tc>
        <w:tcPr>
          <w:tcW w:w="1951" w:type="dxa"/>
          <w:tcBorders>
            <w:bottom w:val="single" w:sz="4" w:space="0" w:color="000000"/>
          </w:tcBorders>
          <w:shd w:fill="auto" w:val="clear"/>
          <w:vAlign w:val="center"/>
        </w:tcPr>
        <w:p>
          <w:pPr>
            <w:pStyle w:val="Header"/>
            <w:tabs>
              <w:tab w:val="clear" w:pos="4677"/>
              <w:tab w:val="clear" w:pos="9355"/>
            </w:tabs>
            <w:jc w:val="center"/>
            <w:rPr>
              <w:color w:val="000000"/>
              <w:sz w:val="28"/>
              <w:szCs w:val="12"/>
              <w:lang w:val="en-US"/>
            </w:rPr>
          </w:pPr>
          <w:r>
            <w:rPr>
              <w:rFonts w:cs="Arial" w:ascii="Arial" w:hAnsi="Arial"/>
              <w:color w:val="000000"/>
              <w:sz w:val="18"/>
              <w:szCs w:val="18"/>
            </w:rPr>
            <w:drawing>
              <wp:inline distT="0" distB="0" distL="0" distR="0">
                <wp:extent cx="1150620" cy="318770"/>
                <wp:effectExtent l="0" t="0" r="0" b="0"/>
                <wp:docPr id="1" name="Image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4" t="-14" r="-4" b="-1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0620" cy="3187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37" w:type="dxa"/>
          <w:tcBorders>
            <w:bottom w:val="single" w:sz="4" w:space="0" w:color="000000"/>
          </w:tcBorders>
          <w:shd w:fill="auto" w:val="clear"/>
          <w:vAlign w:val="center"/>
        </w:tcPr>
        <w:p>
          <w:pPr>
            <w:pStyle w:val="Normal"/>
            <w:ind w:right="51" w:hanging="0"/>
            <w:jc w:val="center"/>
            <w:rPr>
              <w:bCs/>
              <w:color w:val="000000"/>
              <w:sz w:val="22"/>
              <w:szCs w:val="22"/>
            </w:rPr>
          </w:pPr>
          <w:r>
            <w:rPr>
              <w:bCs/>
              <w:color w:val="000000"/>
              <w:sz w:val="22"/>
              <w:szCs w:val="22"/>
            </w:rPr>
            <w:t>Авиационный учебный центр</w:t>
          </w:r>
        </w:p>
        <w:p>
          <w:pPr>
            <w:pStyle w:val="Normal"/>
            <w:ind w:right="51" w:hanging="0"/>
            <w:jc w:val="center"/>
            <w:rPr>
              <w:bCs/>
              <w:color w:val="000000"/>
              <w:sz w:val="22"/>
              <w:szCs w:val="22"/>
            </w:rPr>
          </w:pPr>
          <w:r>
            <w:rPr>
              <w:bCs/>
              <w:color w:val="000000"/>
              <w:sz w:val="22"/>
              <w:szCs w:val="22"/>
            </w:rPr>
            <w:t>ООО «Воздушные Ворота Северной Столицы»</w:t>
          </w:r>
        </w:p>
        <w:p>
          <w:pPr>
            <w:pStyle w:val="Normal"/>
            <w:jc w:val="center"/>
            <w:rPr/>
          </w:pPr>
          <w:r>
            <w:rPr>
              <w:bCs/>
              <w:color w:val="000000"/>
              <w:sz w:val="22"/>
              <w:szCs w:val="22"/>
            </w:rPr>
            <w:t>Программа повышения квалификации</w:t>
          </w:r>
        </w:p>
        <w:p>
          <w:pPr>
            <w:pStyle w:val="Header"/>
            <w:tabs>
              <w:tab w:val="clear" w:pos="4677"/>
              <w:tab w:val="clear" w:pos="9355"/>
            </w:tabs>
            <w:jc w:val="center"/>
            <w:rPr/>
          </w:pPr>
          <w:r>
            <w:rPr>
              <w:color w:val="000000"/>
              <w:sz w:val="22"/>
              <w:szCs w:val="22"/>
            </w:rPr>
            <w:t>«Центровка и контроль загрузки воздушных судов.</w:t>
          </w:r>
        </w:p>
        <w:p>
          <w:pPr>
            <w:pStyle w:val="Header"/>
            <w:tabs>
              <w:tab w:val="clear" w:pos="4677"/>
              <w:tab w:val="clear" w:pos="9355"/>
            </w:tabs>
            <w:jc w:val="center"/>
            <w:rPr>
              <w:color w:val="000000"/>
              <w:sz w:val="28"/>
              <w:szCs w:val="12"/>
            </w:rPr>
          </w:pPr>
          <w:r>
            <w:rPr>
              <w:color w:val="000000"/>
              <w:sz w:val="28"/>
              <w:szCs w:val="12"/>
            </w:rPr>
          </w:r>
        </w:p>
      </w:tc>
      <w:tc>
        <w:tcPr>
          <w:tcW w:w="1665" w:type="dxa"/>
          <w:tcBorders>
            <w:bottom w:val="single" w:sz="4" w:space="0" w:color="000000"/>
          </w:tcBorders>
          <w:shd w:fill="auto" w:val="clear"/>
          <w:vAlign w:val="center"/>
        </w:tcPr>
        <w:p>
          <w:pPr>
            <w:pStyle w:val="Header"/>
            <w:tabs>
              <w:tab w:val="clear" w:pos="4677"/>
              <w:tab w:val="clear" w:pos="9355"/>
            </w:tabs>
            <w:jc w:val="center"/>
            <w:rPr>
              <w:color w:val="000000"/>
              <w:sz w:val="22"/>
              <w:szCs w:val="22"/>
              <w:lang w:val="en-US"/>
            </w:rPr>
          </w:pPr>
          <w:r>
            <w:rPr>
              <w:color w:val="000000"/>
              <w:sz w:val="22"/>
              <w:szCs w:val="22"/>
            </w:rPr>
            <w:t xml:space="preserve">Стр. </w:t>
          </w:r>
          <w:r>
            <w:rPr>
              <w:color w:val="000000"/>
              <w:sz w:val="22"/>
              <w:szCs w:val="22"/>
              <w:lang w:val="en-US"/>
            </w:rPr>
            <w:fldChar w:fldCharType="begin"/>
          </w:r>
          <w:r>
            <w:rPr>
              <w:sz w:val="22"/>
              <w:szCs w:val="22"/>
            </w:rPr>
            <w:instrText> PAGE \* ARABIC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7</w:t>
          </w:r>
          <w:r>
            <w:rPr>
              <w:sz w:val="22"/>
              <w:szCs w:val="22"/>
            </w:rPr>
            <w:fldChar w:fldCharType="end"/>
          </w:r>
          <w:r>
            <w:rPr>
              <w:color w:val="000000"/>
              <w:sz w:val="22"/>
              <w:szCs w:val="22"/>
            </w:rPr>
            <w:t xml:space="preserve"> из </w:t>
          </w:r>
          <w:r>
            <w:rPr>
              <w:color w:val="000000"/>
              <w:sz w:val="22"/>
              <w:szCs w:val="22"/>
              <w:lang w:val="en-US"/>
            </w:rPr>
            <w:fldChar w:fldCharType="begin"/>
          </w:r>
          <w:r>
            <w:rPr>
              <w:sz w:val="22"/>
              <w:szCs w:val="22"/>
            </w:rPr>
            <w:instrText> NUMPAGES \* ARABIC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7</w:t>
          </w:r>
          <w:r>
            <w:rPr>
              <w:sz w:val="22"/>
              <w:szCs w:val="22"/>
            </w:rPr>
            <w:fldChar w:fldCharType="end"/>
          </w:r>
        </w:p>
      </w:tc>
    </w:tr>
  </w:tbl>
  <w:p>
    <w:pPr>
      <w:pStyle w:val="Header"/>
      <w:tabs>
        <w:tab w:val="clear" w:pos="4677"/>
        <w:tab w:val="clear" w:pos="9355"/>
      </w:tabs>
      <w:rPr>
        <w:szCs w:val="12"/>
      </w:rPr>
    </w:pPr>
    <w:r>
      <w:rPr>
        <w:szCs w:val="12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70" w:type="dxa"/>
      <w:jc w:val="left"/>
      <w:tblInd w:w="-108" w:type="dxa"/>
      <w:tblCellMar>
        <w:top w:w="0" w:type="dxa"/>
        <w:left w:w="108" w:type="dxa"/>
        <w:bottom w:w="0" w:type="dxa"/>
        <w:right w:w="108" w:type="dxa"/>
      </w:tblCellMar>
    </w:tblPr>
    <w:tblGrid>
      <w:gridCol w:w="3085"/>
      <w:gridCol w:w="6485"/>
    </w:tblGrid>
    <w:tr>
      <w:trPr/>
      <w:tc>
        <w:tcPr>
          <w:tcW w:w="3085" w:type="dxa"/>
          <w:tcBorders/>
          <w:shd w:fill="auto" w:val="clear"/>
          <w:vAlign w:val="center"/>
        </w:tcPr>
        <w:p>
          <w:pPr>
            <w:pStyle w:val="Header"/>
            <w:jc w:val="left"/>
            <w:rPr/>
          </w:pPr>
          <w:r>
            <w:rPr/>
            <w:drawing>
              <wp:inline distT="0" distB="0" distL="0" distR="0">
                <wp:extent cx="1725930" cy="467360"/>
                <wp:effectExtent l="0" t="0" r="0" b="0"/>
                <wp:docPr id="2" name="Image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4" t="-14" r="-4" b="-1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25930" cy="4673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85" w:type="dxa"/>
          <w:tcBorders/>
          <w:shd w:fill="auto" w:val="clear"/>
          <w:vAlign w:val="center"/>
        </w:tcPr>
        <w:p>
          <w:pPr>
            <w:pStyle w:val="Header"/>
            <w:jc w:val="left"/>
            <w:rPr/>
          </w:pPr>
          <w:r>
            <w:rPr/>
            <w:t>Общество с ограниченной ответственностью</w:t>
          </w:r>
        </w:p>
        <w:p>
          <w:pPr>
            <w:pStyle w:val="Header"/>
            <w:jc w:val="left"/>
            <w:rPr/>
          </w:pPr>
          <w:r>
            <w:rPr/>
            <w:t>«Воздушные Ворота Северной Столицы»</w:t>
          </w:r>
        </w:p>
      </w:tc>
    </w:tr>
  </w:tbl>
  <w:p>
    <w:pPr>
      <w:pStyle w:val="Header"/>
      <w:rPr>
        <w:lang w:val="en-US"/>
      </w:rPr>
    </w:pPr>
    <w:r>
      <w:rPr>
        <w:lang w:val="en-US"/>
      </w:rPr>
    </w:r>
  </w:p>
  <w:p>
    <w:pPr>
      <w:pStyle w:val="Header"/>
      <w:rPr>
        <w:lang w:val="en-US"/>
      </w:rPr>
    </w:pPr>
    <w:r>
      <w:rPr>
        <w:lang w:val="en-US"/>
      </w:rPr>
    </w:r>
  </w:p>
  <w:p>
    <w:pPr>
      <w:pStyle w:val="Header"/>
      <w:rPr>
        <w:lang w:val="en-US"/>
      </w:rPr>
    </w:pPr>
    <w:r>
      <w:rPr>
        <w:lang w:val="en-US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false"/>
      <w:bidi w:val="0"/>
      <w:jc w:val="both"/>
    </w:pPr>
    <w:rPr>
      <w:rFonts w:ascii="Times New Roman" w:hAnsi="Times New Roman" w:eastAsia="Times New Roman" w:cs="Times New Roman"/>
      <w:color w:val="auto"/>
      <w:sz w:val="24"/>
      <w:szCs w:val="20"/>
      <w:lang w:val="ru-RU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center"/>
      <w:outlineLvl w:val="0"/>
    </w:pPr>
    <w:rPr>
      <w:b/>
      <w:kern w:val="2"/>
      <w:lang w:val="en-US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ind w:right="-949" w:hanging="0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jc w:val="center"/>
      <w:outlineLvl w:val="2"/>
    </w:pPr>
    <w:rPr>
      <w:b/>
      <w:sz w:val="28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left="3540" w:hanging="3540"/>
      <w:outlineLvl w:val="3"/>
    </w:pPr>
    <w:rPr>
      <w:b/>
      <w:bCs/>
      <w:sz w:val="28"/>
      <w:szCs w:val="24"/>
      <w:u w:val="single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character" w:styleId="WW8Num1z0">
    <w:name w:val="WW8Num1z0"/>
    <w:qFormat/>
    <w:rPr>
      <w:rFonts w:ascii="Times New Roman" w:hAnsi="Times New Roman" w:eastAsia="Times New Roman" w:cs="Times New Roman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>
      <w:rFonts w:ascii="Times New Roman" w:hAnsi="Times New Roman" w:eastAsia="Times New Roman" w:cs="Times New Roman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3z3">
    <w:name w:val="WW8Num3z3"/>
    <w:qFormat/>
    <w:rPr>
      <w:rFonts w:ascii="Symbol" w:hAnsi="Symbol" w:cs="Symbol"/>
    </w:rPr>
  </w:style>
  <w:style w:type="character" w:styleId="WW8Num4z0">
    <w:name w:val="WW8Num4z0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0">
    <w:name w:val="WW8Num5z0"/>
    <w:qFormat/>
    <w:rPr>
      <w:rFonts w:ascii="Times New Roman" w:hAnsi="Times New Roman" w:eastAsia="Times New Roman" w:cs="Times New Roman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6z0">
    <w:name w:val="WW8Num6z0"/>
    <w:qFormat/>
    <w:rPr/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>
      <w:rFonts w:ascii="Times New Roman" w:hAnsi="Times New Roman" w:eastAsia="Times New Roman" w:cs="Times New Roman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7z3">
    <w:name w:val="WW8Num7z3"/>
    <w:qFormat/>
    <w:rPr>
      <w:rFonts w:ascii="Symbol" w:hAnsi="Symbol" w:cs="Symbol"/>
    </w:rPr>
  </w:style>
  <w:style w:type="character" w:styleId="WW8Num8z0">
    <w:name w:val="WW8Num8z0"/>
    <w:qFormat/>
    <w:rPr>
      <w:rFonts w:ascii="Times New Roman" w:hAnsi="Times New Roman" w:eastAsia="Times New Roman" w:cs="Times New Roman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8z3">
    <w:name w:val="WW8Num8z3"/>
    <w:qFormat/>
    <w:rPr>
      <w:rFonts w:ascii="Symbol" w:hAnsi="Symbol" w:cs="Symbol"/>
    </w:rPr>
  </w:style>
  <w:style w:type="character" w:styleId="WW8Num9z0">
    <w:name w:val="WW8Num9z0"/>
    <w:qFormat/>
    <w:rPr>
      <w:rFonts w:ascii="Times New Roman" w:hAnsi="Times New Roman" w:eastAsia="Times New Roman" w:cs="Times New Roman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9z3">
    <w:name w:val="WW8Num9z3"/>
    <w:qFormat/>
    <w:rPr>
      <w:rFonts w:ascii="Symbol" w:hAnsi="Symbol" w:cs="Symbol"/>
    </w:rPr>
  </w:style>
  <w:style w:type="character" w:styleId="WW8Num10z0">
    <w:name w:val="WW8Num10z0"/>
    <w:qFormat/>
    <w:rPr>
      <w:rFonts w:ascii="Times New Roman" w:hAnsi="Times New Roman" w:eastAsia="Times New Roman" w:cs="Times New Roman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0z3">
    <w:name w:val="WW8Num10z3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WW8Num11z1">
    <w:name w:val="WW8Num11z1"/>
    <w:qFormat/>
    <w:rPr/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WW8Num12z0">
    <w:name w:val="WW8Num12z0"/>
    <w:qFormat/>
    <w:rPr>
      <w:rFonts w:ascii="Times New Roman" w:hAnsi="Times New Roman" w:eastAsia="Times New Roman" w:cs="Times New Roman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2z3">
    <w:name w:val="WW8Num12z3"/>
    <w:qFormat/>
    <w:rPr>
      <w:rFonts w:ascii="Symbol" w:hAnsi="Symbol" w:cs="Symbol"/>
    </w:rPr>
  </w:style>
  <w:style w:type="character" w:styleId="WW8Num13z0">
    <w:name w:val="WW8Num13z0"/>
    <w:qFormat/>
    <w:rPr/>
  </w:style>
  <w:style w:type="character" w:styleId="WW8Num13z1">
    <w:name w:val="WW8Num13z1"/>
    <w:qFormat/>
    <w:rPr/>
  </w:style>
  <w:style w:type="character" w:styleId="WW8Num13z2">
    <w:name w:val="WW8Num13z2"/>
    <w:qFormat/>
    <w:rPr/>
  </w:style>
  <w:style w:type="character" w:styleId="WW8Num13z3">
    <w:name w:val="WW8Num13z3"/>
    <w:qFormat/>
    <w:rPr/>
  </w:style>
  <w:style w:type="character" w:styleId="WW8Num13z4">
    <w:name w:val="WW8Num13z4"/>
    <w:qFormat/>
    <w:rPr/>
  </w:style>
  <w:style w:type="character" w:styleId="WW8Num13z5">
    <w:name w:val="WW8Num13z5"/>
    <w:qFormat/>
    <w:rPr/>
  </w:style>
  <w:style w:type="character" w:styleId="WW8Num13z6">
    <w:name w:val="WW8Num13z6"/>
    <w:qFormat/>
    <w:rPr/>
  </w:style>
  <w:style w:type="character" w:styleId="WW8Num13z7">
    <w:name w:val="WW8Num13z7"/>
    <w:qFormat/>
    <w:rPr/>
  </w:style>
  <w:style w:type="character" w:styleId="WW8Num13z8">
    <w:name w:val="WW8Num13z8"/>
    <w:qFormat/>
    <w:rPr/>
  </w:style>
  <w:style w:type="character" w:styleId="WW8Num14z0">
    <w:name w:val="WW8Num14z0"/>
    <w:qFormat/>
    <w:rPr/>
  </w:style>
  <w:style w:type="character" w:styleId="WW8Num14z1">
    <w:name w:val="WW8Num14z1"/>
    <w:qFormat/>
    <w:rPr/>
  </w:style>
  <w:style w:type="character" w:styleId="WW8Num14z2">
    <w:name w:val="WW8Num14z2"/>
    <w:qFormat/>
    <w:rPr/>
  </w:style>
  <w:style w:type="character" w:styleId="WW8Num14z3">
    <w:name w:val="WW8Num14z3"/>
    <w:qFormat/>
    <w:rPr/>
  </w:style>
  <w:style w:type="character" w:styleId="WW8Num14z4">
    <w:name w:val="WW8Num14z4"/>
    <w:qFormat/>
    <w:rPr/>
  </w:style>
  <w:style w:type="character" w:styleId="WW8Num14z5">
    <w:name w:val="WW8Num14z5"/>
    <w:qFormat/>
    <w:rPr/>
  </w:style>
  <w:style w:type="character" w:styleId="WW8Num14z6">
    <w:name w:val="WW8Num14z6"/>
    <w:qFormat/>
    <w:rPr/>
  </w:style>
  <w:style w:type="character" w:styleId="WW8Num14z7">
    <w:name w:val="WW8Num14z7"/>
    <w:qFormat/>
    <w:rPr/>
  </w:style>
  <w:style w:type="character" w:styleId="WW8Num14z8">
    <w:name w:val="WW8Num14z8"/>
    <w:qFormat/>
    <w:rPr/>
  </w:style>
  <w:style w:type="character" w:styleId="WW8Num15z0">
    <w:name w:val="WW8Num15z0"/>
    <w:qFormat/>
    <w:rPr>
      <w:rFonts w:ascii="Times New Roman" w:hAnsi="Times New Roman" w:eastAsia="Calibri" w:cs="Times New Roman"/>
    </w:rPr>
  </w:style>
  <w:style w:type="character" w:styleId="WW8Num15z1">
    <w:name w:val="WW8Num15z1"/>
    <w:qFormat/>
    <w:rPr/>
  </w:style>
  <w:style w:type="character" w:styleId="WW8Num15z2">
    <w:name w:val="WW8Num15z2"/>
    <w:qFormat/>
    <w:rPr/>
  </w:style>
  <w:style w:type="character" w:styleId="WW8Num15z3">
    <w:name w:val="WW8Num15z3"/>
    <w:qFormat/>
    <w:rPr/>
  </w:style>
  <w:style w:type="character" w:styleId="WW8Num15z4">
    <w:name w:val="WW8Num15z4"/>
    <w:qFormat/>
    <w:rPr/>
  </w:style>
  <w:style w:type="character" w:styleId="WW8Num15z5">
    <w:name w:val="WW8Num15z5"/>
    <w:qFormat/>
    <w:rPr/>
  </w:style>
  <w:style w:type="character" w:styleId="WW8Num15z6">
    <w:name w:val="WW8Num15z6"/>
    <w:qFormat/>
    <w:rPr/>
  </w:style>
  <w:style w:type="character" w:styleId="WW8Num15z7">
    <w:name w:val="WW8Num15z7"/>
    <w:qFormat/>
    <w:rPr/>
  </w:style>
  <w:style w:type="character" w:styleId="WW8Num15z8">
    <w:name w:val="WW8Num15z8"/>
    <w:qFormat/>
    <w:rPr/>
  </w:style>
  <w:style w:type="character" w:styleId="WW8Num16z0">
    <w:name w:val="WW8Num16z0"/>
    <w:qFormat/>
    <w:rPr/>
  </w:style>
  <w:style w:type="character" w:styleId="WW8Num16z1">
    <w:name w:val="WW8Num16z1"/>
    <w:qFormat/>
    <w:rPr/>
  </w:style>
  <w:style w:type="character" w:styleId="WW8Num16z2">
    <w:name w:val="WW8Num16z2"/>
    <w:qFormat/>
    <w:rPr/>
  </w:style>
  <w:style w:type="character" w:styleId="WW8Num16z3">
    <w:name w:val="WW8Num16z3"/>
    <w:qFormat/>
    <w:rPr/>
  </w:style>
  <w:style w:type="character" w:styleId="WW8Num16z4">
    <w:name w:val="WW8Num16z4"/>
    <w:qFormat/>
    <w:rPr/>
  </w:style>
  <w:style w:type="character" w:styleId="WW8Num16z5">
    <w:name w:val="WW8Num16z5"/>
    <w:qFormat/>
    <w:rPr/>
  </w:style>
  <w:style w:type="character" w:styleId="WW8Num16z6">
    <w:name w:val="WW8Num16z6"/>
    <w:qFormat/>
    <w:rPr/>
  </w:style>
  <w:style w:type="character" w:styleId="WW8Num16z7">
    <w:name w:val="WW8Num16z7"/>
    <w:qFormat/>
    <w:rPr/>
  </w:style>
  <w:style w:type="character" w:styleId="WW8Num16z8">
    <w:name w:val="WW8Num16z8"/>
    <w:qFormat/>
    <w:rPr/>
  </w:style>
  <w:style w:type="character" w:styleId="WW8Num17z0">
    <w:name w:val="WW8Num17z0"/>
    <w:qFormat/>
    <w:rPr/>
  </w:style>
  <w:style w:type="character" w:styleId="WW8Num17z1">
    <w:name w:val="WW8Num17z1"/>
    <w:qFormat/>
    <w:rPr/>
  </w:style>
  <w:style w:type="character" w:styleId="WW8Num17z2">
    <w:name w:val="WW8Num17z2"/>
    <w:qFormat/>
    <w:rPr/>
  </w:style>
  <w:style w:type="character" w:styleId="WW8Num17z3">
    <w:name w:val="WW8Num17z3"/>
    <w:qFormat/>
    <w:rPr/>
  </w:style>
  <w:style w:type="character" w:styleId="WW8Num17z4">
    <w:name w:val="WW8Num17z4"/>
    <w:qFormat/>
    <w:rPr/>
  </w:style>
  <w:style w:type="character" w:styleId="WW8Num17z5">
    <w:name w:val="WW8Num17z5"/>
    <w:qFormat/>
    <w:rPr/>
  </w:style>
  <w:style w:type="character" w:styleId="WW8Num17z6">
    <w:name w:val="WW8Num17z6"/>
    <w:qFormat/>
    <w:rPr/>
  </w:style>
  <w:style w:type="character" w:styleId="WW8Num17z7">
    <w:name w:val="WW8Num17z7"/>
    <w:qFormat/>
    <w:rPr/>
  </w:style>
  <w:style w:type="character" w:styleId="WW8Num17z8">
    <w:name w:val="WW8Num17z8"/>
    <w:qFormat/>
    <w:rPr/>
  </w:style>
  <w:style w:type="character" w:styleId="WW8Num18z0">
    <w:name w:val="WW8Num18z0"/>
    <w:qFormat/>
    <w:rPr>
      <w:rFonts w:ascii="Wingdings" w:hAnsi="Wingdings" w:cs="Wingdings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3">
    <w:name w:val="WW8Num18z3"/>
    <w:qFormat/>
    <w:rPr>
      <w:rFonts w:ascii="Symbol" w:hAnsi="Symbol" w:cs="Symbol"/>
    </w:rPr>
  </w:style>
  <w:style w:type="character" w:styleId="WW8Num19z0">
    <w:name w:val="WW8Num19z0"/>
    <w:qFormat/>
    <w:rPr>
      <w:rFonts w:ascii="Times New Roman" w:hAnsi="Times New Roman" w:eastAsia="Times New Roman" w:cs="Times New Roman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2">
    <w:name w:val="WW8Num19z2"/>
    <w:qFormat/>
    <w:rPr>
      <w:rFonts w:ascii="Wingdings" w:hAnsi="Wingdings" w:cs="Wingdings"/>
    </w:rPr>
  </w:style>
  <w:style w:type="character" w:styleId="WW8Num19z3">
    <w:name w:val="WW8Num19z3"/>
    <w:qFormat/>
    <w:rPr>
      <w:rFonts w:ascii="Symbol" w:hAnsi="Symbol" w:cs="Symbol"/>
    </w:rPr>
  </w:style>
  <w:style w:type="character" w:styleId="WW8Num20z0">
    <w:name w:val="WW8Num20z0"/>
    <w:qFormat/>
    <w:rPr>
      <w:rFonts w:ascii="Times New Roman" w:hAnsi="Times New Roman" w:eastAsia="Times New Roman" w:cs="Times New Roman"/>
    </w:rPr>
  </w:style>
  <w:style w:type="character" w:styleId="WW8Num20z1">
    <w:name w:val="WW8Num20z1"/>
    <w:qFormat/>
    <w:rPr>
      <w:rFonts w:ascii="Courier New" w:hAnsi="Courier New" w:cs="Courier New"/>
    </w:rPr>
  </w:style>
  <w:style w:type="character" w:styleId="WW8Num20z2">
    <w:name w:val="WW8Num20z2"/>
    <w:qFormat/>
    <w:rPr>
      <w:rFonts w:ascii="Wingdings" w:hAnsi="Wingdings" w:cs="Wingdings"/>
    </w:rPr>
  </w:style>
  <w:style w:type="character" w:styleId="WW8Num20z3">
    <w:name w:val="WW8Num20z3"/>
    <w:qFormat/>
    <w:rPr>
      <w:rFonts w:ascii="Symbol" w:hAnsi="Symbol" w:cs="Symbol"/>
    </w:rPr>
  </w:style>
  <w:style w:type="character" w:styleId="WW8Num21z0">
    <w:name w:val="WW8Num21z0"/>
    <w:qFormat/>
    <w:rPr/>
  </w:style>
  <w:style w:type="character" w:styleId="WW8Num21z1">
    <w:name w:val="WW8Num21z1"/>
    <w:qFormat/>
    <w:rPr/>
  </w:style>
  <w:style w:type="character" w:styleId="WW8Num21z2">
    <w:name w:val="WW8Num21z2"/>
    <w:qFormat/>
    <w:rPr/>
  </w:style>
  <w:style w:type="character" w:styleId="WW8Num21z3">
    <w:name w:val="WW8Num21z3"/>
    <w:qFormat/>
    <w:rPr/>
  </w:style>
  <w:style w:type="character" w:styleId="WW8Num21z4">
    <w:name w:val="WW8Num21z4"/>
    <w:qFormat/>
    <w:rPr/>
  </w:style>
  <w:style w:type="character" w:styleId="WW8Num21z5">
    <w:name w:val="WW8Num21z5"/>
    <w:qFormat/>
    <w:rPr/>
  </w:style>
  <w:style w:type="character" w:styleId="WW8Num21z6">
    <w:name w:val="WW8Num21z6"/>
    <w:qFormat/>
    <w:rPr/>
  </w:style>
  <w:style w:type="character" w:styleId="WW8Num21z7">
    <w:name w:val="WW8Num21z7"/>
    <w:qFormat/>
    <w:rPr/>
  </w:style>
  <w:style w:type="character" w:styleId="WW8Num21z8">
    <w:name w:val="WW8Num21z8"/>
    <w:qFormat/>
    <w:rPr/>
  </w:style>
  <w:style w:type="character" w:styleId="WW8Num22z0">
    <w:name w:val="WW8Num22z0"/>
    <w:qFormat/>
    <w:rPr>
      <w:rFonts w:ascii="Times New Roman" w:hAnsi="Times New Roman" w:eastAsia="Times New Roman" w:cs="Times New Roman"/>
    </w:rPr>
  </w:style>
  <w:style w:type="character" w:styleId="WW8Num22z1">
    <w:name w:val="WW8Num22z1"/>
    <w:qFormat/>
    <w:rPr>
      <w:rFonts w:ascii="Courier New" w:hAnsi="Courier New" w:cs="Courier New"/>
    </w:rPr>
  </w:style>
  <w:style w:type="character" w:styleId="WW8Num22z2">
    <w:name w:val="WW8Num22z2"/>
    <w:qFormat/>
    <w:rPr>
      <w:rFonts w:ascii="Wingdings" w:hAnsi="Wingdings" w:cs="Wingdings"/>
    </w:rPr>
  </w:style>
  <w:style w:type="character" w:styleId="WW8Num22z3">
    <w:name w:val="WW8Num22z3"/>
    <w:qFormat/>
    <w:rPr>
      <w:rFonts w:ascii="Symbol" w:hAnsi="Symbol" w:cs="Symbol"/>
    </w:rPr>
  </w:style>
  <w:style w:type="character" w:styleId="WW8Num23z0">
    <w:name w:val="WW8Num23z0"/>
    <w:qFormat/>
    <w:rPr/>
  </w:style>
  <w:style w:type="character" w:styleId="WW8Num23z1">
    <w:name w:val="WW8Num23z1"/>
    <w:qFormat/>
    <w:rPr/>
  </w:style>
  <w:style w:type="character" w:styleId="WW8Num23z2">
    <w:name w:val="WW8Num23z2"/>
    <w:qFormat/>
    <w:rPr/>
  </w:style>
  <w:style w:type="character" w:styleId="WW8Num23z3">
    <w:name w:val="WW8Num23z3"/>
    <w:qFormat/>
    <w:rPr/>
  </w:style>
  <w:style w:type="character" w:styleId="WW8Num23z4">
    <w:name w:val="WW8Num23z4"/>
    <w:qFormat/>
    <w:rPr/>
  </w:style>
  <w:style w:type="character" w:styleId="WW8Num23z5">
    <w:name w:val="WW8Num23z5"/>
    <w:qFormat/>
    <w:rPr/>
  </w:style>
  <w:style w:type="character" w:styleId="WW8Num23z6">
    <w:name w:val="WW8Num23z6"/>
    <w:qFormat/>
    <w:rPr/>
  </w:style>
  <w:style w:type="character" w:styleId="WW8Num23z7">
    <w:name w:val="WW8Num23z7"/>
    <w:qFormat/>
    <w:rPr/>
  </w:style>
  <w:style w:type="character" w:styleId="WW8Num23z8">
    <w:name w:val="WW8Num23z8"/>
    <w:qFormat/>
    <w:rPr/>
  </w:style>
  <w:style w:type="character" w:styleId="WW8Num24z0">
    <w:name w:val="WW8Num24z0"/>
    <w:qFormat/>
    <w:rPr>
      <w:rFonts w:ascii="Times New Roman" w:hAnsi="Times New Roman" w:eastAsia="Times New Roman" w:cs="Times New Roman"/>
    </w:rPr>
  </w:style>
  <w:style w:type="character" w:styleId="WW8Num24z1">
    <w:name w:val="WW8Num24z1"/>
    <w:qFormat/>
    <w:rPr>
      <w:rFonts w:ascii="Courier New" w:hAnsi="Courier New" w:cs="Courier New"/>
    </w:rPr>
  </w:style>
  <w:style w:type="character" w:styleId="WW8Num24z2">
    <w:name w:val="WW8Num24z2"/>
    <w:qFormat/>
    <w:rPr>
      <w:rFonts w:ascii="Wingdings" w:hAnsi="Wingdings" w:cs="Wingdings"/>
    </w:rPr>
  </w:style>
  <w:style w:type="character" w:styleId="WW8Num24z3">
    <w:name w:val="WW8Num24z3"/>
    <w:qFormat/>
    <w:rPr>
      <w:rFonts w:ascii="Symbol" w:hAnsi="Symbol" w:cs="Symbol"/>
    </w:rPr>
  </w:style>
  <w:style w:type="character" w:styleId="WW8Num25z0">
    <w:name w:val="WW8Num25z0"/>
    <w:qFormat/>
    <w:rPr>
      <w:rFonts w:ascii="Times New Roman" w:hAnsi="Times New Roman" w:eastAsia="Times New Roman" w:cs="Times New Roman"/>
    </w:rPr>
  </w:style>
  <w:style w:type="character" w:styleId="WW8Num25z1">
    <w:name w:val="WW8Num25z1"/>
    <w:qFormat/>
    <w:rPr>
      <w:rFonts w:ascii="Courier New" w:hAnsi="Courier New" w:cs="Courier New"/>
    </w:rPr>
  </w:style>
  <w:style w:type="character" w:styleId="WW8Num25z2">
    <w:name w:val="WW8Num25z2"/>
    <w:qFormat/>
    <w:rPr>
      <w:rFonts w:ascii="Wingdings" w:hAnsi="Wingdings" w:cs="Wingdings"/>
    </w:rPr>
  </w:style>
  <w:style w:type="character" w:styleId="WW8Num25z3">
    <w:name w:val="WW8Num25z3"/>
    <w:qFormat/>
    <w:rPr>
      <w:rFonts w:ascii="Symbol" w:hAnsi="Symbol" w:cs="Symbol"/>
    </w:rPr>
  </w:style>
  <w:style w:type="character" w:styleId="WW8Num26z0">
    <w:name w:val="WW8Num26z0"/>
    <w:qFormat/>
    <w:rPr/>
  </w:style>
  <w:style w:type="character" w:styleId="WW8Num26z1">
    <w:name w:val="WW8Num26z1"/>
    <w:qFormat/>
    <w:rPr/>
  </w:style>
  <w:style w:type="character" w:styleId="WW8Num26z2">
    <w:name w:val="WW8Num26z2"/>
    <w:qFormat/>
    <w:rPr/>
  </w:style>
  <w:style w:type="character" w:styleId="WW8Num26z3">
    <w:name w:val="WW8Num26z3"/>
    <w:qFormat/>
    <w:rPr/>
  </w:style>
  <w:style w:type="character" w:styleId="WW8Num26z4">
    <w:name w:val="WW8Num26z4"/>
    <w:qFormat/>
    <w:rPr/>
  </w:style>
  <w:style w:type="character" w:styleId="WW8Num26z5">
    <w:name w:val="WW8Num26z5"/>
    <w:qFormat/>
    <w:rPr/>
  </w:style>
  <w:style w:type="character" w:styleId="WW8Num26z6">
    <w:name w:val="WW8Num26z6"/>
    <w:qFormat/>
    <w:rPr/>
  </w:style>
  <w:style w:type="character" w:styleId="WW8Num26z7">
    <w:name w:val="WW8Num26z7"/>
    <w:qFormat/>
    <w:rPr/>
  </w:style>
  <w:style w:type="character" w:styleId="WW8Num26z8">
    <w:name w:val="WW8Num26z8"/>
    <w:qFormat/>
    <w:rPr/>
  </w:style>
  <w:style w:type="character" w:styleId="WW8Num27z0">
    <w:name w:val="WW8Num27z0"/>
    <w:qFormat/>
    <w:rPr>
      <w:rFonts w:ascii="Times New Roman" w:hAnsi="Times New Roman" w:eastAsia="Times New Roman" w:cs="Times New Roman"/>
    </w:rPr>
  </w:style>
  <w:style w:type="character" w:styleId="WW8Num27z1">
    <w:name w:val="WW8Num27z1"/>
    <w:qFormat/>
    <w:rPr>
      <w:rFonts w:ascii="Courier New" w:hAnsi="Courier New" w:cs="Courier New"/>
    </w:rPr>
  </w:style>
  <w:style w:type="character" w:styleId="WW8Num27z2">
    <w:name w:val="WW8Num27z2"/>
    <w:qFormat/>
    <w:rPr>
      <w:rFonts w:ascii="Wingdings" w:hAnsi="Wingdings" w:cs="Wingdings"/>
    </w:rPr>
  </w:style>
  <w:style w:type="character" w:styleId="WW8Num27z3">
    <w:name w:val="WW8Num27z3"/>
    <w:qFormat/>
    <w:rPr>
      <w:rFonts w:ascii="Symbol" w:hAnsi="Symbol" w:cs="Symbol"/>
    </w:rPr>
  </w:style>
  <w:style w:type="character" w:styleId="WW8Num28z0">
    <w:name w:val="WW8Num28z0"/>
    <w:qFormat/>
    <w:rPr/>
  </w:style>
  <w:style w:type="character" w:styleId="WW8Num28z1">
    <w:name w:val="WW8Num28z1"/>
    <w:qFormat/>
    <w:rPr/>
  </w:style>
  <w:style w:type="character" w:styleId="WW8Num28z2">
    <w:name w:val="WW8Num28z2"/>
    <w:qFormat/>
    <w:rPr/>
  </w:style>
  <w:style w:type="character" w:styleId="WW8Num28z3">
    <w:name w:val="WW8Num28z3"/>
    <w:qFormat/>
    <w:rPr/>
  </w:style>
  <w:style w:type="character" w:styleId="WW8Num28z4">
    <w:name w:val="WW8Num28z4"/>
    <w:qFormat/>
    <w:rPr/>
  </w:style>
  <w:style w:type="character" w:styleId="WW8Num28z5">
    <w:name w:val="WW8Num28z5"/>
    <w:qFormat/>
    <w:rPr/>
  </w:style>
  <w:style w:type="character" w:styleId="WW8Num28z6">
    <w:name w:val="WW8Num28z6"/>
    <w:qFormat/>
    <w:rPr/>
  </w:style>
  <w:style w:type="character" w:styleId="WW8Num28z7">
    <w:name w:val="WW8Num28z7"/>
    <w:qFormat/>
    <w:rPr/>
  </w:style>
  <w:style w:type="character" w:styleId="WW8Num28z8">
    <w:name w:val="WW8Num28z8"/>
    <w:qFormat/>
    <w:rPr/>
  </w:style>
  <w:style w:type="character" w:styleId="WW8Num29z0">
    <w:name w:val="WW8Num29z0"/>
    <w:qFormat/>
    <w:rPr/>
  </w:style>
  <w:style w:type="character" w:styleId="WW8Num29z1">
    <w:name w:val="WW8Num29z1"/>
    <w:qFormat/>
    <w:rPr/>
  </w:style>
  <w:style w:type="character" w:styleId="WW8Num29z2">
    <w:name w:val="WW8Num29z2"/>
    <w:qFormat/>
    <w:rPr/>
  </w:style>
  <w:style w:type="character" w:styleId="WW8Num29z3">
    <w:name w:val="WW8Num29z3"/>
    <w:qFormat/>
    <w:rPr/>
  </w:style>
  <w:style w:type="character" w:styleId="WW8Num29z4">
    <w:name w:val="WW8Num29z4"/>
    <w:qFormat/>
    <w:rPr/>
  </w:style>
  <w:style w:type="character" w:styleId="WW8Num29z5">
    <w:name w:val="WW8Num29z5"/>
    <w:qFormat/>
    <w:rPr/>
  </w:style>
  <w:style w:type="character" w:styleId="WW8Num29z6">
    <w:name w:val="WW8Num29z6"/>
    <w:qFormat/>
    <w:rPr/>
  </w:style>
  <w:style w:type="character" w:styleId="WW8Num29z7">
    <w:name w:val="WW8Num29z7"/>
    <w:qFormat/>
    <w:rPr/>
  </w:style>
  <w:style w:type="character" w:styleId="WW8Num29z8">
    <w:name w:val="WW8Num29z8"/>
    <w:qFormat/>
    <w:rPr/>
  </w:style>
  <w:style w:type="character" w:styleId="WW8Num30z0">
    <w:name w:val="WW8Num30z0"/>
    <w:qFormat/>
    <w:rPr/>
  </w:style>
  <w:style w:type="character" w:styleId="WW8Num30z1">
    <w:name w:val="WW8Num30z1"/>
    <w:qFormat/>
    <w:rPr/>
  </w:style>
  <w:style w:type="character" w:styleId="WW8Num30z2">
    <w:name w:val="WW8Num30z2"/>
    <w:qFormat/>
    <w:rPr/>
  </w:style>
  <w:style w:type="character" w:styleId="WW8Num30z3">
    <w:name w:val="WW8Num30z3"/>
    <w:qFormat/>
    <w:rPr/>
  </w:style>
  <w:style w:type="character" w:styleId="WW8Num30z4">
    <w:name w:val="WW8Num30z4"/>
    <w:qFormat/>
    <w:rPr/>
  </w:style>
  <w:style w:type="character" w:styleId="WW8Num30z5">
    <w:name w:val="WW8Num30z5"/>
    <w:qFormat/>
    <w:rPr/>
  </w:style>
  <w:style w:type="character" w:styleId="WW8Num30z6">
    <w:name w:val="WW8Num30z6"/>
    <w:qFormat/>
    <w:rPr/>
  </w:style>
  <w:style w:type="character" w:styleId="WW8Num30z7">
    <w:name w:val="WW8Num30z7"/>
    <w:qFormat/>
    <w:rPr/>
  </w:style>
  <w:style w:type="character" w:styleId="WW8Num30z8">
    <w:name w:val="WW8Num30z8"/>
    <w:qFormat/>
    <w:rPr/>
  </w:style>
  <w:style w:type="character" w:styleId="WW8Num31z0">
    <w:name w:val="WW8Num31z0"/>
    <w:qFormat/>
    <w:rPr/>
  </w:style>
  <w:style w:type="character" w:styleId="WW8Num31z1">
    <w:name w:val="WW8Num31z1"/>
    <w:qFormat/>
    <w:rPr/>
  </w:style>
  <w:style w:type="character" w:styleId="WW8Num31z2">
    <w:name w:val="WW8Num31z2"/>
    <w:qFormat/>
    <w:rPr/>
  </w:style>
  <w:style w:type="character" w:styleId="WW8Num31z3">
    <w:name w:val="WW8Num31z3"/>
    <w:qFormat/>
    <w:rPr/>
  </w:style>
  <w:style w:type="character" w:styleId="WW8Num31z4">
    <w:name w:val="WW8Num31z4"/>
    <w:qFormat/>
    <w:rPr/>
  </w:style>
  <w:style w:type="character" w:styleId="WW8Num31z5">
    <w:name w:val="WW8Num31z5"/>
    <w:qFormat/>
    <w:rPr/>
  </w:style>
  <w:style w:type="character" w:styleId="WW8Num31z6">
    <w:name w:val="WW8Num31z6"/>
    <w:qFormat/>
    <w:rPr/>
  </w:style>
  <w:style w:type="character" w:styleId="WW8Num31z7">
    <w:name w:val="WW8Num31z7"/>
    <w:qFormat/>
    <w:rPr/>
  </w:style>
  <w:style w:type="character" w:styleId="WW8Num31z8">
    <w:name w:val="WW8Num31z8"/>
    <w:qFormat/>
    <w:rPr/>
  </w:style>
  <w:style w:type="character" w:styleId="WW8Num32z0">
    <w:name w:val="WW8Num32z0"/>
    <w:qFormat/>
    <w:rPr>
      <w:rFonts w:ascii="Times New Roman" w:hAnsi="Times New Roman" w:eastAsia="Times New Roman" w:cs="Times New Roman"/>
    </w:rPr>
  </w:style>
  <w:style w:type="character" w:styleId="WW8Num32z1">
    <w:name w:val="WW8Num32z1"/>
    <w:qFormat/>
    <w:rPr>
      <w:rFonts w:ascii="Courier New" w:hAnsi="Courier New" w:cs="Courier New"/>
    </w:rPr>
  </w:style>
  <w:style w:type="character" w:styleId="WW8Num32z2">
    <w:name w:val="WW8Num32z2"/>
    <w:qFormat/>
    <w:rPr>
      <w:rFonts w:ascii="Wingdings" w:hAnsi="Wingdings" w:cs="Wingdings"/>
    </w:rPr>
  </w:style>
  <w:style w:type="character" w:styleId="WW8Num32z3">
    <w:name w:val="WW8Num32z3"/>
    <w:qFormat/>
    <w:rPr>
      <w:rFonts w:ascii="Symbol" w:hAnsi="Symbol" w:cs="Symbol"/>
    </w:rPr>
  </w:style>
  <w:style w:type="character" w:styleId="WW8Num33z0">
    <w:name w:val="WW8Num33z0"/>
    <w:qFormat/>
    <w:rPr/>
  </w:style>
  <w:style w:type="character" w:styleId="WW8Num33z1">
    <w:name w:val="WW8Num33z1"/>
    <w:qFormat/>
    <w:rPr/>
  </w:style>
  <w:style w:type="character" w:styleId="WW8Num33z2">
    <w:name w:val="WW8Num33z2"/>
    <w:qFormat/>
    <w:rPr/>
  </w:style>
  <w:style w:type="character" w:styleId="WW8Num33z3">
    <w:name w:val="WW8Num33z3"/>
    <w:qFormat/>
    <w:rPr/>
  </w:style>
  <w:style w:type="character" w:styleId="WW8Num33z4">
    <w:name w:val="WW8Num33z4"/>
    <w:qFormat/>
    <w:rPr/>
  </w:style>
  <w:style w:type="character" w:styleId="WW8Num33z5">
    <w:name w:val="WW8Num33z5"/>
    <w:qFormat/>
    <w:rPr/>
  </w:style>
  <w:style w:type="character" w:styleId="WW8Num33z6">
    <w:name w:val="WW8Num33z6"/>
    <w:qFormat/>
    <w:rPr/>
  </w:style>
  <w:style w:type="character" w:styleId="WW8Num33z7">
    <w:name w:val="WW8Num33z7"/>
    <w:qFormat/>
    <w:rPr/>
  </w:style>
  <w:style w:type="character" w:styleId="WW8Num33z8">
    <w:name w:val="WW8Num33z8"/>
    <w:qFormat/>
    <w:rPr/>
  </w:style>
  <w:style w:type="character" w:styleId="WW8Num34z0">
    <w:name w:val="WW8Num34z0"/>
    <w:qFormat/>
    <w:rPr/>
  </w:style>
  <w:style w:type="character" w:styleId="WW8Num34z1">
    <w:name w:val="WW8Num34z1"/>
    <w:qFormat/>
    <w:rPr/>
  </w:style>
  <w:style w:type="character" w:styleId="WW8Num34z2">
    <w:name w:val="WW8Num34z2"/>
    <w:qFormat/>
    <w:rPr/>
  </w:style>
  <w:style w:type="character" w:styleId="WW8Num34z3">
    <w:name w:val="WW8Num34z3"/>
    <w:qFormat/>
    <w:rPr/>
  </w:style>
  <w:style w:type="character" w:styleId="WW8Num34z4">
    <w:name w:val="WW8Num34z4"/>
    <w:qFormat/>
    <w:rPr/>
  </w:style>
  <w:style w:type="character" w:styleId="WW8Num34z5">
    <w:name w:val="WW8Num34z5"/>
    <w:qFormat/>
    <w:rPr/>
  </w:style>
  <w:style w:type="character" w:styleId="WW8Num34z6">
    <w:name w:val="WW8Num34z6"/>
    <w:qFormat/>
    <w:rPr/>
  </w:style>
  <w:style w:type="character" w:styleId="WW8Num34z7">
    <w:name w:val="WW8Num34z7"/>
    <w:qFormat/>
    <w:rPr/>
  </w:style>
  <w:style w:type="character" w:styleId="WW8Num34z8">
    <w:name w:val="WW8Num34z8"/>
    <w:qFormat/>
    <w:rPr/>
  </w:style>
  <w:style w:type="character" w:styleId="WW8Num35z0">
    <w:name w:val="WW8Num35z0"/>
    <w:qFormat/>
    <w:rPr>
      <w:rFonts w:ascii="Times New Roman" w:hAnsi="Times New Roman" w:eastAsia="Times New Roman" w:cs="Times New Roman"/>
    </w:rPr>
  </w:style>
  <w:style w:type="character" w:styleId="WW8Num35z1">
    <w:name w:val="WW8Num35z1"/>
    <w:qFormat/>
    <w:rPr>
      <w:rFonts w:ascii="Courier New" w:hAnsi="Courier New" w:cs="Courier New"/>
    </w:rPr>
  </w:style>
  <w:style w:type="character" w:styleId="WW8Num35z2">
    <w:name w:val="WW8Num35z2"/>
    <w:qFormat/>
    <w:rPr>
      <w:rFonts w:ascii="Wingdings" w:hAnsi="Wingdings" w:cs="Wingdings"/>
    </w:rPr>
  </w:style>
  <w:style w:type="character" w:styleId="WW8Num35z3">
    <w:name w:val="WW8Num35z3"/>
    <w:qFormat/>
    <w:rPr>
      <w:rFonts w:ascii="Symbol" w:hAnsi="Symbol" w:cs="Symbol"/>
    </w:rPr>
  </w:style>
  <w:style w:type="character" w:styleId="WW8Num36z0">
    <w:name w:val="WW8Num36z0"/>
    <w:qFormat/>
    <w:rPr>
      <w:rFonts w:ascii="Times New Roman" w:hAnsi="Times New Roman" w:eastAsia="Times New Roman" w:cs="Times New Roman"/>
    </w:rPr>
  </w:style>
  <w:style w:type="character" w:styleId="WW8Num36z1">
    <w:name w:val="WW8Num36z1"/>
    <w:qFormat/>
    <w:rPr>
      <w:rFonts w:ascii="Courier New" w:hAnsi="Courier New" w:cs="Courier New"/>
    </w:rPr>
  </w:style>
  <w:style w:type="character" w:styleId="WW8Num36z2">
    <w:name w:val="WW8Num36z2"/>
    <w:qFormat/>
    <w:rPr>
      <w:rFonts w:ascii="Wingdings" w:hAnsi="Wingdings" w:cs="Wingdings"/>
    </w:rPr>
  </w:style>
  <w:style w:type="character" w:styleId="WW8Num36z3">
    <w:name w:val="WW8Num36z3"/>
    <w:qFormat/>
    <w:rPr>
      <w:rFonts w:ascii="Symbol" w:hAnsi="Symbol" w:cs="Symbol"/>
    </w:rPr>
  </w:style>
  <w:style w:type="character" w:styleId="WW8Num37z0">
    <w:name w:val="WW8Num37z0"/>
    <w:qFormat/>
    <w:rPr/>
  </w:style>
  <w:style w:type="character" w:styleId="WW8Num37z1">
    <w:name w:val="WW8Num37z1"/>
    <w:qFormat/>
    <w:rPr/>
  </w:style>
  <w:style w:type="character" w:styleId="WW8Num37z2">
    <w:name w:val="WW8Num37z2"/>
    <w:qFormat/>
    <w:rPr/>
  </w:style>
  <w:style w:type="character" w:styleId="WW8Num37z3">
    <w:name w:val="WW8Num37z3"/>
    <w:qFormat/>
    <w:rPr/>
  </w:style>
  <w:style w:type="character" w:styleId="WW8Num37z4">
    <w:name w:val="WW8Num37z4"/>
    <w:qFormat/>
    <w:rPr/>
  </w:style>
  <w:style w:type="character" w:styleId="WW8Num37z5">
    <w:name w:val="WW8Num37z5"/>
    <w:qFormat/>
    <w:rPr/>
  </w:style>
  <w:style w:type="character" w:styleId="WW8Num37z6">
    <w:name w:val="WW8Num37z6"/>
    <w:qFormat/>
    <w:rPr/>
  </w:style>
  <w:style w:type="character" w:styleId="WW8Num37z7">
    <w:name w:val="WW8Num37z7"/>
    <w:qFormat/>
    <w:rPr/>
  </w:style>
  <w:style w:type="character" w:styleId="WW8Num37z8">
    <w:name w:val="WW8Num37z8"/>
    <w:qFormat/>
    <w:rPr/>
  </w:style>
  <w:style w:type="character" w:styleId="WW8Num38z0">
    <w:name w:val="WW8Num38z0"/>
    <w:qFormat/>
    <w:rPr/>
  </w:style>
  <w:style w:type="character" w:styleId="WW8Num38z1">
    <w:name w:val="WW8Num38z1"/>
    <w:qFormat/>
    <w:rPr/>
  </w:style>
  <w:style w:type="character" w:styleId="WW8Num38z2">
    <w:name w:val="WW8Num38z2"/>
    <w:qFormat/>
    <w:rPr/>
  </w:style>
  <w:style w:type="character" w:styleId="WW8Num38z3">
    <w:name w:val="WW8Num38z3"/>
    <w:qFormat/>
    <w:rPr/>
  </w:style>
  <w:style w:type="character" w:styleId="WW8Num38z4">
    <w:name w:val="WW8Num38z4"/>
    <w:qFormat/>
    <w:rPr/>
  </w:style>
  <w:style w:type="character" w:styleId="WW8Num38z5">
    <w:name w:val="WW8Num38z5"/>
    <w:qFormat/>
    <w:rPr/>
  </w:style>
  <w:style w:type="character" w:styleId="WW8Num38z6">
    <w:name w:val="WW8Num38z6"/>
    <w:qFormat/>
    <w:rPr/>
  </w:style>
  <w:style w:type="character" w:styleId="WW8Num38z7">
    <w:name w:val="WW8Num38z7"/>
    <w:qFormat/>
    <w:rPr/>
  </w:style>
  <w:style w:type="character" w:styleId="WW8Num38z8">
    <w:name w:val="WW8Num38z8"/>
    <w:qFormat/>
    <w:rPr/>
  </w:style>
  <w:style w:type="character" w:styleId="WW8Num39z0">
    <w:name w:val="WW8Num39z0"/>
    <w:qFormat/>
    <w:rPr/>
  </w:style>
  <w:style w:type="character" w:styleId="WW8Num39z1">
    <w:name w:val="WW8Num39z1"/>
    <w:qFormat/>
    <w:rPr/>
  </w:style>
  <w:style w:type="character" w:styleId="WW8Num39z2">
    <w:name w:val="WW8Num39z2"/>
    <w:qFormat/>
    <w:rPr/>
  </w:style>
  <w:style w:type="character" w:styleId="WW8Num39z3">
    <w:name w:val="WW8Num39z3"/>
    <w:qFormat/>
    <w:rPr/>
  </w:style>
  <w:style w:type="character" w:styleId="WW8Num39z4">
    <w:name w:val="WW8Num39z4"/>
    <w:qFormat/>
    <w:rPr/>
  </w:style>
  <w:style w:type="character" w:styleId="WW8Num39z5">
    <w:name w:val="WW8Num39z5"/>
    <w:qFormat/>
    <w:rPr/>
  </w:style>
  <w:style w:type="character" w:styleId="WW8Num39z6">
    <w:name w:val="WW8Num39z6"/>
    <w:qFormat/>
    <w:rPr/>
  </w:style>
  <w:style w:type="character" w:styleId="WW8Num39z7">
    <w:name w:val="WW8Num39z7"/>
    <w:qFormat/>
    <w:rPr/>
  </w:style>
  <w:style w:type="character" w:styleId="WW8Num39z8">
    <w:name w:val="WW8Num39z8"/>
    <w:qFormat/>
    <w:rPr/>
  </w:style>
  <w:style w:type="character" w:styleId="WW8Num40z0">
    <w:name w:val="WW8Num40z0"/>
    <w:qFormat/>
    <w:rPr/>
  </w:style>
  <w:style w:type="character" w:styleId="WW8Num40z1">
    <w:name w:val="WW8Num40z1"/>
    <w:qFormat/>
    <w:rPr/>
  </w:style>
  <w:style w:type="character" w:styleId="WW8Num40z2">
    <w:name w:val="WW8Num40z2"/>
    <w:qFormat/>
    <w:rPr/>
  </w:style>
  <w:style w:type="character" w:styleId="WW8Num40z3">
    <w:name w:val="WW8Num40z3"/>
    <w:qFormat/>
    <w:rPr/>
  </w:style>
  <w:style w:type="character" w:styleId="WW8Num40z4">
    <w:name w:val="WW8Num40z4"/>
    <w:qFormat/>
    <w:rPr/>
  </w:style>
  <w:style w:type="character" w:styleId="WW8Num40z5">
    <w:name w:val="WW8Num40z5"/>
    <w:qFormat/>
    <w:rPr/>
  </w:style>
  <w:style w:type="character" w:styleId="WW8Num40z6">
    <w:name w:val="WW8Num40z6"/>
    <w:qFormat/>
    <w:rPr/>
  </w:style>
  <w:style w:type="character" w:styleId="WW8Num40z7">
    <w:name w:val="WW8Num40z7"/>
    <w:qFormat/>
    <w:rPr/>
  </w:style>
  <w:style w:type="character" w:styleId="WW8Num40z8">
    <w:name w:val="WW8Num40z8"/>
    <w:qFormat/>
    <w:rPr/>
  </w:style>
  <w:style w:type="character" w:styleId="WW8Num41z0">
    <w:name w:val="WW8Num41z0"/>
    <w:qFormat/>
    <w:rPr/>
  </w:style>
  <w:style w:type="character" w:styleId="WW8Num41z1">
    <w:name w:val="WW8Num41z1"/>
    <w:qFormat/>
    <w:rPr/>
  </w:style>
  <w:style w:type="character" w:styleId="WW8Num41z2">
    <w:name w:val="WW8Num41z2"/>
    <w:qFormat/>
    <w:rPr/>
  </w:style>
  <w:style w:type="character" w:styleId="WW8Num41z3">
    <w:name w:val="WW8Num41z3"/>
    <w:qFormat/>
    <w:rPr/>
  </w:style>
  <w:style w:type="character" w:styleId="WW8Num41z4">
    <w:name w:val="WW8Num41z4"/>
    <w:qFormat/>
    <w:rPr/>
  </w:style>
  <w:style w:type="character" w:styleId="WW8Num41z5">
    <w:name w:val="WW8Num41z5"/>
    <w:qFormat/>
    <w:rPr/>
  </w:style>
  <w:style w:type="character" w:styleId="WW8Num41z6">
    <w:name w:val="WW8Num41z6"/>
    <w:qFormat/>
    <w:rPr/>
  </w:style>
  <w:style w:type="character" w:styleId="WW8Num41z7">
    <w:name w:val="WW8Num41z7"/>
    <w:qFormat/>
    <w:rPr/>
  </w:style>
  <w:style w:type="character" w:styleId="WW8Num41z8">
    <w:name w:val="WW8Num41z8"/>
    <w:qFormat/>
    <w:rPr/>
  </w:style>
  <w:style w:type="character" w:styleId="WW8Num42z0">
    <w:name w:val="WW8Num42z0"/>
    <w:qFormat/>
    <w:rPr/>
  </w:style>
  <w:style w:type="character" w:styleId="WW8Num42z1">
    <w:name w:val="WW8Num42z1"/>
    <w:qFormat/>
    <w:rPr/>
  </w:style>
  <w:style w:type="character" w:styleId="WW8Num42z2">
    <w:name w:val="WW8Num42z2"/>
    <w:qFormat/>
    <w:rPr/>
  </w:style>
  <w:style w:type="character" w:styleId="WW8Num42z3">
    <w:name w:val="WW8Num42z3"/>
    <w:qFormat/>
    <w:rPr/>
  </w:style>
  <w:style w:type="character" w:styleId="WW8Num42z4">
    <w:name w:val="WW8Num42z4"/>
    <w:qFormat/>
    <w:rPr/>
  </w:style>
  <w:style w:type="character" w:styleId="WW8Num42z5">
    <w:name w:val="WW8Num42z5"/>
    <w:qFormat/>
    <w:rPr/>
  </w:style>
  <w:style w:type="character" w:styleId="WW8Num42z6">
    <w:name w:val="WW8Num42z6"/>
    <w:qFormat/>
    <w:rPr/>
  </w:style>
  <w:style w:type="character" w:styleId="WW8Num42z7">
    <w:name w:val="WW8Num42z7"/>
    <w:qFormat/>
    <w:rPr/>
  </w:style>
  <w:style w:type="character" w:styleId="WW8Num42z8">
    <w:name w:val="WW8Num42z8"/>
    <w:qFormat/>
    <w:rPr/>
  </w:style>
  <w:style w:type="character" w:styleId="Style9">
    <w:name w:val="Основной шрифт абзаца"/>
    <w:qFormat/>
    <w:rPr/>
  </w:style>
  <w:style w:type="character" w:styleId="PageNumber">
    <w:name w:val="Page Number"/>
    <w:basedOn w:val="Style9"/>
    <w:rPr/>
  </w:style>
  <w:style w:type="character" w:styleId="1">
    <w:name w:val="Заголовок 1 Знак"/>
    <w:qFormat/>
    <w:rPr>
      <w:b/>
      <w:kern w:val="2"/>
      <w:sz w:val="24"/>
    </w:rPr>
  </w:style>
  <w:style w:type="character" w:styleId="2">
    <w:name w:val="Заголовок 2 Знак"/>
    <w:qFormat/>
    <w:rPr>
      <w:sz w:val="24"/>
      <w:u w:val="single"/>
      <w:lang w:val="ru-RU" w:bidi="ar-SA"/>
    </w:rPr>
  </w:style>
  <w:style w:type="character" w:styleId="3">
    <w:name w:val="Заголовок 3 Знак"/>
    <w:qFormat/>
    <w:rPr>
      <w:b/>
      <w:sz w:val="28"/>
      <w:lang w:val="ru-RU" w:bidi="ar-SA"/>
    </w:rPr>
  </w:style>
  <w:style w:type="character" w:styleId="4">
    <w:name w:val="Заголовок 4 Знак"/>
    <w:qFormat/>
    <w:rPr>
      <w:b/>
      <w:bCs/>
      <w:sz w:val="28"/>
      <w:szCs w:val="24"/>
      <w:u w:val="single"/>
      <w:lang w:val="ru-RU" w:bidi="ar-SA"/>
    </w:rPr>
  </w:style>
  <w:style w:type="character" w:styleId="6">
    <w:name w:val="Заголовок 6 Знак"/>
    <w:qFormat/>
    <w:rPr>
      <w:b/>
      <w:bCs/>
      <w:sz w:val="22"/>
      <w:szCs w:val="22"/>
      <w:lang w:val="ru-RU" w:bidi="ar-SA"/>
    </w:rPr>
  </w:style>
  <w:style w:type="character" w:styleId="Style10">
    <w:name w:val="Основной текст Знак"/>
    <w:qFormat/>
    <w:rPr>
      <w:b/>
      <w:sz w:val="28"/>
      <w:lang w:val="ru-RU" w:bidi="ar-SA"/>
    </w:rPr>
  </w:style>
  <w:style w:type="character" w:styleId="21">
    <w:name w:val="Основной текст 2 Знак"/>
    <w:qFormat/>
    <w:rPr>
      <w:w w:val="85"/>
      <w:sz w:val="28"/>
      <w:lang w:val="ru-RU" w:bidi="ar-SA"/>
    </w:rPr>
  </w:style>
  <w:style w:type="character" w:styleId="31">
    <w:name w:val="Основной текст 3 Знак"/>
    <w:qFormat/>
    <w:rPr>
      <w:sz w:val="16"/>
      <w:szCs w:val="16"/>
      <w:lang w:val="ru-RU" w:bidi="ar-SA"/>
    </w:rPr>
  </w:style>
  <w:style w:type="character" w:styleId="Style11">
    <w:name w:val="Нижний колонтитул Знак"/>
    <w:qFormat/>
    <w:rPr>
      <w:sz w:val="24"/>
      <w:lang w:val="ru-RU" w:bidi="ar-SA"/>
    </w:rPr>
  </w:style>
  <w:style w:type="character" w:styleId="Style12">
    <w:name w:val="Верхний колонтитул Знак"/>
    <w:qFormat/>
    <w:rPr>
      <w:sz w:val="24"/>
      <w:lang w:val="ru-RU" w:bidi="ar-SA"/>
    </w:rPr>
  </w:style>
  <w:style w:type="character" w:styleId="Style13">
    <w:name w:val="Текст выноски Знак"/>
    <w:qFormat/>
    <w:rPr>
      <w:rFonts w:ascii="Tahoma" w:hAnsi="Tahoma" w:cs="Tahoma"/>
      <w:sz w:val="16"/>
      <w:szCs w:val="16"/>
      <w:lang w:val="ru-RU" w:bidi="ar-SA"/>
    </w:rPr>
  </w:style>
  <w:style w:type="character" w:styleId="41">
    <w:name w:val=" Знак Знак4"/>
    <w:qFormat/>
    <w:rPr>
      <w:b/>
      <w:sz w:val="28"/>
      <w:lang w:val="ru-RU" w:bidi="ar-SA"/>
    </w:rPr>
  </w:style>
  <w:style w:type="character" w:styleId="22">
    <w:name w:val=" Знак Знак2"/>
    <w:qFormat/>
    <w:rPr>
      <w:sz w:val="16"/>
      <w:szCs w:val="16"/>
      <w:lang w:val="ru-RU" w:bidi="ar-SA"/>
    </w:rPr>
  </w:style>
  <w:style w:type="character" w:styleId="InternetLink">
    <w:name w:val="Internet Link"/>
    <w:rPr>
      <w:color w:val="0000FF"/>
      <w:u w:val="single"/>
    </w:rPr>
  </w:style>
  <w:style w:type="character" w:styleId="Style14">
    <w:name w:val="Подзаголовок Знак"/>
    <w:qFormat/>
    <w:rPr>
      <w:rFonts w:ascii="Cambria" w:hAnsi="Cambria" w:eastAsia="Times New Roman" w:cs="Times New Roman"/>
      <w:sz w:val="24"/>
      <w:szCs w:val="24"/>
    </w:rPr>
  </w:style>
  <w:style w:type="character" w:styleId="Appleconvertedspace">
    <w:name w:val="apple-converted-space"/>
    <w:qFormat/>
    <w:rPr/>
  </w:style>
  <w:style w:type="paragraph" w:styleId="Heading">
    <w:name w:val="Heading"/>
    <w:basedOn w:val="Normal"/>
    <w:next w:val="TextBody"/>
    <w:qFormat/>
    <w:pPr>
      <w:jc w:val="center"/>
    </w:pPr>
    <w:rPr>
      <w:b/>
      <w:sz w:val="32"/>
    </w:rPr>
  </w:style>
  <w:style w:type="paragraph" w:styleId="TextBody">
    <w:name w:val="Body Text"/>
    <w:basedOn w:val="Normal"/>
    <w:pPr>
      <w:ind w:right="-949" w:hanging="0"/>
      <w:jc w:val="center"/>
    </w:pPr>
    <w:rPr>
      <w:b/>
      <w:sz w:val="28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5">
    <w:name w:val="Текст выноски"/>
    <w:basedOn w:val="Normal"/>
    <w:qFormat/>
    <w:pPr/>
    <w:rPr>
      <w:rFonts w:ascii="Tahoma" w:hAnsi="Tahoma" w:cs="Tahoma"/>
      <w:sz w:val="16"/>
      <w:szCs w:val="16"/>
    </w:rPr>
  </w:style>
  <w:style w:type="paragraph" w:styleId="23">
    <w:name w:val="Основной текст 2"/>
    <w:basedOn w:val="Normal"/>
    <w:qFormat/>
    <w:pPr>
      <w:jc w:val="center"/>
    </w:pPr>
    <w:rPr>
      <w:w w:val="85"/>
      <w:sz w:val="28"/>
    </w:rPr>
  </w:style>
  <w:style w:type="paragraph" w:styleId="Style16">
    <w:name w:val="школа"/>
    <w:basedOn w:val="Normal"/>
    <w:qFormat/>
    <w:pPr>
      <w:jc w:val="center"/>
    </w:pPr>
    <w:rPr>
      <w:bCs/>
      <w:sz w:val="28"/>
      <w:szCs w:val="24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Style17">
    <w:name w:val="текос"/>
    <w:basedOn w:val="Normal"/>
    <w:qFormat/>
    <w:pPr>
      <w:spacing w:lineRule="auto" w:line="360"/>
    </w:pPr>
    <w:rPr/>
  </w:style>
  <w:style w:type="paragraph" w:styleId="TextBodyIndent">
    <w:name w:val="Body Text Indent"/>
    <w:basedOn w:val="Normal"/>
    <w:pPr>
      <w:spacing w:before="0" w:after="120"/>
      <w:ind w:left="283" w:hanging="0"/>
    </w:pPr>
    <w:rPr/>
  </w:style>
  <w:style w:type="paragraph" w:styleId="32">
    <w:name w:val="Основной текст 3"/>
    <w:basedOn w:val="Normal"/>
    <w:qFormat/>
    <w:pPr>
      <w:spacing w:before="0" w:after="120"/>
    </w:pPr>
    <w:rPr>
      <w:sz w:val="16"/>
      <w:szCs w:val="16"/>
    </w:rPr>
  </w:style>
  <w:style w:type="paragraph" w:styleId="Style18">
    <w:name w:val="Заголовок оглавления"/>
    <w:basedOn w:val="Heading1"/>
    <w:next w:val="Normal"/>
    <w:qFormat/>
    <w:pPr>
      <w:keepLines/>
      <w:numPr>
        <w:ilvl w:val="0"/>
        <w:numId w:val="0"/>
      </w:numPr>
      <w:spacing w:lineRule="auto" w:line="276" w:before="480" w:after="0"/>
      <w:jc w:val="left"/>
    </w:pPr>
    <w:rPr>
      <w:rFonts w:ascii="Cambria" w:hAnsi="Cambria" w:eastAsia="Times New Roman" w:cs="Times New Roman"/>
      <w:bCs/>
      <w:color w:val="365F91"/>
      <w:kern w:val="0"/>
      <w:szCs w:val="28"/>
    </w:rPr>
  </w:style>
  <w:style w:type="paragraph" w:styleId="Contents1">
    <w:name w:val="TOC 1"/>
    <w:basedOn w:val="Normal"/>
    <w:next w:val="Normal"/>
    <w:pPr>
      <w:tabs>
        <w:tab w:val="clear" w:pos="720"/>
        <w:tab w:val="right" w:pos="9639" w:leader="dot"/>
      </w:tabs>
      <w:jc w:val="left"/>
    </w:pPr>
    <w:rPr/>
  </w:style>
  <w:style w:type="paragraph" w:styleId="Subtitle">
    <w:name w:val="Subtitle"/>
    <w:basedOn w:val="Normal"/>
    <w:next w:val="Normal"/>
    <w:qFormat/>
    <w:pPr>
      <w:spacing w:before="0" w:after="60"/>
      <w:jc w:val="center"/>
      <w:outlineLvl w:val="1"/>
    </w:pPr>
    <w:rPr>
      <w:rFonts w:ascii="Cambria" w:hAnsi="Cambria" w:cs="Cambria"/>
      <w:szCs w:val="24"/>
      <w:lang w:val="en-US"/>
    </w:rPr>
  </w:style>
  <w:style w:type="paragraph" w:styleId="Contents2">
    <w:name w:val="TOC 2"/>
    <w:basedOn w:val="Normal"/>
    <w:next w:val="Normal"/>
    <w:pPr>
      <w:tabs>
        <w:tab w:val="clear" w:pos="720"/>
        <w:tab w:val="right" w:pos="9344" w:leader="dot"/>
      </w:tabs>
    </w:pPr>
    <w:rPr>
      <w:lang w:val="en-US" w:eastAsia="en-US"/>
    </w:rPr>
  </w:style>
  <w:style w:type="paragraph" w:styleId="Style19">
    <w:name w:val="Абзац списка"/>
    <w:basedOn w:val="Normal"/>
    <w:qFormat/>
    <w:pPr>
      <w:spacing w:lineRule="auto" w:line="276" w:before="0" w:after="200"/>
      <w:ind w:left="720" w:hanging="0"/>
      <w:contextualSpacing/>
      <w:jc w:val="left"/>
    </w:pPr>
    <w:rPr>
      <w:rFonts w:ascii="Calibri" w:hAnsi="Calibri" w:eastAsia="Calibri" w:cs="Calibri"/>
      <w:sz w:val="22"/>
      <w:szCs w:val="22"/>
    </w:rPr>
  </w:style>
  <w:style w:type="paragraph" w:styleId="24">
    <w:name w:val="Обычный2"/>
    <w:qFormat/>
    <w:pPr>
      <w:widowControl w:val="false"/>
      <w:bidi w:val="0"/>
      <w:ind w:firstLine="720"/>
    </w:pPr>
    <w:rPr>
      <w:rFonts w:ascii="Courier New" w:hAnsi="Courier New" w:eastAsia="Times New Roman" w:cs="Courier New"/>
      <w:color w:val="auto"/>
      <w:sz w:val="24"/>
      <w:szCs w:val="20"/>
      <w:lang w:val="ru-RU" w:bidi="ar-SA" w:eastAsia="zh-CN"/>
    </w:rPr>
  </w:style>
  <w:style w:type="paragraph" w:styleId="211">
    <w:name w:val="Основной текст 21"/>
    <w:basedOn w:val="Normal"/>
    <w:qFormat/>
    <w:pPr>
      <w:jc w:val="left"/>
    </w:pPr>
    <w:rPr>
      <w:rFonts w:eastAsia="Calibri"/>
      <w:sz w:val="28"/>
      <w:szCs w:val="28"/>
    </w:rPr>
  </w:style>
  <w:style w:type="paragraph" w:styleId="Style20">
    <w:name w:val="Обычный (веб)"/>
    <w:basedOn w:val="Normal"/>
    <w:qFormat/>
    <w:pPr>
      <w:spacing w:before="100" w:after="100"/>
      <w:jc w:val="left"/>
    </w:pPr>
    <w:rPr>
      <w:szCs w:val="24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  <w:style w:type="numbering" w:styleId="WW8Num32">
    <w:name w:val="WW8Num32"/>
    <w:qFormat/>
  </w:style>
  <w:style w:type="numbering" w:styleId="WW8Num33">
    <w:name w:val="WW8Num33"/>
    <w:qFormat/>
  </w:style>
  <w:style w:type="numbering" w:styleId="WW8Num34">
    <w:name w:val="WW8Num34"/>
    <w:qFormat/>
  </w:style>
  <w:style w:type="numbering" w:styleId="WW8Num35">
    <w:name w:val="WW8Num35"/>
    <w:qFormat/>
  </w:style>
  <w:style w:type="numbering" w:styleId="WW8Num36">
    <w:name w:val="WW8Num36"/>
    <w:qFormat/>
  </w:style>
  <w:style w:type="numbering" w:styleId="WW8Num37">
    <w:name w:val="WW8Num37"/>
    <w:qFormat/>
  </w:style>
  <w:style w:type="numbering" w:styleId="WW8Num38">
    <w:name w:val="WW8Num38"/>
    <w:qFormat/>
  </w:style>
  <w:style w:type="numbering" w:styleId="WW8Num39">
    <w:name w:val="WW8Num39"/>
    <w:qFormat/>
  </w:style>
  <w:style w:type="numbering" w:styleId="WW8Num40">
    <w:name w:val="WW8Num40"/>
    <w:qFormat/>
  </w:style>
  <w:style w:type="numbering" w:styleId="WW8Num41">
    <w:name w:val="WW8Num41"/>
    <w:qFormat/>
  </w:style>
  <w:style w:type="numbering" w:styleId="WW8Num42">
    <w:name w:val="WW8Num42"/>
    <w:qFormat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Application>LibreOffice/6.3.5.2$Linux_X86_64 LibreOffice_project/30$Build-2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2019-10-31T15:41:00Z</dcterms:created>
  <dc:creator>Константинова</dc:creator>
  <dc:description/>
  <cp:keywords/>
  <dc:language>en-US</dc:language>
  <cp:lastModifiedBy>Yana A. Chumakova</cp:lastModifiedBy>
  <cp:lastPrinted>2019-10-31T11:47:00Z</cp:lastPrinted>
  <dcterms:modified xsi:type="dcterms:W3CDTF">2020-08-14T20:59:00Z</dcterms:modified>
  <cp:revision>8</cp:revision>
  <dc:subject/>
  <dc:title>НЕГОСУДАРСТВЕННОЕ ОБРАЗОВАТЕЛЬНОЕ УЧРЕЖДЕНИЕ ВЫСШАЯ КОММЕРЧЕСКАЯ ШКОЛА «АВИАБИЗНЕС»</dc:title>
</cp:coreProperties>
</file>