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requiere: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Se debe crear la clase Persona con los atributos respectivos. (Debes leer el archivo y guardar cada registro en una lista de tipo Persona)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2. nombre, correo, ciudad y monto.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Se deben obtener los datos de "Giselle Marshall" e imprimirlos en pantalla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Se deben obtener los datos para el correo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imperdiet.non@enim.org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Se deben almacenar en una estructura de datos todos las ciudades para evitar repetidos e imprimir la cantidad.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Se deben contar todos los correos que posean en alguna parte de su dominio la palabra "elite"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Se deben multiplicar por 3 todos los montos en la colección, e imprimir los mayores a 29000.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Calcular el promedio de todos los montos.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Obtener los datos de la persona con el monto menor.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Obtener los datos de la persona con el monto mayor.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mperdiet.non@eni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