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0ED5F" w14:textId="5CAB67D0" w:rsidR="007F1280" w:rsidRDefault="007F1280" w:rsidP="007F1280">
      <w:pPr>
        <w:pStyle w:val="Sinespaciado"/>
        <w:spacing w:before="1540" w:after="240"/>
        <w:jc w:val="center"/>
        <w:rPr>
          <w:color w:val="4472C4" w:themeColor="accent1"/>
        </w:rPr>
      </w:pPr>
      <w:r>
        <w:rPr>
          <w:color w:val="4472C4" w:themeColor="accent1"/>
        </w:rPr>
        <w:tab/>
      </w:r>
    </w:p>
    <w:p w14:paraId="36BA8D53" w14:textId="2DCC7F2C" w:rsidR="007F1280" w:rsidRDefault="007F1280" w:rsidP="007F1280">
      <w:pPr>
        <w:pStyle w:val="Sinespaciado"/>
        <w:spacing w:before="1540" w:after="240"/>
        <w:jc w:val="center"/>
        <w:rPr>
          <w:color w:val="4472C4" w:themeColor="accent1"/>
        </w:rPr>
      </w:pPr>
    </w:p>
    <w:p w14:paraId="0239E518" w14:textId="77777777" w:rsidR="00894A10" w:rsidRPr="00895E8B" w:rsidRDefault="00894A10" w:rsidP="00894A10">
      <w:pPr>
        <w:pStyle w:val="Sinespaciad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="Times New Roman" w:eastAsiaTheme="majorEastAsia" w:hAnsi="Times New Roman" w:cs="Times New Roman"/>
          <w:b/>
          <w:caps/>
          <w:color w:val="5B9BD5" w:themeColor="accent5"/>
          <w:sz w:val="48"/>
          <w:szCs w:val="48"/>
          <w:lang w:val="es-DO"/>
        </w:rPr>
      </w:pPr>
      <w:r w:rsidRPr="00895E8B">
        <w:rPr>
          <w:rFonts w:ascii="Times New Roman" w:eastAsiaTheme="majorEastAsia" w:hAnsi="Times New Roman" w:cs="Times New Roman"/>
          <w:b/>
          <w:caps/>
          <w:color w:val="5B9BD5" w:themeColor="accent5"/>
          <w:sz w:val="48"/>
          <w:szCs w:val="48"/>
          <w:lang w:val="es-DO"/>
        </w:rPr>
        <w:t xml:space="preserve">PROCESO DE </w:t>
      </w:r>
    </w:p>
    <w:p w14:paraId="281F5F15" w14:textId="77777777" w:rsidR="007F1280" w:rsidRPr="00895E8B" w:rsidRDefault="007F1280" w:rsidP="007F1280">
      <w:pPr>
        <w:pStyle w:val="Sinespaciad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="Times New Roman" w:eastAsiaTheme="majorEastAsia" w:hAnsi="Times New Roman" w:cs="Times New Roman"/>
          <w:b/>
          <w:caps/>
          <w:color w:val="5B9BD5" w:themeColor="accent5"/>
          <w:sz w:val="48"/>
          <w:szCs w:val="48"/>
          <w:lang w:val="es-DO"/>
        </w:rPr>
      </w:pPr>
      <w:bookmarkStart w:id="0" w:name="_GoBack"/>
      <w:bookmarkEnd w:id="0"/>
      <w:r w:rsidRPr="00895E8B">
        <w:rPr>
          <w:rFonts w:ascii="Times New Roman" w:eastAsiaTheme="majorEastAsia" w:hAnsi="Times New Roman" w:cs="Times New Roman"/>
          <w:b/>
          <w:caps/>
          <w:color w:val="5B9BD5" w:themeColor="accent5"/>
          <w:sz w:val="48"/>
          <w:szCs w:val="48"/>
          <w:lang w:val="es-DO"/>
        </w:rPr>
        <w:t xml:space="preserve">Auditoría </w:t>
      </w:r>
    </w:p>
    <w:p w14:paraId="57A1A8E4" w14:textId="77777777" w:rsidR="007F1280" w:rsidRPr="00895E8B" w:rsidRDefault="007F1280" w:rsidP="007F1280">
      <w:pPr>
        <w:pStyle w:val="Sinespaciad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lang w:val="es-DO"/>
        </w:rPr>
      </w:pPr>
      <w:r w:rsidRPr="00895E8B">
        <w:rPr>
          <w:rFonts w:ascii="Times New Roman" w:hAnsi="Times New Roman" w:cs="Times New Roman"/>
          <w:color w:val="000000" w:themeColor="text1"/>
          <w:sz w:val="28"/>
          <w:szCs w:val="28"/>
          <w:lang w:val="es-DO"/>
        </w:rPr>
        <w:t>Informe de Recomendaciones de Control Interno</w:t>
      </w:r>
    </w:p>
    <w:p w14:paraId="6FD90984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744F1339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18A15EBB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01BBEA81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211FFDAE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6353B322" w14:textId="77777777" w:rsidR="007F1280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1D0C15AA" w14:textId="77777777" w:rsidR="007F1280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73A7ED53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0C488FCD" w14:textId="77777777" w:rsidR="007F1280" w:rsidRPr="00A44840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56C16EAF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55C006CA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42D15DB5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7504B8ED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51374393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50283265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31223E49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09BC3816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14C05500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31898C89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04E12BB4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4D565A41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04D13C7E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6A0A6F2F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2D584DDE" w14:textId="77777777" w:rsidR="007F1280" w:rsidRPr="00B50DAF" w:rsidRDefault="007F1280" w:rsidP="007F1280">
      <w:pPr>
        <w:pStyle w:val="Sinespaciado"/>
        <w:jc w:val="center"/>
        <w:rPr>
          <w:rFonts w:ascii="Times New Roman" w:eastAsia="Times New Roman" w:hAnsi="Times New Roman"/>
          <w:noProof/>
          <w:lang w:val="es-DO" w:eastAsia="es-DO"/>
        </w:rPr>
      </w:pPr>
    </w:p>
    <w:p w14:paraId="2FB017CA" w14:textId="77777777" w:rsidR="007F1280" w:rsidRPr="00895E8B" w:rsidRDefault="007F1280" w:rsidP="007F1280">
      <w:pPr>
        <w:pStyle w:val="Sinespaciado"/>
        <w:jc w:val="center"/>
        <w:rPr>
          <w:rFonts w:ascii="Times New Roman" w:eastAsia="Times New Roman" w:hAnsi="Times New Roman"/>
          <w:b/>
          <w:noProof/>
          <w:color w:val="000000" w:themeColor="text1"/>
          <w:sz w:val="32"/>
          <w:szCs w:val="32"/>
          <w:lang w:val="es-DO" w:eastAsia="es-DO"/>
        </w:rPr>
      </w:pPr>
      <w:r w:rsidRPr="00895E8B">
        <w:rPr>
          <w:rFonts w:ascii="Times New Roman" w:eastAsia="Times New Roman" w:hAnsi="Times New Roman"/>
          <w:b/>
          <w:noProof/>
          <w:color w:val="000000" w:themeColor="text1"/>
          <w:sz w:val="32"/>
          <w:szCs w:val="32"/>
          <w:lang w:val="es-DO" w:eastAsia="es-DO"/>
        </w:rPr>
        <w:t>DIRECCION AUDITORIA INTERNA</w:t>
      </w:r>
    </w:p>
    <w:p w14:paraId="118D6791" w14:textId="77777777" w:rsidR="007F1280" w:rsidRDefault="007F1280" w:rsidP="007F1280">
      <w:r>
        <w:br w:type="page"/>
      </w:r>
    </w:p>
    <w:tbl>
      <w:tblPr>
        <w:tblW w:w="85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806"/>
        <w:gridCol w:w="2447"/>
        <w:gridCol w:w="1701"/>
        <w:gridCol w:w="2551"/>
      </w:tblGrid>
      <w:tr w:rsidR="007F1280" w:rsidRPr="007B5281" w14:paraId="2CE5A922" w14:textId="77777777" w:rsidTr="00500861">
        <w:trPr>
          <w:trHeight w:val="492"/>
        </w:trPr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915E90" w14:textId="77777777" w:rsidR="007F1280" w:rsidRPr="00F511A5" w:rsidRDefault="007F1280" w:rsidP="000423F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bookmarkStart w:id="1" w:name="_Hlk134038046"/>
            <w:r w:rsidRPr="00F511A5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Recomendación de Auditoría Interna</w:t>
            </w:r>
          </w:p>
        </w:tc>
      </w:tr>
      <w:tr w:rsidR="007F1280" w:rsidRPr="007B5281" w14:paraId="1E045124" w14:textId="77777777" w:rsidTr="00500861">
        <w:trPr>
          <w:trHeight w:val="480"/>
        </w:trPr>
        <w:tc>
          <w:tcPr>
            <w:tcW w:w="85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9649A2" w14:textId="77777777" w:rsidR="007F1280" w:rsidRPr="00F511A5" w:rsidRDefault="007F1280" w:rsidP="000423F9">
            <w:pPr>
              <w:pStyle w:val="Textoindependiente"/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11A5">
              <w:rPr>
                <w:rFonts w:asciiTheme="minorHAnsi" w:hAnsiTheme="minorHAnsi" w:cstheme="minorHAnsi"/>
                <w:b/>
                <w:sz w:val="24"/>
                <w:szCs w:val="24"/>
              </w:rPr>
              <w:t>Nombre del departamento (Unidad Auditada):</w:t>
            </w:r>
          </w:p>
          <w:p w14:paraId="7D937BE1" w14:textId="77777777" w:rsidR="007F1280" w:rsidRPr="00F511A5" w:rsidRDefault="007F1280" w:rsidP="000423F9">
            <w:pPr>
              <w:pStyle w:val="Textoindependiente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511A5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Departamento de Tecnología de la Información. </w:t>
            </w:r>
          </w:p>
        </w:tc>
      </w:tr>
      <w:tr w:rsidR="007F1280" w:rsidRPr="007B5281" w14:paraId="51C89AFF" w14:textId="77777777" w:rsidTr="00500861">
        <w:trPr>
          <w:trHeight w:val="405"/>
        </w:trPr>
        <w:tc>
          <w:tcPr>
            <w:tcW w:w="850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98E66" w14:textId="77777777" w:rsidR="007F1280" w:rsidRPr="00F511A5" w:rsidRDefault="007F1280" w:rsidP="000423F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1280" w:rsidRPr="007B5281" w14:paraId="3C59BF2B" w14:textId="77777777" w:rsidTr="00500861">
        <w:trPr>
          <w:trHeight w:val="405"/>
        </w:trPr>
        <w:tc>
          <w:tcPr>
            <w:tcW w:w="180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EF0E78" w14:textId="0BB4655A" w:rsidR="007F1280" w:rsidRPr="00DA5000" w:rsidRDefault="007F1280" w:rsidP="000423F9">
            <w:pPr>
              <w:pStyle w:val="Ttulo2"/>
              <w:rPr>
                <w:rFonts w:asciiTheme="minorHAnsi" w:eastAsia="Times New Roman" w:hAnsiTheme="minorHAnsi" w:cstheme="minorHAnsi"/>
                <w:b/>
                <w:iCs/>
                <w:color w:val="auto"/>
                <w:sz w:val="24"/>
                <w:szCs w:val="24"/>
              </w:rPr>
            </w:pPr>
            <w:bookmarkStart w:id="2" w:name="_Toc399426553"/>
            <w:r w:rsidRPr="00DA5000">
              <w:rPr>
                <w:rFonts w:asciiTheme="minorHAnsi" w:eastAsia="Times New Roman" w:hAnsiTheme="minorHAnsi" w:cstheme="minorHAnsi"/>
                <w:b/>
                <w:iCs/>
                <w:color w:val="auto"/>
                <w:sz w:val="24"/>
                <w:szCs w:val="24"/>
              </w:rPr>
              <w:t>Hallazgo No. 0</w:t>
            </w:r>
            <w:bookmarkEnd w:id="2"/>
            <w:r w:rsidRPr="00DA5000">
              <w:rPr>
                <w:rFonts w:asciiTheme="minorHAnsi" w:eastAsia="Times New Roman" w:hAnsiTheme="minorHAnsi" w:cstheme="minorHAnsi"/>
                <w:b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669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ABF4D" w14:textId="77777777" w:rsidR="007F1280" w:rsidRPr="00F511A5" w:rsidRDefault="007F1280" w:rsidP="000423F9">
            <w:pPr>
              <w:pStyle w:val="Ttulo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11A5">
              <w:rPr>
                <w:rFonts w:asciiTheme="minorHAnsi" w:hAnsiTheme="minorHAnsi" w:cstheme="minorHAnsi"/>
                <w:b/>
                <w:bCs/>
                <w:iCs/>
                <w:color w:val="auto"/>
                <w:sz w:val="24"/>
                <w:szCs w:val="24"/>
              </w:rPr>
              <w:t>Encontrado puerto 21/</w:t>
            </w:r>
            <w:proofErr w:type="spellStart"/>
            <w:r w:rsidRPr="00F511A5">
              <w:rPr>
                <w:rFonts w:asciiTheme="minorHAnsi" w:hAnsiTheme="minorHAnsi" w:cstheme="minorHAnsi"/>
                <w:b/>
                <w:bCs/>
                <w:iCs/>
                <w:color w:val="auto"/>
                <w:sz w:val="24"/>
                <w:szCs w:val="24"/>
              </w:rPr>
              <w:t>tcp</w:t>
            </w:r>
            <w:proofErr w:type="spellEnd"/>
            <w:r w:rsidRPr="00F511A5">
              <w:rPr>
                <w:rFonts w:asciiTheme="minorHAnsi" w:hAnsiTheme="minorHAnsi" w:cstheme="minorHAnsi"/>
                <w:b/>
                <w:bCs/>
                <w:iCs/>
                <w:color w:val="auto"/>
                <w:sz w:val="24"/>
                <w:szCs w:val="24"/>
              </w:rPr>
              <w:t xml:space="preserve"> abierto en la maquina 192.168.88.22</w:t>
            </w:r>
          </w:p>
        </w:tc>
      </w:tr>
      <w:tr w:rsidR="007F1280" w:rsidRPr="007B5281" w14:paraId="7448A8FA" w14:textId="77777777" w:rsidTr="00500861">
        <w:trPr>
          <w:trHeight w:val="405"/>
        </w:trPr>
        <w:tc>
          <w:tcPr>
            <w:tcW w:w="180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7B86D" w14:textId="77777777" w:rsidR="007F1280" w:rsidRPr="00F511A5" w:rsidRDefault="007F1280" w:rsidP="000423F9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669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B0556" w14:textId="77777777" w:rsidR="007F1280" w:rsidRPr="00F511A5" w:rsidRDefault="007F1280" w:rsidP="000423F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1280" w:rsidRPr="007B5281" w14:paraId="5E7B9674" w14:textId="77777777" w:rsidTr="00500861">
        <w:trPr>
          <w:trHeight w:val="405"/>
        </w:trPr>
        <w:tc>
          <w:tcPr>
            <w:tcW w:w="180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877F06" w14:textId="77777777" w:rsidR="007F1280" w:rsidRPr="00F511A5" w:rsidRDefault="007F1280" w:rsidP="000423F9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669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20DAED" w14:textId="77777777" w:rsidR="007F1280" w:rsidRPr="00F511A5" w:rsidRDefault="007F1280" w:rsidP="000423F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1280" w:rsidRPr="007B5281" w14:paraId="3FE563E2" w14:textId="77777777" w:rsidTr="00500861">
        <w:tblPrEx>
          <w:tblCellMar>
            <w:left w:w="70" w:type="dxa"/>
            <w:right w:w="70" w:type="dxa"/>
          </w:tblCellMar>
        </w:tblPrEx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7D09C" w14:textId="77777777" w:rsidR="007F1280" w:rsidRPr="00DA5000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DA5000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Observaciones:</w:t>
            </w:r>
          </w:p>
          <w:p w14:paraId="4C1ABCCC" w14:textId="77777777" w:rsidR="007F1280" w:rsidRPr="00F511A5" w:rsidRDefault="007F1280" w:rsidP="000423F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Como resultado de la evaluación realizada sobre el control de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l</w:t>
            </w: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os puertos abiertos,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 </w:t>
            </w: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encontramos lo siguiente:</w:t>
            </w:r>
          </w:p>
          <w:p w14:paraId="38C9CCEE" w14:textId="77777777" w:rsidR="007F1280" w:rsidRPr="00F511A5" w:rsidRDefault="007F1280" w:rsidP="000423F9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</w:p>
          <w:p w14:paraId="30C792BD" w14:textId="77777777" w:rsidR="007F1280" w:rsidRPr="00F511A5" w:rsidRDefault="007F1280" w:rsidP="000423F9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Ejecutamos el </w:t>
            </w:r>
            <w:proofErr w:type="spellStart"/>
            <w:r w:rsidRPr="00211C7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nmap</w:t>
            </w:r>
            <w:proofErr w:type="spellEnd"/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 con las opciones </w:t>
            </w:r>
            <w:r w:rsidRPr="00211C7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–O</w:t>
            </w: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 y encontramos el siguiente hallazgo:</w:t>
            </w:r>
          </w:p>
          <w:p w14:paraId="7355330D" w14:textId="77777777" w:rsidR="007F1280" w:rsidRPr="00F511A5" w:rsidRDefault="007F1280" w:rsidP="000423F9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</w:p>
          <w:p w14:paraId="2694641F" w14:textId="77777777" w:rsidR="007F1280" w:rsidRPr="00F511A5" w:rsidRDefault="007F1280" w:rsidP="007F128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Puerto </w:t>
            </w:r>
            <w:r w:rsidRPr="00FE7D7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21</w:t>
            </w: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 TCP abierto</w:t>
            </w:r>
          </w:p>
          <w:p w14:paraId="25D1D068" w14:textId="35F05ABC" w:rsidR="007F1280" w:rsidRPr="00F511A5" w:rsidRDefault="007F1280" w:rsidP="00FE7D7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F511A5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Servicio </w:t>
            </w:r>
            <w:r w:rsidRPr="00FE7D7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FTP</w:t>
            </w:r>
            <w:r w:rsidR="00FE7D7E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: </w:t>
            </w:r>
            <w:r w:rsidR="00FE7D7E" w:rsidRPr="00FE7D7E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Las siglas de FTP significan File Transfer </w:t>
            </w:r>
            <w:proofErr w:type="spellStart"/>
            <w:r w:rsidR="00FE7D7E" w:rsidRPr="00FE7D7E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Protocol</w:t>
            </w:r>
            <w:proofErr w:type="spellEnd"/>
            <w:r w:rsidR="00FE7D7E" w:rsidRPr="00FE7D7E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, que se traduce como Protocolo de Transferencia de Archivos. Como su nombre indica, se trata de un protocolo que permite transferir archivos directamente de un dispositivo a otro</w:t>
            </w:r>
            <w:r w:rsidR="00FE7D7E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.</w:t>
            </w:r>
          </w:p>
          <w:p w14:paraId="7D34E2C5" w14:textId="77777777" w:rsidR="007F1280" w:rsidRPr="00F511A5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  <w:p w14:paraId="70EC9A39" w14:textId="77777777" w:rsidR="007F1280" w:rsidRPr="00F511A5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="007F1280" w:rsidRPr="007B5281" w14:paraId="231A1A52" w14:textId="77777777" w:rsidTr="00500861"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35B396" w14:textId="77777777" w:rsidR="007F1280" w:rsidRPr="00F511A5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F511A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Riesgos de mayor impacto:</w:t>
            </w:r>
          </w:p>
          <w:p w14:paraId="4D375D34" w14:textId="77777777" w:rsidR="007F1280" w:rsidRDefault="007F1280" w:rsidP="000423F9">
            <w:pPr>
              <w:tabs>
                <w:tab w:val="left" w:pos="-900"/>
                <w:tab w:val="left" w:pos="1440"/>
              </w:tabs>
              <w:spacing w:after="0" w:line="240" w:lineRule="auto"/>
              <w:jc w:val="both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</w:pPr>
            <w:r w:rsidRPr="00F511A5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 xml:space="preserve">El puerto TCP 21 conecta los servidores FTP a internet. Los servidores FTP llevan numerosas vulnerabilidades, </w:t>
            </w:r>
            <w:r w:rsidRPr="009A2A82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>permitir la autenticación anónima, el movimiento lateral dentro de la red, el acceso a técnicas de escalada de privilegios y, debido a que muchos servidores FTP pueden controlarse mediante scripts, un medio para implementar scripts entre sitios</w:t>
            </w:r>
            <w:r w:rsidRPr="00F511A5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FFF7A51" w14:textId="77777777" w:rsidR="007F1280" w:rsidRDefault="007F1280" w:rsidP="000423F9">
            <w:pPr>
              <w:tabs>
                <w:tab w:val="left" w:pos="-900"/>
                <w:tab w:val="left" w:pos="1440"/>
              </w:tabs>
              <w:spacing w:after="0" w:line="240" w:lineRule="auto"/>
              <w:jc w:val="both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</w:pPr>
            <w:r w:rsidRPr="008C2DF1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 xml:space="preserve">Los programas de malware como </w:t>
            </w:r>
            <w:proofErr w:type="spellStart"/>
            <w:r w:rsidRPr="008C2DF1">
              <w:rPr>
                <w:rFonts w:asciiTheme="minorHAnsi" w:hAnsiTheme="minorHAnsi"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Dark</w:t>
            </w:r>
            <w:proofErr w:type="spellEnd"/>
            <w:r w:rsidRPr="008C2DF1">
              <w:rPr>
                <w:rFonts w:asciiTheme="minorHAnsi" w:hAnsiTheme="minorHAnsi"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FTP</w:t>
            </w:r>
            <w:r w:rsidRPr="008C2DF1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C2DF1">
              <w:rPr>
                <w:rFonts w:asciiTheme="minorHAnsi" w:hAnsiTheme="minorHAnsi"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Ramen</w:t>
            </w:r>
            <w:proofErr w:type="spellEnd"/>
            <w:r w:rsidRPr="008C2DF1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8C2DF1">
              <w:rPr>
                <w:rFonts w:asciiTheme="minorHAnsi" w:hAnsiTheme="minorHAnsi"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WinCrash</w:t>
            </w:r>
            <w:proofErr w:type="spellEnd"/>
            <w:r w:rsidRPr="008C2DF1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 xml:space="preserve"> han hecho uso de puertos y servicios FTP inseguros.</w:t>
            </w:r>
          </w:p>
          <w:p w14:paraId="67045AE0" w14:textId="77777777" w:rsidR="007F1280" w:rsidRPr="00F511A5" w:rsidRDefault="007F1280" w:rsidP="000423F9">
            <w:pPr>
              <w:tabs>
                <w:tab w:val="left" w:pos="-900"/>
                <w:tab w:val="left" w:pos="1440"/>
              </w:tabs>
              <w:spacing w:after="0" w:line="240" w:lineRule="auto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</w:pPr>
          </w:p>
          <w:p w14:paraId="2D1F4155" w14:textId="77777777" w:rsidR="007F1280" w:rsidRPr="00F511A5" w:rsidRDefault="007F1280" w:rsidP="000423F9">
            <w:pPr>
              <w:tabs>
                <w:tab w:val="left" w:pos="-900"/>
                <w:tab w:val="left" w:pos="144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1280" w:rsidRPr="007B5281" w14:paraId="1A3E5D11" w14:textId="77777777" w:rsidTr="00500861"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70775C" w14:textId="77777777" w:rsidR="007F1280" w:rsidRPr="00F511A5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F511A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Recomendación:</w:t>
            </w:r>
          </w:p>
          <w:p w14:paraId="649FC768" w14:textId="77777777" w:rsidR="007F1280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511A5">
              <w:rPr>
                <w:rFonts w:asciiTheme="minorHAnsi" w:hAnsiTheme="minorHAnsi" w:cstheme="minorHAnsi"/>
                <w:sz w:val="24"/>
                <w:szCs w:val="24"/>
              </w:rPr>
              <w:t>Monitorear y cerrar el puerto en el firewall de red.</w:t>
            </w:r>
          </w:p>
          <w:p w14:paraId="60B1C974" w14:textId="77777777" w:rsidR="007F1280" w:rsidRPr="00F511A5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F8A5DD4" w14:textId="77777777" w:rsidR="007F1280" w:rsidRPr="00F511A5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</w:tr>
      <w:tr w:rsidR="007F1280" w:rsidRPr="007B5281" w14:paraId="5F77105B" w14:textId="77777777" w:rsidTr="00D334B5">
        <w:trPr>
          <w:trHeight w:val="594"/>
        </w:trPr>
        <w:tc>
          <w:tcPr>
            <w:tcW w:w="42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520DA" w14:textId="77777777" w:rsidR="007F1280" w:rsidRPr="00096798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Comentarios de la administración y plan de acción: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A3691" w14:textId="77777777" w:rsidR="007F1280" w:rsidRPr="00096798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Responsable: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C3DAE" w14:textId="77777777" w:rsidR="007F1280" w:rsidRPr="00096798" w:rsidRDefault="007F1280" w:rsidP="000423F9">
            <w:pPr>
              <w:pStyle w:val="Sangradetextonormal"/>
              <w:spacing w:after="0"/>
              <w:ind w:left="0"/>
              <w:jc w:val="left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Plazo de cumplimiento:</w:t>
            </w:r>
          </w:p>
        </w:tc>
      </w:tr>
      <w:bookmarkEnd w:id="1"/>
    </w:tbl>
    <w:p w14:paraId="70C13589" w14:textId="5DD4FB54" w:rsidR="00993BB5" w:rsidRDefault="004B19BD"/>
    <w:p w14:paraId="4EBAA38D" w14:textId="0103FBBD" w:rsidR="007F1280" w:rsidRDefault="007F1280"/>
    <w:p w14:paraId="10DD21A8" w14:textId="0E60F304" w:rsidR="007F1280" w:rsidRDefault="007F1280"/>
    <w:p w14:paraId="38579C49" w14:textId="141364B7" w:rsidR="007F1280" w:rsidRDefault="007F1280"/>
    <w:p w14:paraId="063F1CA2" w14:textId="15E88897" w:rsidR="007F1280" w:rsidRDefault="007F1280"/>
    <w:sectPr w:rsidR="007F128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E150F" w14:textId="77777777" w:rsidR="004B19BD" w:rsidRDefault="004B19BD" w:rsidP="007F1280">
      <w:pPr>
        <w:spacing w:after="0" w:line="240" w:lineRule="auto"/>
      </w:pPr>
      <w:r>
        <w:separator/>
      </w:r>
    </w:p>
  </w:endnote>
  <w:endnote w:type="continuationSeparator" w:id="0">
    <w:p w14:paraId="7554DF14" w14:textId="77777777" w:rsidR="004B19BD" w:rsidRDefault="004B19BD" w:rsidP="007F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13040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7B91E5" w14:textId="329CCD9C" w:rsidR="007F1280" w:rsidRDefault="007F1280">
            <w:pPr>
              <w:pStyle w:val="Piedepgina"/>
              <w:jc w:val="right"/>
            </w:pPr>
            <w:r w:rsidRPr="007F1280">
              <w:rPr>
                <w:rFonts w:asciiTheme="minorHAnsi" w:hAnsiTheme="minorHAnsi"/>
                <w:lang w:val="es-ES"/>
              </w:rPr>
              <w:t xml:space="preserve">Página </w:t>
            </w:r>
            <w:r w:rsidRPr="007F1280">
              <w:rPr>
                <w:rFonts w:asciiTheme="minorHAnsi" w:hAnsiTheme="minorHAnsi"/>
                <w:b/>
                <w:bCs/>
              </w:rPr>
              <w:fldChar w:fldCharType="begin"/>
            </w:r>
            <w:r w:rsidRPr="007F1280">
              <w:rPr>
                <w:rFonts w:asciiTheme="minorHAnsi" w:hAnsiTheme="minorHAnsi"/>
                <w:b/>
                <w:bCs/>
              </w:rPr>
              <w:instrText>PAGE</w:instrText>
            </w:r>
            <w:r w:rsidRPr="007F1280">
              <w:rPr>
                <w:rFonts w:asciiTheme="minorHAnsi" w:hAnsiTheme="minorHAnsi"/>
                <w:b/>
                <w:bCs/>
              </w:rPr>
              <w:fldChar w:fldCharType="separate"/>
            </w:r>
            <w:r w:rsidR="00894A10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7F1280">
              <w:rPr>
                <w:rFonts w:asciiTheme="minorHAnsi" w:hAnsiTheme="minorHAnsi"/>
                <w:b/>
                <w:bCs/>
              </w:rPr>
              <w:fldChar w:fldCharType="end"/>
            </w:r>
            <w:r w:rsidRPr="007F1280">
              <w:rPr>
                <w:rFonts w:asciiTheme="minorHAnsi" w:hAnsiTheme="minorHAnsi"/>
                <w:lang w:val="es-ES"/>
              </w:rPr>
              <w:t xml:space="preserve"> de </w:t>
            </w:r>
            <w:r w:rsidRPr="007F1280">
              <w:rPr>
                <w:rFonts w:asciiTheme="minorHAnsi" w:hAnsiTheme="minorHAnsi"/>
                <w:b/>
                <w:bCs/>
              </w:rPr>
              <w:fldChar w:fldCharType="begin"/>
            </w:r>
            <w:r w:rsidRPr="007F1280">
              <w:rPr>
                <w:rFonts w:asciiTheme="minorHAnsi" w:hAnsiTheme="minorHAnsi"/>
                <w:b/>
                <w:bCs/>
              </w:rPr>
              <w:instrText>NUMPAGES</w:instrText>
            </w:r>
            <w:r w:rsidRPr="007F1280">
              <w:rPr>
                <w:rFonts w:asciiTheme="minorHAnsi" w:hAnsiTheme="minorHAnsi"/>
                <w:b/>
                <w:bCs/>
              </w:rPr>
              <w:fldChar w:fldCharType="separate"/>
            </w:r>
            <w:r w:rsidR="00894A10">
              <w:rPr>
                <w:rFonts w:asciiTheme="minorHAnsi" w:hAnsiTheme="minorHAnsi"/>
                <w:b/>
                <w:bCs/>
                <w:noProof/>
              </w:rPr>
              <w:t>2</w:t>
            </w:r>
            <w:r w:rsidRPr="007F1280">
              <w:rPr>
                <w:rFonts w:asciiTheme="minorHAnsi" w:hAnsiTheme="minorHAnsi"/>
                <w:b/>
                <w:bCs/>
              </w:rPr>
              <w:fldChar w:fldCharType="end"/>
            </w:r>
          </w:p>
        </w:sdtContent>
      </w:sdt>
    </w:sdtContent>
  </w:sdt>
  <w:p w14:paraId="5931C93C" w14:textId="77777777" w:rsidR="007F1280" w:rsidRDefault="007F12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20C66" w14:textId="77777777" w:rsidR="004B19BD" w:rsidRDefault="004B19BD" w:rsidP="007F1280">
      <w:pPr>
        <w:spacing w:after="0" w:line="240" w:lineRule="auto"/>
      </w:pPr>
      <w:r>
        <w:separator/>
      </w:r>
    </w:p>
  </w:footnote>
  <w:footnote w:type="continuationSeparator" w:id="0">
    <w:p w14:paraId="420D01A3" w14:textId="77777777" w:rsidR="004B19BD" w:rsidRDefault="004B19BD" w:rsidP="007F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FA42E" w14:textId="1B8A7068" w:rsidR="007F1280" w:rsidRPr="007F1280" w:rsidRDefault="007F1280">
    <w:pPr>
      <w:pStyle w:val="Encabezado"/>
      <w:rPr>
        <w:rFonts w:asciiTheme="minorHAnsi" w:hAnsiTheme="minorHAnsi"/>
        <w:u w:val="single"/>
      </w:rPr>
    </w:pPr>
    <w:r>
      <w:rPr>
        <w:rFonts w:asciiTheme="minorHAnsi" w:hAnsiTheme="minorHAnsi"/>
        <w:u w:val="single"/>
      </w:rPr>
      <w:t xml:space="preserve">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44977"/>
    <w:multiLevelType w:val="hybridMultilevel"/>
    <w:tmpl w:val="D4DC7BF2"/>
    <w:lvl w:ilvl="0" w:tplc="A4248D64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80"/>
    <w:rsid w:val="00002823"/>
    <w:rsid w:val="00021F98"/>
    <w:rsid w:val="000A38B4"/>
    <w:rsid w:val="00113883"/>
    <w:rsid w:val="001140AB"/>
    <w:rsid w:val="0013547D"/>
    <w:rsid w:val="001479C5"/>
    <w:rsid w:val="00152932"/>
    <w:rsid w:val="001A0AC5"/>
    <w:rsid w:val="001C163A"/>
    <w:rsid w:val="001E14CF"/>
    <w:rsid w:val="00254724"/>
    <w:rsid w:val="002705C6"/>
    <w:rsid w:val="002E5128"/>
    <w:rsid w:val="00307346"/>
    <w:rsid w:val="00411558"/>
    <w:rsid w:val="00453EA7"/>
    <w:rsid w:val="004B19BD"/>
    <w:rsid w:val="004C5593"/>
    <w:rsid w:val="004D1740"/>
    <w:rsid w:val="004F5C03"/>
    <w:rsid w:val="00500861"/>
    <w:rsid w:val="00510FB4"/>
    <w:rsid w:val="005853EA"/>
    <w:rsid w:val="005C3D4B"/>
    <w:rsid w:val="00682B29"/>
    <w:rsid w:val="0068364B"/>
    <w:rsid w:val="00693DAD"/>
    <w:rsid w:val="00695EC1"/>
    <w:rsid w:val="00724BC0"/>
    <w:rsid w:val="00733B2C"/>
    <w:rsid w:val="007D3A65"/>
    <w:rsid w:val="007F1280"/>
    <w:rsid w:val="00865462"/>
    <w:rsid w:val="00894A10"/>
    <w:rsid w:val="00895E8B"/>
    <w:rsid w:val="008F1EF7"/>
    <w:rsid w:val="008F27EA"/>
    <w:rsid w:val="0092052C"/>
    <w:rsid w:val="0094351D"/>
    <w:rsid w:val="0095241D"/>
    <w:rsid w:val="009A1E34"/>
    <w:rsid w:val="009C6E40"/>
    <w:rsid w:val="009D09F8"/>
    <w:rsid w:val="00A507C3"/>
    <w:rsid w:val="00A50CF4"/>
    <w:rsid w:val="00AD1DCB"/>
    <w:rsid w:val="00B00358"/>
    <w:rsid w:val="00B364A1"/>
    <w:rsid w:val="00B900E1"/>
    <w:rsid w:val="00B90650"/>
    <w:rsid w:val="00BE6E3A"/>
    <w:rsid w:val="00C06BFB"/>
    <w:rsid w:val="00C47C0A"/>
    <w:rsid w:val="00CA24AA"/>
    <w:rsid w:val="00CB42ED"/>
    <w:rsid w:val="00D334B5"/>
    <w:rsid w:val="00D62A66"/>
    <w:rsid w:val="00DC32C0"/>
    <w:rsid w:val="00DF014E"/>
    <w:rsid w:val="00E4532A"/>
    <w:rsid w:val="00E5447D"/>
    <w:rsid w:val="00F46D0B"/>
    <w:rsid w:val="00FE774A"/>
    <w:rsid w:val="00FE7D7E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68B00"/>
  <w15:chartTrackingRefBased/>
  <w15:docId w15:val="{959CBF63-69D1-49B0-BF9A-5CACB6A7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7F1280"/>
    <w:pPr>
      <w:spacing w:after="240" w:line="240" w:lineRule="atLeast"/>
    </w:pPr>
    <w:rPr>
      <w:rFonts w:ascii="Georgia" w:eastAsia="Arial" w:hAnsi="Georgia" w:cs="Times New Roman"/>
      <w:sz w:val="20"/>
      <w:szCs w:val="20"/>
      <w:lang w:val="es-D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128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1280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F1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280"/>
    <w:rPr>
      <w:rFonts w:ascii="Georgia" w:eastAsia="Arial" w:hAnsi="Georgia" w:cs="Times New Roman"/>
      <w:sz w:val="20"/>
      <w:szCs w:val="20"/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7F1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280"/>
    <w:rPr>
      <w:rFonts w:ascii="Georgia" w:eastAsia="Arial" w:hAnsi="Georgia" w:cs="Times New Roman"/>
      <w:sz w:val="20"/>
      <w:szCs w:val="2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rsid w:val="007F1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DO"/>
    </w:rPr>
  </w:style>
  <w:style w:type="paragraph" w:styleId="Textoindependiente">
    <w:name w:val="Body Text"/>
    <w:basedOn w:val="Normal"/>
    <w:link w:val="TextoindependienteCar"/>
    <w:unhideWhenUsed/>
    <w:qFormat/>
    <w:rsid w:val="007F1280"/>
  </w:style>
  <w:style w:type="character" w:customStyle="1" w:styleId="TextoindependienteCar">
    <w:name w:val="Texto independiente Car"/>
    <w:basedOn w:val="Fuentedeprrafopredeter"/>
    <w:link w:val="Textoindependiente"/>
    <w:rsid w:val="007F1280"/>
    <w:rPr>
      <w:rFonts w:ascii="Georgia" w:eastAsia="Arial" w:hAnsi="Georgia" w:cs="Times New Roman"/>
      <w:sz w:val="20"/>
      <w:szCs w:val="20"/>
      <w:lang w:val="es-D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F1280"/>
    <w:pPr>
      <w:widowControl w:val="0"/>
      <w:adjustRightInd w:val="0"/>
      <w:spacing w:after="120" w:line="240" w:lineRule="auto"/>
      <w:ind w:left="283"/>
      <w:jc w:val="both"/>
      <w:textAlignment w:val="baseline"/>
    </w:pPr>
    <w:rPr>
      <w:rFonts w:ascii="Times New Roman" w:eastAsia="Times New Roman" w:hAnsi="Times New Roman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F1280"/>
    <w:rPr>
      <w:rFonts w:ascii="Times New Roman" w:eastAsia="Times New Roman" w:hAnsi="Times New Roman" w:cs="Times New Roman"/>
      <w:sz w:val="20"/>
      <w:szCs w:val="20"/>
      <w:lang w:val="es-DO"/>
    </w:rPr>
  </w:style>
  <w:style w:type="paragraph" w:styleId="Prrafodelista">
    <w:name w:val="List Paragraph"/>
    <w:basedOn w:val="Normal"/>
    <w:uiPriority w:val="34"/>
    <w:qFormat/>
    <w:rsid w:val="007F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Sancho Antona</dc:creator>
  <cp:keywords/>
  <dc:description/>
  <cp:lastModifiedBy>Mañana</cp:lastModifiedBy>
  <cp:revision>3</cp:revision>
  <dcterms:created xsi:type="dcterms:W3CDTF">2023-05-04T07:00:00Z</dcterms:created>
  <dcterms:modified xsi:type="dcterms:W3CDTF">2023-11-09T08:00:00Z</dcterms:modified>
</cp:coreProperties>
</file>