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r>
        <w:drawing>
          <wp:anchor allowOverlap="1" behindDoc="0" distB="0" distT="0" distL="0" distR="0" hidden="0" layoutInCell="1" locked="0" relativeHeight="0" simplePos="0">
            <wp:simplePos x="0" y="0"/>
            <wp:positionH relativeFrom="column">
              <wp:posOffset>2478405</wp:posOffset>
            </wp:positionH>
            <wp:positionV relativeFrom="paragraph">
              <wp:posOffset>93980</wp:posOffset>
            </wp:positionV>
            <wp:extent cx="957580" cy="1274445"/>
            <wp:effectExtent b="0" l="0" r="0" t="0"/>
            <wp:wrapNone/>
            <wp:docPr descr="logo" id="10" name="image1.jpg"/>
            <a:graphic>
              <a:graphicData uri="http://schemas.openxmlformats.org/drawingml/2006/picture">
                <pic:pic>
                  <pic:nvPicPr>
                    <pic:cNvPr descr="logo" id="0" name="image1.jpg"/>
                    <pic:cNvPicPr preferRelativeResize="0"/>
                  </pic:nvPicPr>
                  <pic:blipFill>
                    <a:blip r:embed="rIdCover1"/>
                    <a:srcRect b="0" l="0" r="0" t="0"/>
                    <a:stretch>
                      <a:fillRect/>
                    </a:stretch>
                  </pic:blipFill>
                  <pic:spPr>
                    <a:xfrm>
                      <a:off x="0" y="0"/>
                      <a:ext cx="957580" cy="1274445"/>
                    </a:xfrm>
                    <a:prstGeom prst="rect"/>
                    <a:ln/>
                  </pic:spPr>
                </pic:pic>
              </a:graphicData>
            </a:graphic>
          </wp:anchor>
        </w:drawing>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pacing w:line="388" w:lineRule="auto"/>
        <w:ind w:left="774" w:right="882" w:firstLine="0"/>
        <w:jc w:val="center"/>
        <w:rPr>
          <w:rFonts w:ascii="Arial" w:cs="Arial" w:eastAsia="Arial" w:hAnsi="Arial"/>
          <w:color w:val="28386b"/>
          <w:sz w:val="36"/>
          <w:szCs w:val="36"/>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jc w:val="center"/>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jc w:val="center"/>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TÜBİTAK 2209-A ÜNİVERSİTE ÖĞRENCİLERİ ARAŞTIRMA PROJELERİ DESTEKLEME PROGRAMI</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0000"/>
          <w:sz w:val="16"/>
          <w:szCs w:val="16"/>
          <w:u w:val="none"/>
          <w:shd w:fill="auto" w:val="clear"/>
          <w:vertAlign w:val="baseline"/>
        </w:rPr>
      </w:pPr>
      <w:r>
        <w:rPr>
          <w:rFonts w:ascii="Arial" w:cs="Arial" w:eastAsia="Arial" w:hAnsi="Arial"/>
          <w:b w:val="1"/>
          <w:bCs w:val="1"/>
          <w:i w:val="0"/>
          <w:iCs w:val="0"/>
          <w:smallCaps w:val="0"/>
          <w:strike w:val="0"/>
          <w:color w:val="ff0000"/>
          <w:sz w:val="18"/>
          <w:szCs w:val="18"/>
          <w:u w:val="none"/>
          <w:shd w:fill="auto" w:val="clear"/>
          <w:vertAlign w:val="baseline"/>
          <w:rtl w:val="0"/>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bilimsel niteliği, yöntemi, proje yönetimi ve yaygın etkisi başlıkları üzerinden yapılacaktır.</w:t>
      </w: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ARAŞTIRMA ÖNERİSİ FORMU</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8"/>
          <w:szCs w:val="28"/>
          <w:u w:val="none"/>
          <w:shd w:fill="auto" w:val="clear"/>
          <w:vertAlign w:val="baseline"/>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sz w:val="28"/>
          <w:szCs w:val="28"/>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jc w:val="center"/>
        <w:rPr/>
      </w:pPr>
      <w:r>
        <w:rPr>
          <w:rFonts w:ascii="Arial" w:cs="Arial" w:eastAsia="Arial" w:hAnsi="Arial"/>
          <w:sz w:val="28"/>
          <w:szCs w:val="28"/>
          <w:rtl w:val="0"/>
        </w:rPr>
        <w:t xml:space="preserve">2026 Yılı</w:t>
      </w: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ind w:right="-4"/>
        <w:rPr>
          <w:rFonts w:ascii="Arial" w:cs="Arial" w:eastAsia="Arial" w:hAnsi="Arial"/>
          <w:sz w:val="28"/>
          <w:szCs w:val="28"/>
        </w:rPr>
      </w:pPr>
      <w:r>
        <w:rPr>
          <w:rtl w:val="0"/>
        </w:rPr>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rPr>
          <w:rFonts w:ascii="Arial" w:cs="Arial" w:eastAsia="Arial" w:hAnsi="Arial"/>
          <w:sz w:val="28"/>
          <w:szCs w:val="28"/>
        </w:rPr>
        <w:sectPr>
          <w:pgSz w:h="16838" w:w="11906" w:orient="portrait"/>
          <w:pgMar w:bottom="720" w:top="1440" w:left="1239" w:right="1344" w:header="0" w:footer="0"/>
          <w:pgNumType w:start="1"/>
        </w:sectPr>
      </w:pPr>
      <w:r>
        <w:rPr>
          <w:rFonts w:ascii="Arial" w:cs="Arial" w:eastAsia="Arial" w:hAnsi="Arial"/>
          <w:sz w:val="28"/>
          <w:szCs w:val="28"/>
          <w:rtl w:val="0"/>
        </w:rPr>
        <w:t xml:space="preserve">1. Dönem Başvurusu</w:t>
      </w:r>
    </w:p>
    <ns0:p ns0:rsidR="00000000" ns0:rsidDel="00000000" ns0:rsidP="00000000" ns0:rsidRDefault="00000000" ns0:rsidRPr="00000000" ns1:paraId="5171676F">
      <ns0:pPr>
        <ns0:tabs>
          <ns0:tab ns0:val="left" ns0:leader="none" ns0:pos="284"/>
        </ns0:tabs>
        <ns0:spacing ns0:before="5" ns0:lineRule="auto"/>
        <ns0:jc ns0:val="both"/>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A. GENEL BİLGİLER</ns0:t>
      </ns0:r>
    </ns0:p>
    <ns0:p ns0:rsidR="00000000" ns0:rsidDel="00000000" ns0:rsidP="00000000" ns0:rsidRDefault="00000000" ns0:rsidRPr="00000000" ns1:paraId="E9C64B24">
      <ns0:pPr>
        <ns0:tabs>
          <ns0:tab ns0:val="left" ns0:leader="none" ns0:pos="284"/>
        </ns0:tabs>
        <ns0:spacing ns0:before="5" ns0:lineRule="auto"/>
        <ns0:jc ns0:val="both"/>
        <ns0:rPr>
          <ns0:rFonts ns0:ascii="Arial" ns0:cs="Arial" ns0:eastAsia="Arial" ns0:hAnsi="Arial"/>
          <ns0:b ns0:val="1"/>
          <ns0:bCs ns0:val="1"/>
          <ns0:sz ns0:val="18"/>
          <ns0:szCs ns0:val="18"/>
        </ns0:rPr>
      </ns0:pPr>
      <ns0:r ns0:rsidDel="00000000" ns0:rsidR="00000000" ns0:rsidRPr="00000000">
        <ns0:rPr>
          <ns0:rtl ns0:val="0"/>
        </ns0:rPr>
      </ns0:r>
    </ns0:p>
    <ns0:tbl>
      <ns0:tblPr>
        <ns0:tblStyle ns0:val="Table1"/>
        <ns0:tblW ns0:w="9072.0" ns0:type="dxa"/>
        <ns0:jc ns0:val="left"/>
        <ns0:tblInd ns0:w="109.0" ns0:type="dxa"/>
        <ns0:tblLayout ns0:type="fixed"/>
        <ns0:tblLook ns0:val="0000"/>
      </ns0:tblPr>
      <ns0:tblGrid>
        <ns0:gridCol ns0:w="9072"/>
        <ns0:tblGridChange ns0:id="0">
          <ns0:tblGrid>
            <ns0:gridCol ns0:w="9072"/>
          </ns0:tblGrid>
        </ns0:tblGridChange>
      </ns0:tblGrid>
      <ns0:tr>
        <ns0:trPr>
          <ns0:cantSplit ns0:val="0"/>
          <ns0:trHeight ns0:val="20"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1:paraId="2A1F978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60" ns0:line="256"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Pr>
                <ns0:rFonts ns0:ascii="Arial" ns0:hAnsi="Arial" ns0:cs="Arial" ns0:eastAsia="Arial"/>
                <ns0:b ns0:val="0"/>
                <ns0:bCs ns0:val="0"/>
                <ns0:i ns0:val="0"/>
                <ns0:iCs ns0:val="0"/>
                <ns0:sz ns0:val="18"/>
                <ns0:szCs ns0:val="18"/>
                <ns0:color ns0:val="000000"/>
              </ns0:rPr>
              <ns0:t>Başvuru Sahibinin Adı Soyadı: Muhammet Furkan Bilici</ns0:t>
            </ns0:r>
          </ns0:p>
        </ns0:tc>
      </ns0:tr>
      <ns0:tr>
        <ns0:trPr>
          <ns0:cantSplit ns0:val="0"/>
          <ns0:trHeight ns0:val="20"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1:paraId="733B529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60" ns0:line="256" ns0:lineRule="auto"/>
              <ns0:ind ns0:left="0" ns0:right="0" ns0:firstLine="0"/>
              <ns0:jc ns0:val="both"/>
              <ns0:rPr>
                <ns0:rFonts ns0:ascii="Arial" ns0:cs="Arial" ns0:eastAsia="Arial" ns0:hAnsi="Arial"/>
                <ns0:b ns0:val="1"/>
                <ns0:bCs ns0:val="1"/>
                <ns0:i ns0:val="0"/>
                <ns0:iCs ns0:val="0"/>
                <ns0:smallCaps ns0:val="0"/>
                <ns0:strike ns0:val="0"/>
                <ns0:sz ns0:val="18"/>
                <ns0:szCs ns0:val="18"/>
                <ns0:u ns0:val="none"/>
                <ns0:shd ns0:fill="auto" ns0:val="clear"/>
                <ns0:vertAlign ns0:val="baseline"/>
              </ns0:rPr>
            </ns0:pPr>
            <ns0:r>
              <ns0:rPr>
                <ns0:rFonts ns0:ascii="Arial" ns0:hAnsi="Arial" ns0:cs="Arial" ns0:eastAsia="Arial"/>
                <ns0:b ns0:val="0"/>
                <ns0:bCs ns0:val="0"/>
                <ns0:i ns0:val="0"/>
                <ns0:iCs ns0:val="0"/>
                <ns0:sz ns0:val="18"/>
                <ns0:szCs ns0:val="18"/>
                <ns0:color ns0:val="000000"/>
              </ns0:rPr>
              <ns0:t>Araştırma Önerisinin Başlığı: Büyük Dil Modeli Destekli Oyuncu Olmayan Karakter (Non-Player Character, NPC) Eylemlerinin Oyun Kurallarına Göre Doğrulanması</ns0:t>
            </ns0:r>
          </ns0:p>
        </ns0:tc>
      </ns0:tr>
      <ns0:tr>
        <ns0:trPr>
          <ns0:cantSplit ns0:val="0"/>
          <ns0:trHeight ns0:val="20"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1:paraId="59D6679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60" ns0:line="256"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highlight ns0:val="yellow"/>
                <ns0:u ns0:val="none"/>
                <ns0:vertAlign ns0:val="baseline"/>
              </ns0:rPr>
            </ns0:pPr>
            <ns0:r>
              <ns0:rPr>
                <ns0:rFonts ns0:ascii="Arial" ns0:hAnsi="Arial" ns0:cs="Arial" ns0:eastAsia="Arial"/>
                <ns0:b ns0:val="0"/>
                <ns0:bCs ns0:val="0"/>
                <ns0:i ns0:val="0"/>
                <ns0:iCs ns0:val="0"/>
                <ns0:sz ns0:val="18"/>
                <ns0:szCs ns0:val="18"/>
                <ns0:color ns0:val="000000"/>
              </ns0:rPr>
              <ns0:t>Danışmanın Adı Soyadı: Arş. Gör. Dr. Hakan AYDIN</ns0:t>
            </ns0:r>
          </ns0:p>
        </ns0:tc>
      </ns0:tr>
      <ns0:tr>
        <ns0:trPr>
          <ns0:cantSplit ns0:val="0"/>
          <ns0:trHeight ns0:val="361"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1:paraId="506B1C3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60" ns0:line="256"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Pr>
                <ns0:rFonts ns0:ascii="Arial" ns0:hAnsi="Arial" ns0:cs="Arial" ns0:eastAsia="Arial"/>
                <ns0:b ns0:val="0"/>
                <ns0:bCs ns0:val="0"/>
                <ns0:i ns0:val="0"/>
                <ns0:iCs ns0:val="0"/>
                <ns0:sz ns0:val="18"/>
                <ns0:szCs ns0:val="18"/>
                <ns0:color ns0:val="000000"/>
              </ns0:rPr>
              <ns0:t>Araştırmanın Yürütüleceği Kurum/Kuruluş: KARADENİZ TEKNİK ÜNİVERSİTESİ</ns0:t>
            </ns0:r>
          </ns0:p>
        </ns0:tc>
      </ns0:tr>
    </ns0:tbl>
    <ns0:p ns0:rsidR="00000000" ns0:rsidDel="00000000" ns0:rsidP="00000000" ns0:rsidRDefault="00000000" ns0:rsidRPr="00000000" ns1:paraId="BB3C01A6">
      <ns0:pPr>
        <ns0:spacing ns0:before="5" ns0:lineRule="auto"/>
        <ns0:ind ns0:right="-144"/>
        <ns0:jc ns0:val="both"/>
        <ns0:rPr>
          <ns0:rFonts ns0:ascii="Arial" ns0:cs="Arial" ns0:eastAsia="Arial" ns0:hAnsi="Arial"/>
          <ns0:sz ns0:val="22"/>
          <ns0:szCs ns0:val="22"/>
        </ns0:rPr>
      </ns0:pPr>
      <ns0:r ns0:rsidDel="00000000" ns0:rsidR="00000000" ns0:rsidRPr="00000000">
        <ns0:rPr>
          <ns0:rtl ns0:val="0"/>
        </ns0:rPr>
      </ns0:r>
    </ns0:p>
    <ns0:p ns0:rsidR="00000000" ns0:rsidDel="00000000" ns0:rsidP="00000000" ns0:rsidRDefault="00000000" ns0:rsidRPr="00000000" ns1:paraId="083EEA2A">
      <ns0:pPr>
        <ns0:spacing ns0:before="5" ns0:lineRule="auto"/>
        <ns0:ind ns0:right="-144"/>
        <ns0:jc ns0:val="both"/>
        <ns0:rPr>
          <ns0:rFonts ns0:ascii="Arial" ns0:cs="Arial" ns0:eastAsia="Arial" ns0:hAnsi="Arial"/>
          <ns0:sz ns0:val="18"/>
          <ns0:szCs ns0:val="18"/>
        </ns0:rPr>
      </ns0:pPr>
      <ns0:r ns0:rsidDel="00000000" ns0:rsidR="00000000" ns0:rsidRPr="00000000">
        <ns0:rPr>
          <ns0:rtl ns0:val="0"/>
        </ns0:rPr>
      </ns0:r>
    </ns0:p>
    <ns0:p ns0:rsidR="00000000" ns0:rsidDel="00000000" ns0:rsidP="00000000" ns0:rsidRDefault="00000000" ns0:rsidRPr="00000000" ns1:paraId="52DCCC33">
      <ns0:pPr>
        <ns0:spacing ns0:before="5" ns0:lineRule="auto"/>
        <ns0:ind ns0:right="-144"/>
        <ns0:jc ns0:val="both"/>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ÖZET</ns0:t>
      </ns0:r>
    </ns0:p>
    <ns0:p ns0:rsidR="00000000" ns0:rsidDel="00000000" ns0:rsidP="00000000" ns0:rsidRDefault="00000000" ns0:rsidRPr="00000000" ns1:paraId="55172DA3">
      <ns0:pPr>
        <ns0:spacing ns0:before="5" ns0:lineRule="auto"/>
        <ns0:ind ns0:left="142" ns0:right="-144" ns0:hanging="284"/>
        <ns0:jc ns0:val="both"/>
        <ns0:rPr>
          <ns0:rFonts ns0:ascii="Arial" ns0:cs="Arial" ns0:eastAsia="Arial" ns0:hAnsi="Arial"/>
          <ns0:b ns0:val="1"/>
          <ns0:bCs ns0:val="1"/>
          <ns0:sz ns0:val="18"/>
          <ns0:szCs ns0:val="18"/>
        </ns0:rPr>
      </ns0:pPr>
      <ns0:r ns0:rsidDel="00000000" ns0:rsidR="00000000" ns0:rsidRPr="00000000">
        <ns0:rPr>
          <ns0:rtl ns0:val="0"/>
        </ns0:rPr>
      </ns0:r>
    </ns0:p>
    <ns0:p ns0:rsidR="00000000" ns0:rsidDel="00000000" ns0:rsidP="00000000" ns0:rsidRDefault="00000000" ns0:rsidRPr="00000000" ns1:paraId="E07D709C">
      <ns0:pPr>
        <ns0:ind ns0:hanging="284"/>
        <ns0:jc ns0:val="both"/>
        <ns0:rPr>
          <ns0:rFonts ns0:ascii="Arial" ns0:cs="Arial" ns0:eastAsia="Arial" ns0:hAnsi="Arial"/>
          <ns0:color ns0:val="000000"/>
          <ns0:sz ns0:val="18"/>
          <ns0:szCs ns0:val="18"/>
        </ns0:rPr>
      </ns0:pPr>
      <ns0:r ns0:rsidDel="00000000" ns0:rsidR="00000000" ns0:rsidRPr="00000000">
        <ns0:rPr>
          <ns0:rFonts ns0:ascii="Arial" ns0:cs="Arial" ns0:eastAsia="Arial" ns0:hAnsi="Arial"/>
          <ns0:sz ns0:val="18"/>
          <ns0:szCs ns0:val="18"/>
          <ns0:rtl ns0:val="0"/>
        </ns0:rPr>
        <ns0:t xml:space="preserve">     Araştırma önerisi özetinin (1) bilimsel nitelik; (2) yöntem; (3) proje yönetimi ve (4) yaygın etki hakkında bilgileri kapsaması beklenir. Bu bölümün en son yazılması önerilir.</ns0:t>
      </ns0:r>
      <ns0:r ns0:rsidDel="00000000" ns0:rsidR="00000000" ns0:rsidRPr="00000000">
        <ns0:rPr>
          <ns0:rFonts ns0:ascii="Arial" ns0:cs="Arial" ns0:eastAsia="Arial" ns0:hAnsi="Arial"/>
          <ns0:color ns0:val="000000"/>
          <ns0:sz ns0:val="18"/>
          <ns0:szCs ns0:val="18"/>
          <ns0:rtl ns0:val="0"/>
        </ns0:rPr>
        <ns0:t xml:space="preserve"> </ns0:t>
      </ns0:r>
    </ns0:p>
    <ns0:p ns0:rsidR="00000000" ns0:rsidDel="00000000" ns0:rsidP="00000000" ns0:rsidRDefault="00000000" ns0:rsidRPr="00000000" ns1:paraId="3822BBEA">
      <ns0:pPr>
        <ns0:jc ns0:val="both"/>
        <ns0:rPr>
          <ns0:rFonts ns0:ascii="Arial" ns0:cs="Arial" ns0:eastAsia="Arial" ns0:hAnsi="Arial"/>
          <ns0:color ns0:val="000000"/>
          <ns0:sz ns0:val="18"/>
          <ns0:szCs ns0:val="18"/>
        </ns0:rPr>
      </ns0:pPr>
      <ns0:r ns0:rsidDel="00000000" ns0:rsidR="00000000" ns0:rsidRPr="00000000">
        <ns0:rPr>
          <ns0:rtl ns0:val="0"/>
        </ns0:rPr>
      </ns0:r>
    </ns0:p>
    <ns0:tbl>
      <ns0:tblPr>
        <ns0:tblStyle ns0:val="Table2"/>
        <ns0:tblW ns0:w="9072.0" ns0:type="dxa"/>
        <ns0:jc ns0:val="left"/>
        <ns0:tblInd ns0:w="109.0" ns0:type="dxa"/>
        <ns0:tblLayout ns0:type="fixed"/>
        <ns0:tblLook ns0:val="0000"/>
      </ns0:tblPr>
      <ns0:tblGrid>
        <ns0:gridCol ns0:w="9072"/>
        <ns0:tblGridChange ns0:id="0">
          <ns0:tblGrid>
            <ns0:gridCol ns0:w="9072"/>
          </ns0:tblGrid>
        </ns0:tblGridChange>
      </ns0:tblGrid>
      <ns0:tr>
        <ns0:trPr>
          <ns0:cantSplit ns0:val="0"/>
          <ns0:trHeight ns0:val="1418" ns0:hRule="atLeast"/>
          <ns0:tblHeader ns0:val="0"/>
        </ns0:trPr>
        <ns0:tc>
          <ns0:tcPr>
            <ns0:tcBorders>
              <ns0:top ns0:color="000000" ns0:space="0" ns0:sz="8" ns0:val="single"/>
              <ns0:left ns0:color="000000" ns0:space="0" ns0:sz="8" ns0:val="single"/>
              <ns0:bottom ns0:color="000000" ns0:space="0" ns0:sz="4" ns0:val="single"/>
              <ns0:right ns0:color="000000" ns0:space="0" ns0:sz="8" ns0:val="single"/>
            </ns0:tcBorders>
            <ns0:shd ns0:fill="auto" ns0:val="clear"/>
          </ns0:tcPr>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Dijital oyunlarda oyuncu olmayan karakterlerin (non-player character, NPC) cümleleri çoğunlukla önceden yazıldığı için oyuncunun beklenmedik tercihleri aynı hazır yanıtla karşılanır. Büyük dil modelleri (large language model, LLM) bu sınırı yeni cümleler üreterek aşabilir; ancak üretilen cümle envanterde olmayan bir eşyayı varmış gibi gösterebilir, kapanmış bir görevi yeniden açabilir veya sahnede bulunmayan bir karaktere eylem yöneltebilir. Bu projede dil modeli karar veren değil öneri üreten bir bileşendir ve öneri oyun durumuna yazılmadan önce şema, izin ve ön koşul denetimi yapan bir doğrulama katmanından geçer. Şema ve izin denetimi yapısal hataları yakalar, fakat diyalogun envanterle çelişmesi gibi anlamsal tutarsızlıklar eylem alanı geçerli olduğu için bu denetimden geçebilir. Bu nedenle ana araştırma sorusu, yapısal doğrulamanın anlamsal tutarsızlıkların ne kadarını oyun durumuna ulaşmadan yakalayabildiğidir. Soru dört hipotezle sınanır: H1 kısa bağlamın token (modelin işlediği metin parçası) tasarrufu ile tutarlılık arasındaki ödünleşimi, H2 doğrulama katmanı olmadan çalışan sistemin doğal koşullarda önerdiği geçersiz eylem oranını, H3 anlamsal tutarlılığı ölçer; H4 ise isteğin oyunun akıcılığını bozup bozmadığına, yani kare süresinin (bir görüntü karesinin çizilme süresi) istek sırasındaki artış oranına bakar.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Yöntem, tekrarlı ölçümlü bir karşılaştırmadır. Aynı köy senaryosu üç koşulda çalıştırılır: sabit diyalog (C0), yalnız dil modeli (C1) ve dil modeli ile doğrulama ve önbellek (daha önce alınan yanıtın saklanıp yeniden kullanılması) birlikte (C2). C1 ve C2, barındırılan bir ticari modelde ve ayrı bir sunucuda çalışan açık ağırlıklı ikinci bir modelde koşulduğu için sonuçlar tek bir modele bağlı kalmaz ve uygulama programlama arayüzü (API) kesintisi riski küçülür. Beş kabul senaryosu bozuk yanıt, izinsiz eylem ve zaman aşımını da kapsar. Her deney hücresinde (koşul, model ve yapılandırmanın her bir birleşimi) 30 tamamlanmış koşu bulunur ve 10 koşuluk bir pilot, hipotez eşiklerini doğrulayıcı koşular başlamadan günlüğe kilitler. Tutarlılık 1–5 arası öznel bir puanla değil, yedi maddelik bir kontrol listesinin sayımıyla ölçülür. Gecikme ve kare süresi çarpık dağıldığı için medyan ile yüzde 95’lik dilim (p95) raporlanır; eşleştirilmiş karşılaştırmalarda Wilcoxon işaretli sıra testi ve Holm düzeltmesi kullanılır.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Proje tek yürütücüyle, 12 ayda ve dört iş paketinde yürütülür. Ekim 2026’da kurulan prototipte sözleşmeler derlenmiş, somut sınıflar ile ölçüm destek dönemine bırakılmıştır. Başlıca riskler API kesintisi, ikinci modelin grafik işlem birimli (GPU) sunucusunun erişilememesi, doğrulayıcının geçerli görevi reddetmesi ve anlamsal kontrollerin elle etiketleme gerektirmesidir.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Beklenen çıktılar bitirme tezinin deney bölümü, ulusal bir bildiri, doğrulayıcı bileşen ile köy sahnesinin açık kaynak olarak yayımlanması ve insan katılımcı içermeyen koşu günlüklerinin veri seti olarak paylaşılmasıdır.</ns0:t>
            </ns0:r>
          </ns0:p>
        </ns0:tc>
      </ns0:tr>
      <ns0:tr>
        <ns0:trPr>
          <ns0:cantSplit ns0:val="0"/>
          <ns0:tblHeader ns0:val="0"/>
        </ns0:trPr>
        <ns0:tc>
          <ns0:tcPr>
            <ns0:tcBorders>
              <ns0:top ns0:color="000000" ns0:space="0" ns0:sz="8" ns0:val="single"/>
              <ns0:left ns0:color="000000" ns0:space="0" ns0:sz="8" ns0:val="single"/>
              <ns0:bottom ns0:color="000000" ns0:space="0" ns0:sz="4" ns0:val="single"/>
              <ns0:right ns0:color="000000" ns0:space="0" ns0:sz="8" ns0:val="single"/>
            </ns0:tcBorders>
            <ns0:shd ns0:fill="auto" ns0:val="clear"/>
            <ns0:tcMar>
              <ns0:top ns0:w="0.0" ns0:type="dxa"/>
              <ns0:left ns0:w="108.0" ns0:type="dxa"/>
              <ns0:bottom ns0:w="0.0" ns0:type="dxa"/>
              <ns0:right ns0:w="108.0" ns0:type="dxa"/>
            </ns0:tcMar>
          </ns0:tcPr>
          <ns0:p ns1:paraId="ACABAB0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60" ns0:line="256"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Pr>
                <ns0:rFonts ns0:ascii="Arial" ns0:hAnsi="Arial" ns0:cs="Arial" ns0:eastAsia="Arial"/>
                <ns0:b ns0:val="0"/>
                <ns0:bCs ns0:val="0"/>
                <ns0:i ns0:val="0"/>
                <ns0:iCs ns0:val="0"/>
                <ns0:sz ns0:val="18"/>
                <ns0:szCs ns0:val="18"/>
                <ns0:color ns0:val="000000"/>
              </ns0:rPr>
              <ns0:t xml:space="preserve">Anahtar Kelimeler: Büyük Dil Modeli, Oyuncu Olmayan Karakter, Eylem Doğrulama, Anlamsal Tutarlılık, Yanıt Gecikmesi</ns0:t>
            </ns0:r>
          </ns0:p>
        </ns0:tc>
      </ns0:tr>
    </ns0:tbl>
    <ns0:p ns0:rsidR="00000000" ns0:rsidDel="00000000" ns0:rsidP="00000000" ns0:rsidRDefault="00000000" ns0:rsidRPr="00000000" ns1:paraId="70D826F4">
      <ns0:pPr>
        <ns0:jc ns0:val="both"/>
        <ns0:rPr>
          <ns0:rFonts ns0:ascii="Arial" ns0:cs="Arial" ns0:eastAsia="Arial" ns0:hAnsi="Arial"/>
          <ns0:color ns0:val="000000"/>
          <ns0:sz ns0:val="18"/>
          <ns0:szCs ns0:val="18"/>
        </ns0:rPr>
      </ns0:pPr>
      <ns0:r ns0:rsidDel="00000000" ns0:rsidR="00000000" ns0:rsidRPr="00000000">
        <ns0:rPr>
          <ns0:rtl ns0:val="0"/>
        </ns0:rPr>
      </ns0:r>
    </ns0:p>
    <ns0:p ns0:rsidR="00000000" ns0:rsidDel="00000000" ns0:rsidP="00000000" ns0:rsidRDefault="00000000" ns0:rsidRPr="00000000" ns1:paraId="A1419439">
      <ns0:pPr>
        <ns0:spacing ns0:before="5" ns0:lineRule="auto"/>
        <ns0:jc ns0:val="both"/>
        <ns0:rPr>
          <ns0:rFonts ns0:ascii="Arial" ns0:cs="Arial" ns0:eastAsia="Arial" ns0:hAnsi="Arial"/>
          <ns0:b ns0:val="1"/>
          <ns0:bCs ns0:val="1"/>
          <ns0:sz ns0:val="18"/>
          <ns0:szCs ns0:val="18"/>
        </ns0:rPr>
      </ns0:pPr>
      <ns0:r ns0:rsidDel="00000000" ns0:rsidR="00000000" ns0:rsidRPr="00000000">
        <ns0:rPr>
          <ns0:rtl ns0:val="0"/>
        </ns0:rPr>
      </ns0:r>
    </ns0:p>
    <ns0:p ns0:rsidR="00000000" ns0:rsidDel="00000000" ns0:rsidP="00000000" ns0:rsidRDefault="00000000" ns0:rsidRPr="00000000" ns1:paraId="B72E3356">
      <ns0:pPr>
        <ns0:spacing ns0:before="5" ns0:lineRule="auto"/>
        <ns0:jc ns0:val="both"/>
        <ns0:rPr>
          <ns0:rFonts ns0:ascii="Arial" ns0:cs="Arial" ns0:eastAsia="Arial" ns0:hAnsi="Arial"/>
          <ns0:b ns0:val="1"/>
          <ns0:bCs ns0:val="1"/>
          <ns0:sz ns0:val="18"/>
          <ns0:szCs ns0:val="18"/>
        </ns0:rPr>
      </ns0:pPr>
      <ns0:r ns0:rsidDel="00000000" ns0:rsidR="00000000" ns0:rsidRPr="00000000">
        <ns0:rPr>
          <ns0:rtl ns0:val="0"/>
        </ns0:rPr>
      </ns0:r>
    </ns0:p>
    <ns0:p ns0:rsidR="00000000" ns0:rsidDel="00000000" ns0:rsidP="00000000" ns0:rsidRDefault="00000000" ns0:rsidRPr="00000000" ns1:paraId="AB52AFF5">
      <ns0:pPr>
        <ns0:keepNext ns0:val="0"/>
        <ns0:keepLines ns0:val="0"/>
        <ns0:pageBreakBefore ns0:val="0"/>
        <ns0:widowControl ns0:val="1"/>
        <ns0:numPr>
          <ns0:ilvl ns0:val="0"/>
          <ns0:numId ns0:val="1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hanging="284"/>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ARAŞTIRMA ÖNERİSİNİN BİLİMSEL NİTELİĞİ</ns0:t>
      </ns0:r>
      <ns0:r ns0:rsidDel="00000000" ns0:rsidR="00000000" ns0:rsidRPr="00000000">
        <ns0:rPr>
          <ns0:rtl ns0:val="0"/>
        </ns0:rPr>
      </ns0:r>
    </ns0:p>
    <ns0:p ns0:rsidR="00000000" ns0:rsidDel="00000000" ns0:rsidP="00000000" ns0:rsidRDefault="00000000" ns0:rsidRPr="00000000" ns1:paraId="FC4004F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AD143F1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 1.1. Konunun Önemi ve Araştırma Önerisinin Bilimsel Niteliği</ns0:t>
      </ns0:r>
    </ns0:p>
    <ns0:p ns0:rsidR="00000000" ns0:rsidDel="00000000" ns0:rsidP="00000000" ns0:rsidRDefault="00000000" ns0:rsidRPr="00000000" ns1:paraId="1DAFFE0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CE2115F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 </ns0:t>
      </ns0:r>
    </ns0:p>
    <ns0:p ns0:rsidR="00000000" ns0:rsidDel="00000000" ns0:rsidP="00000000" ns0:rsidRDefault="00000000" ns0:rsidRPr="00000000" ns1:paraId="7B645D6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Projenin konusu, 12. Kalkınma Planı ve 2030 Sanayi ve Teknoloji Stratejisi’nde yer alan kritik teknoloji alanları ile öncelikli Ar-Ge ve yenilik konuları ile ilişkili ise, ilişkilendirilme sebebi ve ilgili alana sağlayacağı yararlar açıklanmalıdır.</ns0:t>
      </ns0:r>
    </ns0:p>
    <ns0:p ns0:rsidR="00000000" ns0:rsidDel="00000000" ns0:rsidP="00000000" ns0:rsidRDefault="00000000" ns0:rsidRPr="00000000" ns1:paraId="6E77CDC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bl>
      <ns0:tblPr>
        <ns0:tblStyle ns0:val="Table3"/>
        <ns0:tblW ns0:w="9163.0" ns0:type="dxa"/>
        <ns0:jc ns0:val="left"/>
        <ns0:tblInd ns0:w="109.0" ns0:type="dxa"/>
        <ns0:tblLayout ns0:type="fixed"/>
        <ns0:tblLook ns0:val="0000"/>
      </ns0:tblPr>
      <ns0:tblGrid>
        <ns0:gridCol ns0:w="9163"/>
        <ns0:tblGridChange ns0:id="0">
          <ns0:tblGrid>
            <ns0:gridCol ns0:w="9163"/>
          </ns0:tblGrid>
        </ns0:tblGridChange>
      </ns0:tblGrid>
      <ns0:tr>
        <ns0:trPr>
          <ns0:cantSplit ns0:val="0"/>
          <ns0:trHeight ns0:val="397"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Dijital oyunlarda NPC’nin söyleyebileceği cümleler çoğunlukla önceden yazıldığından, oyuncu yazarın ayırdığı dalların dışına çıktığında karakter aynı yanıtı tekrarlar. Etkileşimli anlatı literatürü bu sorunu oyuncu eylemine göre değişen hikâyeler ve kurallı görev yapılarıyla ele almış [1, 2], görev üreteçleri ise mevcut oyunların görev yapılarını çözümleyerek şablon çıkarmıştır [3]. Bu çizgi, serbest cümle üretiminde de anlatının oyun kurallarına bağlı kalması gerektiğini gösterir.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Büyük dil modellerinin oyunlardaki kullanımı Gallotta ve arkadaşlarının tarama makalesinde oyuncu modeli, oyuncu deneyimi, oyun oynayan ajan ve içerik üretimi olarak dört başlıkta toplanmıştır [4]; bu projeyi ilgilendiren kesişim, içerik üretimi ile oyun içi ajan davranışıdır. Park ve arkadaşları bellek akışı ve yansıtma ile bir kasabada inandırıcı günlük davranış üretmiş, ancak değerlendirmeyi katılımcı puanına dayandırmış ve oyun kuralı doğrulaması yapmamıştır [5]. Packer ve arkadaşları bağlam penceresini aşan bilgiyi katmanlı bir bellekte tutmayı önermiş [6], Wang ve arkadaşları ise Minecraft içinde açık uçlu bir ajanın eylemlerini yürütme geri bildirimiyle düzeltmiştir [7]. Görev metni tarafında Ashby ve arkadaşları bilgi çizgesi ile dil modelini birlikte kullanmış [8], Värtinen ve arkadaşları ise üretilen görev metnini oyuncu puanıyla değerlendirmiştir [9]. Bu çalışmalar üretimin mümkün olduğunu gösterir; bu başvuru ise üretim kalitesinin puanını değil, üretilen eylemin mevcut oyun durumuna uygulanıp uygulanamayacağını ve uygulanabilir görünen eylemin anlamca tutarlı olup olmadığını ölçer.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Motor içine taşınınca gecikme ikinci bir sınır olarak ortaya çıkar. Maslych ve arkadaşları Unity içinde 54 katılımcıyla 1,5, 4,0 ve 6,5 saniyelik yanıt gecikmelerini denemiş ve 4 saniyenin üzerindeki gecikmenin deneyim kalitesini düşürdüğünü bildirmiştir [10]; McGrath ve arkadaşları ise Unreal Engine 5 prototipinde GPT-4o mini için ortalama 1,9 saniyelik sunucu gecikmesi ölçmüştür [11]. Halüsinasyonun türleri ve azaltma yaklaşımları Ji ve arkadaşları tarafından taranmış [12], Willard ve Louf çıktıyı bir gramerle sınırlamanın geçersiz sözdizimini azalttığını göstermiş [13], Chen ve arkadaşları ise sorguyu önce ucuz, gerekirse daha pahalı modele ileten kademeli model seçimiyle maliyetin düşürülebileceğini incelemiştir [14]. Kumaran ve arkadaşlarının SceneCraft sistemi bir Unity sahnesi üretmekte, ancak çalışma tasarım anında yürütülmekte ve denetim sözdizimi düzeyinde kalmaktadır [15].</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Ticari eklentiler eylem eşlemeyi de ele almıştır: Convai dil modeli çıktısını kayıtlı eylemlere bağlayan bir eylem katmanı sunar, LLM for Unity yerel çıkarımda gramer kısıtı ve fonksiyon çağrısı sağlar, Inworld AI ile NVIDIA ACE ise konuşan karakter için ses ve dil modeli altyapısı kurar. Bu araçların sayfaları 2 Ekim 2026’da incelenmiş ve adresleri EK-1’de verilmiştir. Bu araçlar yalnızca mevcut uygulamaları karşılaştırmak için anılmıştır, hiçbiri öne çıkarılmamaktadır. Eylem listesine eşleme ve JavaScript Object Notation (JSON) kısıtı bu nedenle tek başına bir katkı olarak sunulmamaktadır.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Bu projenin literatürdeki yeri, yapısal doğrulamanın sınırının ölçülmesidir. Şema denetimi, gramer kısıtı [13], yürütme geri bildirimi [7] ve tasarım zamanı sözdizimi denetimi [15] geçersiz biçimi ve izinsiz eylemi yakalar; buna karşılık diyalogun envanterde olmayan bir otu “aldım” diye anması ya da geçerli bir görevin yanlış NPC’ye bağlanması gibi anlamsal tutarsızlıklar eylem alanı geçerli olduğu için bu denetimlerden geçer. Taranan akademik çalışmalarda geçersiz eylemin oyun durumuna ulaşma oranı, anlamsal tutarlılık, yüzde 95’lik dilim (p95) yanıt süresi, etkileşim başına token maliyeti ve istek sırasındaki kare süresi aynı deneyde birlikte raporlanmamıştır; gecikme ölçen örnekler vardır [10, 11], ancak yapısal doğrulamanın anlamsal tutarsızlıkların ne kadarını yakaladığını aynı deneyde ölçen bir örneğe bu taramada rastlanmamıştır. Proje bu soruyu tek bir köy senaryosunda, iki modelle ve ortak bir kontrol listesiyle ölçerek ilgili boşluğun bir bölümünü doldurmayı hedefler.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Ana araştırma sorusu şudur: şema, izin ve ön koşul denetimine dayanan yapısal doğrulama, bir dil modelinin ürettiği NPC eylemlerindeki anlamsal tutarsızlıkların ne kadarını oyun durumuna ulaşmadan yakalayabilir? Soruyu yanıtlamak için H2’de doğrulama katmanı olmadan dil modelinin doğal istemlerde ne sıklıkla geçersiz eylem önerdiği, H3’te doğrulayıcıdan sonra oyuncuya ulaşan yanıtlarda anlamsal tutarsızlığın ne ölçüde kaldığı birlikte ölçülür. H1’de bağlamın kısaltılmasının token tasarrufu karşılığında tutarlılıktan ne kadar götürdüğü, H4’te ise doğrulama ve bağlam yönetiminin kare süresini ne kadar etkilediği sorulur; bu ikisi çerçevenin yardımcı sorularıdır.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Hipotezler: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H1 Bağlam ödünleşimi.</ns0:t>
            </ns0:r>
            <ns0:r>
              <ns0:rPr>
                <ns0:rFonts ns0:ascii="Arial" ns0:hAnsi="Arial" ns0:cs="Arial" ns0:eastAsia="Arial"/>
                <ns0:color ns0:val="000000"/>
                <ns0:sz ns0:val="18"/>
                <ns0:szCs ns0:val="18"/>
              </ns0:rPr>
              <ns0:t xml:space="preserve"> Özet bellekli kısa bağlam, uzun bağlama göre girdi token sayısını azaltırken kontrol listesi başarı oranını belirlenen sınırın altına düşürmez; ödünleşim, bağlam penceresini katmanlı bellekle yönetme yaklaşımına [6] ve sorguları maliyet ile başarı dengesine göre farklı modellere yönlendiren kademeli model seçimine [14] dayanır. Ön eşik, pilot koşuda kilitlenmek üzere şöyledir: doğrulama ve önbelleğin birlikte çalıştığı C2 koşulunda önbellek kapalıyken kısa bağlamda medyan girdi token sayısı uzun bağlamdan en az %25 düşüktür ve kontrol listesi başarı oranı en fazla 0,10 puan geridedir.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H2 Doğal koşulda geçersiz eylem.</ns0:t>
            </ns0:r>
            <ns0:r>
              <ns0:rPr>
                <ns0:rFonts ns0:ascii="Arial" ns0:hAnsi="Arial" ns0:cs="Arial" ns0:eastAsia="Arial"/>
                <ns0:color ns0:val="000000"/>
                <ns0:sz ns0:val="18"/>
                <ns0:szCs ns0:val="18"/>
              </ns0:rPr>
              <ns0:t xml:space="preserve"> Bilerek bozuk girdi eklenmeyen doğal istemlerde, doğrulama katmanının uygulanmadığı C1 koşulunda dil modeli oyun durumunu değiştirecek geçersiz eylemi ihmal edilemeyecek bir oranda önerir. Ön eşik, pilot koşuda kilitlenmek üzere şöyledir: iki modelden en az birinde oran %10 veya daha yüksektir. C2’de aynı girdilerle oyun durumunu değiştiren geçersiz eylem sayısı 0 olmalıdır; bu, doğrulayıcının geçmesi zorunlu kabul testidir.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H3 Anlamsal tutarlılık.</ns0:t>
            </ns0:r>
            <ns0:r>
              <ns0:rPr>
                <ns0:rFonts ns0:ascii="Arial" ns0:hAnsi="Arial" ns0:cs="Arial" ns0:eastAsia="Arial"/>
                <ns0:color ns0:val="000000"/>
                <ns0:sz ns0:val="18"/>
                <ns0:szCs ns0:val="18"/>
              </ns0:rPr>
              <ns0:t xml:space="preserve"> C2’de oyuncuya ulaşan yanıtların Bölüm 2.4’te tanımlanan anlamsal kontrollerin (K5–K7) başarı oranı C1’dekinden yüksektir, ancak yapısal doğrulama anlamsal tutarsızlıkları tümüyle gidermez: oran, pilotta kilitlenen eşiğin (ön eşik: 0,95) altında kalır.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H4 Kare süresi.</ns0:t>
            </ns0:r>
            <ns0:r>
              <ns0:rPr>
                <ns0:rFonts ns0:ascii="Arial" ns0:hAnsi="Arial" ns0:cs="Arial" ns0:eastAsia="Arial"/>
                <ns0:color ns0:val="000000"/>
                <ns0:sz ns0:val="18"/>
                <ns0:szCs ns0:val="18"/>
              </ns0:rPr>
              <ns0:t xml:space="preserve"> Doğrulama ve önbellek, istek sürerken kare süresini belirgin biçimde artırmaz. Ölçüt, geliştirme derlemesinde ve iki modelin her biriyle istek sürerken ölçülen kare süresi p95 değerinin istek yokken ölçülen p95 değerine oranının 1,5’i aşmamasıdır; her modelde oran medyanının %95 güven aralığının üst sınırı 1,5’in altında olmalıdır.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Önbellek isabet oranı, isabet durumunda p95 kazancı ve yanıt süresinin 4 saniye referansına [10] göre konumu hipotez olarak kurulmamış, betimsel sonuç olarak raporlanmıştır; çünkü önbellekten dönen yanıtın ağa giden yanıttan hızlı olması tasarımın doğal sonucudur.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Kapsam bilinçli olarak dar tutulmuştur: sahnede tek köy bölgesi, iki NPC ve tek görev zinciri bulunur ve görev, köy şifacısının şifalı otla nöbetçiye ilaç ulaştırma akışıdır. Oyun istemcisinin ölçümleri kişisel bilgisayarda, iki modelle ve tek istem sürümüyle yapılır; açık ağırlıklı model ayrı bir sunucuda çalışır; modeller deney günlüğü açılmadan seçilir ve koşullar arasında değiştirilmez. Karakter modeli sahnede yer tutucu olabileceğinden poligon sayısı ve üretim aracı ölçülen bir değişken değildir; mobil ölçüm, çok bölgeli dünya, sesli konuşma, yüz animasyonu ve otomatik üç boyutlu model üretimi sonraki çalışmalara bırakılmıştır.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Konu, On İkinci Kalkınma Planı’nda yer alan yapay zekâ teknolojilerinin geliştirilmesi ve bu teknolojilerin etik ve hukuki çerçevede yaygın kullanımı hedefiyle [16] ve 2030 Sanayi ve Teknoloji Stratejisi’nin yüksek teknoloji ile dijital ekonomi eksenleriyle [17] ilişkilidir. Dil modeli çıktısını oyun kurallarına göre denetleyen bir katman, yapay zekâ uygulamalarının etkileşimli yazılımlarda denetlenebilir ve güvenilir kullanımı için ölçülebilir bir yöntem sunar; bulgular, oyun ve yazılım geliştiricilerine hangi hata sınıfı için hangi denetimin yeterli olduğunu gösterebilir.</ns0:t>
            </ns0:r>
          </ns0:p>
        </ns0:tc>
      </ns0:tr>
    </ns0:tbl>
    <ns0:p ns0:rsidR="00000000" ns0:rsidDel="00000000" ns0:rsidP="00000000" ns0:rsidRDefault="00000000" ns0:rsidRPr="00000000" ns1:paraId="38D156F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44CB67B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left" ns0:leader="none" ns0:pos="993"/>
        </ns0:tabs>
        <ns0:spacing ns0:after="0" ns0:before="0" ns0:line="240" ns0:lineRule="auto"/>
        <ns0:ind ns0:left="36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623D0014">
      <ns0:pPr>
        <ns0:keepNext ns0:val="0"/>
        <ns0:keepLines ns0:val="0"/>
        <ns0:pageBreakBefore ns0:val="0"/>
        <ns0:widowControl ns0:val="1"/>
        <ns0:numPr>
          <ns0:ilvl ns0:val="1"/>
          <ns0:numId ns0:val="1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993"/>
        </ns0:tabs>
        <ns0:spacing ns0:after="0" ns0:before="0" ns0:line="240" ns0:lineRule="auto"/>
        <ns0:ind ns0:left="360" ns0:right="0" ns0:hanging="36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Amaç ve Hedefler</ns0:t>
      </ns0:r>
    </ns0:p>
    <ns0:p ns0:rsidR="00000000" ns0:rsidDel="00000000" ns0:rsidP="00000000" ns0:rsidRDefault="00000000" ns0:rsidRPr="00000000" ns1:paraId="959DD89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firstLine="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   </ns0:t>
      </ns0:r>
    </ns0:p>
    <ns0:p ns0:rsidR="00000000" ns0:rsidDel="00000000" ns0:rsidP="00000000" ns0:rsidRDefault="00000000" ns0:rsidRPr="00000000" ns1:paraId="330F472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Araştırma önerisinin amacı ve hedefleri açık, ölçülebilir, gerçekçi ve ulaşılabilir nitelikte olacak şekilde yazılır.</ns0:t>
      </ns0:r>
    </ns0:p>
    <ns0:p ns0:rsidR="00000000" ns0:rsidDel="00000000" ns0:rsidP="00000000" ns0:rsidRDefault="00000000" ns0:rsidRPr="00000000" ns1:paraId="4C492D7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firstLine="709"/>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bl>
      <ns0:tblPr>
        <ns0:tblStyle ns0:val="Table4"/>
        <ns0:tblW ns0:w="9148.0" ns0:type="dxa"/>
        <ns0:jc ns0:val="left"/>
        <ns0:tblInd ns0:w="109.0" ns0:type="dxa"/>
        <ns0:tblLayout ns0:type="fixed"/>
        <ns0:tblLook ns0:val="0000"/>
      </ns0:tblPr>
      <ns0:tblGrid>
        <ns0:gridCol ns0:w="9148"/>
        <ns0:tblGridChange ns0:id="0">
          <ns0:tblGrid>
            <ns0:gridCol ns0:w="9148"/>
          </ns0:tblGrid>
        </ns0:tblGridChange>
      </ns0:tblGrid>
      <ns0:tr>
        <ns0:trPr>
          <ns0:cantSplit ns0:val="0"/>
          <ns0:trHeight ns0:val="397"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Amaç, dil modeli çıktısını oyun durumuna uygulayan bir doğrulama katmanını bir oyun prototipinde çalıştırmak ve bu katmanın anlamsal tutarsızlıkları yakalama düzeyini, doğal geçersiz eylem oranını, bağlam ödünleşimini ve kare süresi üzerindeki etkisini üç koşullu bir deneyle iki modelde ölçmektir.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Genel hedef:</ns0:t>
            </ns0:r>
            <ns0:r>
              <ns0:rPr>
                <ns0:rFonts ns0:ascii="Arial" ns0:hAnsi="Arial" ns0:cs="Arial" ns0:eastAsia="Arial"/>
                <ns0:color ns0:val="000000"/>
                <ns0:sz ns0:val="18"/>
                <ns0:szCs ns0:val="18"/>
              </ns0:rPr>
              <ns0:t xml:space="preserve"> Geçersiz eylemin oyun durumuna ulaşmadığı, doğrulayıcının neyi yakalayıp neyi kaçırdığının sayılarla gösterildiği ve ölçüm günlüğü eksiksiz bir prototip ortaya koymak.</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Hedef 1. Dikey dilim ve kabul testi.</ns0:t>
            </ns0:r>
            <ns0:r>
              <ns0:rPr>
                <ns0:rFonts ns0:ascii="Arial" ns0:hAnsi="Arial" ns0:cs="Arial" ns0:eastAsia="Arial"/>
                <ns0:color ns0:val="000000"/>
                <ns0:sz ns0:val="18"/>
                <ns0:szCs ns0:val="18"/>
              </ns0:rPr>
              <ns0:t xml:space="preserve"> Tek köy, iki NPC ve bir görev zinciri uçtan uca çalışır; beş kabul senaryosunun (S1–S5) her biri betikteki haliyle en az bir kez geçer ve kaydedilmiş 30 bozuk ya da izinsiz yanıtta oyun durumu değişmez. Son sonuç bir hipotez değil, doğrulayıcının birim testi niteliğindeki zorunlu kabul testidir.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Hedef 2. H1: bağlam ödünleşimi.</ns0:t>
            </ns0:r>
            <ns0:r>
              <ns0:rPr>
                <ns0:rFonts ns0:ascii="Arial" ns0:hAnsi="Arial" ns0:cs="Arial" ns0:eastAsia="Arial"/>
                <ns0:color ns0:val="000000"/>
                <ns0:sz ns0:val="18"/>
                <ns0:szCs ns0:val="18"/>
              </ns0:rPr>
              <ns0:t xml:space="preserve"> Kısa ve uzun bağlam aynı model ve aynı 30 senaryoyla koşulur; kilitlenen eşiğe göre token tasarrufu ve tutarlılık kaybı iki modelde ayrı ayrı raporlanır.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Hedef 3. H2: doğal geçersiz eylem oranı.</ns0:t>
            </ns0:r>
            <ns0:r>
              <ns0:rPr>
                <ns0:rFonts ns0:ascii="Arial" ns0:hAnsi="Arial" ns0:cs="Arial" ns0:eastAsia="Arial"/>
                <ns0:color ns0:val="000000"/>
                <ns0:sz ns0:val="18"/>
                <ns0:szCs ns0:val="18"/>
              </ns0:rPr>
              <ns0:t xml:space="preserve"> C1’de oran, 30 koşuda %95 güven aralığıyla iki modelde ölçülür ve C2’de aynı girdilerle sıfır ihlal doğrulanır.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Hedef 4. H3: anlamsal tutarlılık.</ns0:t>
            </ns0:r>
            <ns0:r>
              <ns0:rPr>
                <ns0:rFonts ns0:ascii="Arial" ns0:hAnsi="Arial" ns0:cs="Arial" ns0:eastAsia="Arial"/>
                <ns0:color ns0:val="000000"/>
                <ns0:sz ns0:val="18"/>
                <ns0:szCs ns0:val="18"/>
              </ns0:rPr>
              <ns0:t xml:space="preserve"> Kontrol listesinin yapısal ve anlamsal sınıfları C1 ve C2’de karşılaştırılır; doğrulayıcının yakaladığı ve kaçırdığı anlamsal tutarsızlıkların oranı raporlanır.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b ns0:val="1"/>
                <ns0:bCs ns0:val="1"/>
                <ns0:color ns0:val="000000"/>
                <ns0:sz ns0:val="18"/>
                <ns0:szCs ns0:val="18"/>
              </ns0:rPr>
              <ns0:t xml:space="preserve">Hedef 5. H4: akıcılık ve gecikme.</ns0:t>
            </ns0:r>
            <ns0:r>
              <ns0:rPr>
                <ns0:rFonts ns0:ascii="Arial" ns0:hAnsi="Arial" ns0:cs="Arial" ns0:eastAsia="Arial"/>
                <ns0:color ns0:val="000000"/>
                <ns0:sz ns0:val="18"/>
                <ns0:szCs ns0:val="18"/>
              </ns0:rPr>
              <ns0:t xml:space="preserve"> Kare süresi oranı iki modelde ölçülür; önbellek isabet oranı, isabet durumunda p95 kazancı ve p95 yanıt süresi betimsel olarak tabloya yazılır.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Hedefler; mevcut prototip sözleşmeleri, barındırılan bir model için uygulama programlama arayüzü (API), ikinci model için kiralanan grafik işlem birimli (GPU) bir çıkarım sunucusu ve tek bir ölçüm bilgisayarıyla yürütülebilir kapsamdadır. Literatür, motor içi gecikmenin ölçülebildiğini ve 4 saniye bandının deneyim için anlamlı bir referans olduğunu göstermiştir [10, 11]. Sayısal sonuçlar bu başvuruda sunulmamıştır; Tablo 4 deney bitince doldurulacaktır.</ns0:t>
            </ns0:r>
          </ns0:p>
        </ns0:tc>
      </ns0:tr>
    </ns0:tbl>
    <ns0:p ns0:rsidR="00000000" ns0:rsidDel="00000000" ns0:rsidP="00000000" ns0:rsidRDefault="00000000" ns0:rsidRPr="00000000" ns1:paraId="8FA5E82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FFFF308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D7095E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8615D6AB">
      <ns0:pPr>
        <ns0:keepNext ns0:val="0"/>
        <ns0:keepLines ns0:val="0"/>
        <ns0:pageBreakBefore ns0:val="1"/>
        <ns0:widowControl ns0:val="1"/>
        <ns0:numPr>
          <ns0:ilvl ns0:val="0"/>
          <ns0:numId ns0:val="18"/>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hanging="218"/>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YÖNTEM</ns0:t>
      </ns0:r>
      <ns0:r ns0:rsidDel="00000000" ns0:rsidR="00000000" ns0:rsidRPr="00000000">
        <ns0:rPr>
          <ns0:rtl ns0:val="0"/>
        </ns0:rPr>
      </ns0:r>
    </ns0:p>
    <ns0:p ns0:rsidR="00000000" ns0:rsidDel="00000000" ns0:rsidP="00000000" ns0:rsidRDefault="00000000" ns0:rsidRPr="00000000" ns1:paraId="CF4586E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76"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A869FD8">
      <ns0:pPr>
        <ns0:jc ns0:val="both"/>
        <ns0:rPr>
          <ns0:rFonts ns0:ascii="Arial" ns0:cs="Arial" ns0:eastAsia="Arial" ns0:hAnsi="Arial"/>
          <ns0:color ns0:val="000000"/>
          <ns0:sz ns0:val="18"/>
          <ns0:szCs ns0:val="18"/>
        </ns0:rPr>
      </ns0:pPr>
      <ns0:r ns0:rsidDel="00000000" ns0:rsidR="00000000" ns0:rsidRPr="00000000">
        <ns0:rPr>
          <ns0:rFonts ns0:ascii="Arial" ns0:cs="Arial" ns0:eastAsia="Arial" ns0:hAnsi="Arial"/>
          <ns0:color ns0:val="000000"/>
          <ns0:sz ns0:val="18"/>
          <ns0:szCs ns0:val="18"/>
          <ns0:rtl ns0:val="0"/>
        </ns0:rPr>
        <ns0:t xml:space="preserve">Araştırmada uygulanacak yöntem ve araştırma tekniklerinin, amaç ve hedeflere ulaşmaya ne düzeyde elverişli olduğu ilgili literatüre atıf yapılarak ortaya konulur. </ns0:t>
      </ns0:r>
    </ns0:p>
    <ns0:p ns0:rsidR="00000000" ns0:rsidDel="00000000" ns0:rsidP="00000000" ns0:rsidRDefault="00000000" ns0:rsidRPr="00000000" ns1:paraId="49C26C1E">
      <ns0:pPr>
        <ns0:ind ns0:left="142" ns0:firstLine="0"/>
        <ns0:jc ns0:val="both"/>
        <ns0:rPr>
          <ns0:rFonts ns0:ascii="Arial" ns0:cs="Arial" ns0:eastAsia="Arial" ns0:hAnsi="Arial"/>
          <ns0:color ns0:val="000000"/>
          <ns0:sz ns0:val="18"/>
          <ns0:szCs ns0:val="18"/>
        </ns0:rPr>
      </ns0:pPr>
      <ns0:r ns0:rsidDel="00000000" ns0:rsidR="00000000" ns0:rsidRPr="00000000">
        <ns0:rPr>
          <ns0:rtl ns0:val="0"/>
        </ns0:rPr>
      </ns0:r>
    </ns0:p>
    <ns0:p ns0:rsidR="00000000" ns0:rsidDel="00000000" ns0:rsidP="00000000" ns0:rsidRDefault="00000000" ns0:rsidRPr="00000000" ns1:paraId="46F7DDDE">
      <ns0:pPr>
        <ns0:jc ns0:val="both"/>
        <ns0:rPr>
          <ns0:rFonts ns0:ascii="Arial" ns0:cs="Arial" ns0:eastAsia="Arial" ns0:hAnsi="Arial"/>
          <ns0:color ns0:val="000000"/>
          <ns0:sz ns0:val="18"/>
          <ns0:szCs ns0:val="18"/>
        </ns0:rPr>
      </ns0:pPr>
      <ns0:r ns0:rsidDel="00000000" ns0:rsidR="00000000" ns0:rsidRPr="00000000">
        <ns0:rPr>
          <ns0:rFonts ns0:ascii="Arial" ns0:cs="Arial" ns0:eastAsia="Arial" ns0:hAnsi="Arial"/>
          <ns0:color ns0:val="000000"/>
          <ns0:sz ns0:val="18"/>
          <ns0:szCs ns0:val="18"/>
          <ns0:rtl ns0:val="0"/>
        </ns0:rPr>
        <ns0:t xml:space="preserve">Yöntem bölümünün; araştırma tasarımı, bağımlı ve bağımsız değişkenler, istatistiksel yöntemler vb. unsurları içermesi gerekir. Araştırma önerisinde herhangi bir ön çalışma veya fizibilite yapıldıysa bunların sunulması beklenir. Araştırma önerisinde sunulan yöntemlerin çalışma takvimi ile ilişkilendirilmesi gerekir.</ns0:t>
      </ns0:r>
    </ns0:p>
    <ns0:p ns0:rsidR="00000000" ns0:rsidDel="00000000" ns0:rsidP="00000000" ns0:rsidRDefault="00000000" ns0:rsidRPr="00000000" ns1:paraId="099E003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bl>
      <ns0:tblPr>
        <ns0:tblStyle ns0:val="Table5"/>
        <ns0:tblW ns0:w="9163.0" ns0:type="dxa"/>
        <ns0:jc ns0:val="left"/>
        <ns0:tblInd ns0:w="109.0" ns0:type="dxa"/>
        <ns0:tblLayout ns0:type="fixed"/>
        <ns0:tblLook ns0:val="0000"/>
      </ns0:tblPr>
      <ns0:tblGrid>
        <ns0:gridCol ns0:w="9163"/>
        <ns0:tblGridChange ns0:id="0">
          <ns0:tblGrid>
            <ns0:gridCol ns0:w="9163"/>
          </ns0:tblGrid>
        </ns0:tblGridChange>
      </ns0:tblGrid>
      <ns0:tr>
        <ns0:trPr>
          <ns0:cantSplit ns0:val="0"/>
          <ns0:trHeight ns0:val="397" ns0:hRule="atLeast"/>
          <ns0:tblHeader ns0:val="0"/>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pPr>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2.1. Araştırma Tasarımı</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Çalışma, aynı olay betiğinin üç sistem koşulunda ve iki dil modelinde tekrarlandığı, uygulamalı ve karşılaştırmalı bir deneydir. Koşullar Tablo 1’de verilmiştir. C0 yazarın yazdığı yanıt ve görevle çalışan, dil modeli, token ve önbellek içermeyen taban çizgisidir; geçersiz eylem oranı ve token ölçütleri yalnızca C1 ve C2 için hesaplanır. C1 doğrulama olmadan yapılan üretimin oyun durumu üzerindeki etkisini gösterir ve eylemi her koşuda sıfırlanan bir deney durumuna yazar; C2 ise başvurunun asıl sistemidir. Modeller M1 (barındırılan ticari model) ve M2 (açık ağırlıklı model, Llama veya Qwen sınıfı; ölçüm bilgisayarından ayrı, kiralanan GPU’lu bir çıkarım sunucusunda çalışır) olarak adlandırılır ve ikisi de aynı JSON sözleşmesini ve aynı istem metnini kullanır. H1, C2’nin kısa ve uzun bağlam kolları arasında; H2, C1’de; H3, C1 ile C2 arasında; H4 ise iki modelde de C1 ve C2 koşullarında kare süresi olarak okunur.</ns0:t>
            </ns0:r>
          </ns0:p>
          <ns0:p>
            <ns0:pPr>
              <ns0:keepNext/>
              <ns0:widowControl ns0:val="1"/>
              <ns0:spacing ns0:before="80" ns0:after="40" ns0:line="252" ns0:lineRule="auto"/>
              <ns0:ind ns0:left="0" ns0:right="0"/>
              <ns0:jc ns0:val="left"/>
            </ns0:pPr>
            <ns0:r>
              <ns0:rPr>
                <ns0:rFonts ns0:ascii="Arial" ns0:hAnsi="Arial" ns0:cs="Arial" ns0:eastAsia="Arial"/>
                <ns0:b ns0:val="1"/>
                <ns0:bCs ns0:val="1"/>
                <ns0:color ns0:val="000000"/>
                <ns0:sz ns0:val="17"/>
                <ns0:szCs ns0:val="17"/>
              </ns0:rPr>
              <ns0:t xml:space="preserve">Tablo 1.</ns0:t>
            </ns0:r>
            <ns0:r>
              <ns0:rPr>
                <ns0:rFonts ns0:ascii="Arial" ns0:hAnsi="Arial" ns0:cs="Arial" ns0:eastAsia="Arial"/>
                <ns0:color ns0:val="000000"/>
                <ns0:sz ns0:val="17"/>
                <ns0:szCs ns0:val="17"/>
              </ns0:rPr>
              <ns0:t xml:space="preserve"> Deney koşulları.</ns0:t>
            </ns0:r>
          </ns0:p>
          <ns0:tbl>
            <ns0:tblPr>
              <ns0:tblW ns0:w="88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30" ns0:type="dxa"/>
                <ns0:left ns0:w="80" ns0:type="dxa"/>
                <ns0:bottom ns0:w="30" ns0:type="dxa"/>
                <ns0:right ns0:w="80" ns0:type="dxa"/>
              </ns0:tblCellMar>
              <ns0:tblLook ns0:val="0000"/>
            </ns0:tblPr>
            <ns0:tblGrid>
              <ns0:gridCol ns0:w="650"/>
              <ns0:gridCol ns0:w="2000"/>
              <ns0:gridCol ns0:w="3050"/>
              <ns0:gridCol ns0:w="3100"/>
            </ns0:tblGrid>
            <ns0:tr>
              <ns0:trPr>
                <ns0:cantSplit/>
                <ns0:tblHeader/>
              </ns0:trPr>
              <ns0:tc>
                <ns0:tcPr>
                  <ns0:tcW ns0:w="65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Kod</ns0:t>
                  </ns0:r>
                </ns0:p>
              </ns0:tc>
              <ns0:tc>
                <ns0:tcPr>
                  <ns0:tcW ns0:w="20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Koşul</ns0:t>
                  </ns0:r>
                </ns0:p>
              </ns0:tc>
              <ns0:tc>
                <ns0:tcPr>
                  <ns0:tcW ns0:w="305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Ne çalışır</ns0:t>
                  </ns0:r>
                </ns0:p>
              </ns0:tc>
              <ns0:tc>
                <ns0:tcPr>
                  <ns0:tcW ns0:w="31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Ne çalışmaz</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C0</ns0:t>
                  </ns0:r>
                </ns0:p>
              </ns0:tc>
              <ns0:tc>
                <ns0:tcPr>
                  <ns0:tcW ns0:w="2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Sabit diyalog</ns0:t>
                  </ns0:r>
                </ns0:p>
              </ns0:tc>
              <ns0:tc>
                <ns0:tcPr>
                  <ns0:tcW ns0:w="30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Yazarın yazdığı yanıt ve görev</ns0:t>
                  </ns0:r>
                </ns0:p>
              </ns0:tc>
              <ns0:tc>
                <ns0:tcPr>
                  <ns0:tcW ns0:w="31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Dil modeli, token, önbellek</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C1</ns0:t>
                  </ns0:r>
                </ns0:p>
              </ns0:tc>
              <ns0:tc>
                <ns0:tcPr>
                  <ns0:tcW ns0:w="2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Yalnız dil modeli</ns0:t>
                  </ns0:r>
                </ns0:p>
              </ns0:tc>
              <ns0:tc>
                <ns0:tcPr>
                  <ns0:tcW ns0:w="30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API çağrısı ve JSON ayrıştırma</ns0:t>
                  </ns0:r>
                </ns0:p>
              </ns0:tc>
              <ns0:tc>
                <ns0:tcPr>
                  <ns0:tcW ns0:w="31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Kural doğrulaması, önbellek</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C2</ns0:t>
                  </ns0:r>
                </ns0:p>
              </ns0:tc>
              <ns0:tc>
                <ns0:tcPr>
                  <ns0:tcW ns0:w="2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Dil modeli + doğrulama + önbellek</ns0:t>
                  </ns0:r>
                </ns0:p>
              </ns0:tc>
              <ns0:tc>
                <ns0:tcPr>
                  <ns0:tcW ns0:w="30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Şema, izin, ön koşul, önbellek, yedek diyalog</ns0:t>
                  </ns0:r>
                </ns0:p>
              </ns0:tc>
              <ns0:tc>
                <ns0:tcPr>
                  <ns0:tcW ns0:w="31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ns0:t>
                  </ns0:r>
                </ns0:p>
              </ns0:tc>
            </ns0:tr>
          </ns0:tbl>
          <ns0:p>
            <ns0:pPr>
              <ns0:widowControl ns0:val="1"/>
              <ns0:spacing ns0:before="0" ns0:after="60" ns0:line="120" ns0:lineRule="auto"/>
              <ns0:ind ns0:left="0" ns0:right="0"/>
              <ns0:jc ns0:val="both"/>
            </ns0:pP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Şekil 1’deki akış bir olayla başlar: Unity olayı ilgili NPC’nin beynine iletilir, beyin algı, bellek ve karar adımlarının ardından istemi hazırlar ve istem, API anahtarının durduğu aracı sunucu üzerinden modele asenkron olarak gider. Dönen JSON şema, izinli eylem, hedef, görev ve ön koşul açısından denetlenir; denetimden geçerse yürütücü eylemi uygular, geçmezse, zaman aşımı olursa ya da yanıtın durum sürümü güncel değilse oyun durumu değişmez ve yedek diyalog oynatılır.</ns0:t>
            </ns0:r>
          </ns0:p>
          <ns0:p>
            <ns0:pPr>
              <ns0:keepNext/>
              <ns0:widowControl ns0:val="1"/>
              <ns0:spacing ns0:before="60" ns0:after="30" ns0:line="252" ns0:lineRule="auto"/>
              <ns0:ind ns0:left="0" ns0:right="0"/>
              <ns0:jc ns0:val="center"/>
            </ns0:pPr>
            <ns0:r>
              <ns0:drawing>
                <wp:inline xmlns:wp="http://schemas.openxmlformats.org/drawingml/2006/wordprocessingDrawing" xmlns:a="http://schemas.openxmlformats.org/drawingml/2006/main" xmlns:pic="http://schemas.openxmlformats.org/drawingml/2006/picture">
                  <wp:extent cx="4896000" cy="2755113"/>
                  <wp:docPr id="1" name="Picture 1" descr="Şekil 1. Olaydan oyun eylemine akış. C2’de doğrulayıcı ve önbellek açıktır; C1’de JSON doğrudan yürütücüye gider."/>
                  <wp:cNvGraphicFramePr>
                    <a:graphicFrameLocks noChangeAspect="1"/>
                  </wp:cNvGraphicFramePr>
                  <a:graphic>
                    <a:graphicData uri="http://schemas.openxmlformats.org/drawingml/2006/picture">
                      <pic:pic>
                        <pic:nvPicPr>
                          <pic:cNvPr id="0" name="sekil1_akis.png"/>
                          <pic:cNvPicPr/>
                        </pic:nvPicPr>
                        <pic:blipFill>
                          <a:blip ns2:embed="rId7"/>
                          <a:stretch>
                            <a:fillRect/>
                          </a:stretch>
                        </pic:blipFill>
                        <pic:spPr>
                          <a:xfrm>
                            <a:off x="0" y="0"/>
                            <a:ext cx="4896000" cy="2755113"/>
                          </a:xfrm>
                          <a:prstGeom prst="rect"/>
                        </pic:spPr>
                      </pic:pic>
                    </a:graphicData>
                  </a:graphic>
                </wp:inline>
              </ns0:drawing>
            </ns0:r>
          </ns0:p>
          <ns0:p>
            <ns0:pPr>
              <ns0:widowControl ns0:val="1"/>
              <ns0:spacing ns0:before="0" ns0:after="100" ns0:line="252" ns0:lineRule="auto"/>
              <ns0:ind ns0:left="0" ns0:right="0"/>
              <ns0:jc ns0:val="center"/>
            </ns0:pPr>
            <ns0:r>
              <ns0:rPr>
                <ns0:rFonts ns0:ascii="Arial" ns0:hAnsi="Arial" ns0:cs="Arial" ns0:eastAsia="Arial"/>
                <ns0:b ns0:val="1"/>
                <ns0:bCs ns0:val="1"/>
                <ns0:color ns0:val="000000"/>
                <ns0:sz ns0:val="17"/>
                <ns0:szCs ns0:val="17"/>
              </ns0:rPr>
              <ns0:t xml:space="preserve">Şekil 1.</ns0:t>
            </ns0:r>
            <ns0:r>
              <ns0:rPr>
                <ns0:rFonts ns0:ascii="Arial" ns0:hAnsi="Arial" ns0:cs="Arial" ns0:eastAsia="Arial"/>
                <ns0:color ns0:val="000000"/>
                <ns0:sz ns0:val="17"/>
                <ns0:szCs ns0:val="17"/>
              </ns0:rPr>
              <ns0:t xml:space="preserve"> Olaydan oyun eylemine akış. C2’de doğrulayıcı ve önbellek açıktır; C1’de JSON doğrudan yürütücüye gider.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İş paketleriyle (İP) ilişki şöyledir: İP1 doğrulama parçasını, S1–S5 kabul testlerini ve kontrol listesi ölçüm betiğini kurar, İP2 canlı çağrılarla dikey dilimi açar, İP3 ikinci modeli, önbelleği, bağlam bütçesini ve günlük alanlarını ekleyip pilotla eşikleri kilitler, İP4 ise koşuları yürütür ve hipotezleri çözümler.</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2.2. Değişkenler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Bağımsız değişkenler: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Sistem koşulu: C0, C1, C2.</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Model: M1 (barındırılan), M2 (açık ağırlıklı, ayrı çıkarım sunucusunda).</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Önbellek (yalnız C2): açık veya kapalı. Anahtar; NPC kimliği, istemin özeti ve durum sürümüdür; sürüm değiştiyse eski yanıt kullanılmaz.</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Bağlam uzunluğu (yalnız C2, önbellek kapalı): kısa veya uzun. Kısa bağlam envanter ve görev özeti ile son iki konuşma dönüşünden oluşur; uzun bağlam aynı özete oturumun konuşma dökümünü ekler ve üst sınır koşu günlüğüne yazılır.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Hata enjeksiyonu (kaydedilmiş girdiye bilerek bozuk yanıt eklenmesi; yalnız S4 ve S5 kabul testleri): yok, bozuk JSON, izin listesinde olmayan eylem, yapay zaman aşımı.</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Bağımlı değişkenler: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Oyun durumunu değiştiren geçersiz eylem sayısı ve oranı.</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Kontrol listesi başarı oranı; yapısal (K1–K4) ve anlamsal (K5–K7) sınıf ayrı hesaplanır.</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Doğrulayıcının reddettiği öneri sayısı ve yedek diyaloğa geçiş sayısı.</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Uçtan uca yanıt süresi (saniye), medyan ve p95.</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İstekte girdi ve çıktı token sayısı ile etkileşim başına maliyet.</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Kare süresi (milisaniye), istek sürerken ve istek yokken ayrı p95; ikisinin oranı.</ns0:t>
            </ns0:r>
          </ns0:p>
          <ns0:p>
            <ns0:pPr>
              <ns0:widowControl ns0:val="1"/>
              <ns0:spacing ns0:before="0" ns0:after="50" ns0:line="252" ns0:lineRule="auto"/>
              <ns0:ind ns0:left="340" ns0:right="0" ns0:hanging="340"/>
              <ns0:jc ns0:val="both"/>
            </ns0:pPr>
            <ns0:r>
              <ns0:rPr>
                <ns0:rFonts ns0:ascii="Arial" ns0:hAnsi="Arial" ns0:cs="Arial" ns0:eastAsia="Arial"/>
                <ns0:color ns0:val="000000"/>
                <ns0:sz ns0:val="18"/>
                <ns0:szCs ns0:val="18"/>
              </ns0:rPr>
              <ns0:t xml:space="preserve">•</ns0:t>
              <ns0:tab/>
            </ns0:r>
            <ns0:r>
              <ns0:rPr>
                <ns0:rFonts ns0:ascii="Arial" ns0:hAnsi="Arial" ns0:cs="Arial" ns0:eastAsia="Arial"/>
                <ns0:color ns0:val="000000"/>
                <ns0:sz ns0:val="18"/>
                <ns0:szCs ns0:val="18"/>
              </ns0:rPr>
              <ns0:t xml:space="preserve">Önbellek isabet oranı.</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Kontrol edilenler:</ns0:t>
            </ns0:r>
            <ns0:r>
              <ns0:rPr>
                <ns0:rFonts ns0:ascii="Arial" ns0:hAnsi="Arial" ns0:cs="Arial" ns0:eastAsia="Arial"/>
                <ns0:color ns0:val="000000"/>
                <ns0:sz ns0:val="18"/>
                <ns0:szCs ns0:val="18"/>
              </ns0:rPr>
              <ns0:t xml:space="preserve"> model adı ve sürümü, örnekleme sıcaklığı, istem metninin sürümü, Unity sürümü (6000.6.0f1), işletim sistemi, işlemci, bellek, GPU, çıkarım sunucusunun GPU modeli, dikey eşzamanlama (kapalı), sahne ve olay betiği. Bu alanlar her koşu dosyasının başında durur ve koşullar arasında model değiştirilmez.</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2.3. Senaryo, Sözleşme ve Kabul Testleri</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Örnek dünya bir köydür; şifacı ve nöbetçi NPC’dir, oyuncunun envanterinde şifalı ot ya vardır ya yoktur ve izinli eylemler sistemde tanımlıdır. Dil modeli bu listenin dışına çıkarsa çıktı reddedilir ve yedek yanıt devreye girer. Doğal senaryo kümesi, araştırmacının önceden yazdığı 10 oyuncu söyleminin üç oyun durumuyla (ot var, ot yok, teslim az önce tamamlandı) çarpılmasıyla oluşan 30 senaryodan ibarettir ve tüm hücreler bu 30 senaryoyu kullanır.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JSON sözleşmesi dört alandan oluşur:</ns0:t>
            </ns0:r>
          </ns0:p>
          <ns0:p>
            <ns0:pPr>
              <ns0:widowControl ns0:val="1"/>
              <ns0:shd ns0:val="clear" ns0:color="auto" ns0:fill="F2F2F2"/>
              <ns0:spacing ns0:before="40" ns0:after="0" ns0:line="240" ns0:lineRule="auto"/>
              <ns0:ind ns0:left="340" ns0:right="0"/>
              <ns0:jc ns0:val="left"/>
            </ns0:pPr>
            <ns0:r>
              <ns0:rPr>
                <ns0:rFonts ns0:ascii="Consolas" ns0:hAnsi="Consolas" ns0:cs="Consolas" ns0:eastAsia="Consolas"/>
                <ns0:color ns0:val="000000"/>
                <ns0:sz ns0:val="16"/>
                <ns0:szCs ns0:val="16"/>
              </ns0:rPr>
              <ns0:t xml:space="preserve">{</ns0:t>
            </ns0:r>
          </ns0:p>
          <ns0:p>
            <ns0:pPr>
              <ns0:widowControl ns0:val="1"/>
              <ns0:shd ns0:val="clear" ns0:color="auto" ns0:fill="F2F2F2"/>
              <ns0:spacing ns0:before="0" ns0:after="0" ns0:line="240" ns0:lineRule="auto"/>
              <ns0:ind ns0:left="340" ns0:right="0"/>
              <ns0:jc ns0:val="left"/>
            </ns0:pPr>
            <ns0:r>
              <ns0:rPr>
                <ns0:rFonts ns0:ascii="Consolas" ns0:hAnsi="Consolas" ns0:cs="Consolas" ns0:eastAsia="Consolas"/>
                <ns0:color ns0:val="000000"/>
                <ns0:sz ns0:val="16"/>
                <ns0:szCs ns0:val="16"/>
              </ns0:rPr>
              <ns0:t xml:space="preserve">  "dialogue": "İlacı nöbetçiye ulaştır.",</ns0:t>
            </ns0:r>
          </ns0:p>
          <ns0:p>
            <ns0:pPr>
              <ns0:widowControl ns0:val="1"/>
              <ns0:shd ns0:val="clear" ns0:color="auto" ns0:fill="F2F2F2"/>
              <ns0:spacing ns0:before="0" ns0:after="0" ns0:line="240" ns0:lineRule="auto"/>
              <ns0:ind ns0:left="340" ns0:right="0"/>
              <ns0:jc ns0:val="left"/>
            </ns0:pPr>
            <ns0:r>
              <ns0:rPr>
                <ns0:rFonts ns0:ascii="Consolas" ns0:hAnsi="Consolas" ns0:cs="Consolas" ns0:eastAsia="Consolas"/>
                <ns0:color ns0:val="000000"/>
                <ns0:sz ns0:val="16"/>
                <ns0:szCs ns0:val="16"/>
              </ns0:rPr>
              <ns0:t xml:space="preserve">  "action": "offer_quest",</ns0:t>
            </ns0:r>
          </ns0:p>
          <ns0:p>
            <ns0:pPr>
              <ns0:widowControl ns0:val="1"/>
              <ns0:shd ns0:val="clear" ns0:color="auto" ns0:fill="F2F2F2"/>
              <ns0:spacing ns0:before="0" ns0:after="0" ns0:line="240" ns0:lineRule="auto"/>
              <ns0:ind ns0:left="340" ns0:right="0"/>
              <ns0:jc ns0:val="left"/>
            </ns0:pPr>
            <ns0:r>
              <ns0:rPr>
                <ns0:rFonts ns0:ascii="Consolas" ns0:hAnsi="Consolas" ns0:cs="Consolas" ns0:eastAsia="Consolas"/>
                <ns0:color ns0:val="000000"/>
                <ns0:sz ns0:val="16"/>
                <ns0:szCs ns0:val="16"/>
              </ns0:rPr>
              <ns0:t xml:space="preserve">  "quest_id": "deliver_medicine",</ns0:t>
            </ns0:r>
          </ns0:p>
          <ns0:p>
            <ns0:pPr>
              <ns0:widowControl ns0:val="1"/>
              <ns0:shd ns0:val="clear" ns0:color="auto" ns0:fill="F2F2F2"/>
              <ns0:spacing ns0:before="0" ns0:after="0" ns0:line="240" ns0:lineRule="auto"/>
              <ns0:ind ns0:left="340" ns0:right="0"/>
              <ns0:jc ns0:val="left"/>
            </ns0:pPr>
            <ns0:r>
              <ns0:rPr>
                <ns0:rFonts ns0:ascii="Consolas" ns0:hAnsi="Consolas" ns0:cs="Consolas" ns0:eastAsia="Consolas"/>
                <ns0:color ns0:val="000000"/>
                <ns0:sz ns0:val="16"/>
                <ns0:szCs ns0:val="16"/>
              </ns0:rPr>
              <ns0:t xml:space="preserve">  "target_id": "village_guard"</ns0:t>
            </ns0:r>
          </ns0:p>
          <ns0:p>
            <ns0:pPr>
              <ns0:widowControl ns0:val="1"/>
              <ns0:shd ns0:val="clear" ns0:color="auto" ns0:fill="F2F2F2"/>
              <ns0:spacing ns0:before="0" ns0:after="80" ns0:line="240" ns0:lineRule="auto"/>
              <ns0:ind ns0:left="340" ns0:right="0"/>
              <ns0:jc ns0:val="left"/>
            </ns0:pPr>
            <ns0:r>
              <ns0:rPr>
                <ns0:rFonts ns0:ascii="Consolas" ns0:hAnsi="Consolas" ns0:cs="Consolas" ns0:eastAsia="Consolas"/>
                <ns0:color ns0:val="000000"/>
                <ns0:sz ns0:val="16"/>
                <ns0:szCs ns0:val="16"/>
              </ns0:rPr>
              <ns0:t xml:space="preserve">}</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Durum sürümü JSON’un dışında, isteğin yanında tutulur; dönüş geldiğinde sahne sürümü değişmişse yanıt bayattır ve yedek diyaloğa yönlendirilir. Yinelenen ödül işlem kimliği ile engellenir, çünkü aynı kimlik ikinci kez ödül yazamaz. Beş kabul senaryosunun kurulum ve geçer sonucu Tablo 2’de verilmiştir.</ns0:t>
            </ns0:r>
          </ns0:p>
          <ns0:p>
            <ns0:pPr>
              <ns0:keepNext/>
              <ns0:widowControl ns0:val="1"/>
              <ns0:spacing ns0:before="80" ns0:after="40" ns0:line="252" ns0:lineRule="auto"/>
              <ns0:ind ns0:left="0" ns0:right="0"/>
              <ns0:jc ns0:val="left"/>
            </ns0:pPr>
            <ns0:r>
              <ns0:rPr>
                <ns0:rFonts ns0:ascii="Arial" ns0:hAnsi="Arial" ns0:cs="Arial" ns0:eastAsia="Arial"/>
                <ns0:b ns0:val="1"/>
                <ns0:bCs ns0:val="1"/>
                <ns0:color ns0:val="000000"/>
                <ns0:sz ns0:val="17"/>
                <ns0:szCs ns0:val="17"/>
              </ns0:rPr>
              <ns0:t xml:space="preserve">Tablo 2.</ns0:t>
            </ns0:r>
            <ns0:r>
              <ns0:rPr>
                <ns0:rFonts ns0:ascii="Arial" ns0:hAnsi="Arial" ns0:cs="Arial" ns0:eastAsia="Arial"/>
                <ns0:color ns0:val="000000"/>
                <ns0:sz ns0:val="17"/>
                <ns0:szCs ns0:val="17"/>
              </ns0:rPr>
              <ns0:t xml:space="preserve"> Kabul senaryoları.</ns0:t>
            </ns0:r>
          </ns0:p>
          <ns0:tbl>
            <ns0:tblPr>
              <ns0:tblW ns0:w="88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30" ns0:type="dxa"/>
                <ns0:left ns0:w="80" ns0:type="dxa"/>
                <ns0:bottom ns0:w="30" ns0:type="dxa"/>
                <ns0:right ns0:w="80" ns0:type="dxa"/>
              </ns0:tblCellMar>
              <ns0:tblLook ns0:val="0000"/>
            </ns0:tblPr>
            <ns0:tblGrid>
              <ns0:gridCol ns0:w="650"/>
              <ns0:gridCol ns0:w="2850"/>
              <ns0:gridCol ns0:w="5300"/>
            </ns0:tblGrid>
            <ns0:tr>
              <ns0:trPr>
                <ns0:cantSplit/>
                <ns0:tblHeader/>
              </ns0:trPr>
              <ns0:tc>
                <ns0:tcPr>
                  <ns0:tcW ns0:w="65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Kod</ns0:t>
                  </ns0:r>
                </ns0:p>
              </ns0:tc>
              <ns0:tc>
                <ns0:tcPr>
                  <ns0:tcW ns0:w="285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Kurulum</ns0:t>
                  </ns0:r>
                </ns0:p>
              </ns0:tc>
              <ns0:tc>
                <ns0:tcPr>
                  <ns0:tcW ns0:w="53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Geçer sonuç</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S1</ns0:t>
                  </ns0:r>
                </ns0:p>
              </ns0:tc>
              <ns0:tc>
                <ns0:tcPr>
                  <ns0:tcW ns0:w="28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Envanterde ot var</ns0:t>
                  </ns0:r>
                </ns0:p>
              </ns0:tc>
              <ns0:tc>
                <ns0:tcPr>
                  <ns0:tcW ns0:w="53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Teslim görevi açılır, ilerleme bir kez yazılır, diyalog envanterle çelişmez</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S2</ns0:t>
                  </ns0:r>
                </ns0:p>
              </ns0:tc>
              <ns0:tc>
                <ns0:tcPr>
                  <ns0:tcW ns0:w="28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Envanterde ot yok</ns0:t>
                  </ns0:r>
                </ns0:p>
              </ns0:tc>
              <ns0:tc>
                <ns0:tcPr>
                  <ns0:tcW ns0:w="53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Toplama görevi açılır, teslim görevi açılmaz</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S3</ns0:t>
                  </ns0:r>
                </ns0:p>
              </ns0:tc>
              <ns0:tc>
                <ns0:tcPr>
                  <ns0:tcW ns0:w="28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Teslim az önce tamamlandı</ns0:t>
                  </ns0:r>
                </ns0:p>
              </ns0:tc>
              <ns0:tc>
                <ns0:tcPr>
                  <ns0:tcW ns0:w="53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Ödül ikinci kez yazılmaz</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S4</ns0:t>
                  </ns0:r>
                </ns0:p>
              </ns0:tc>
              <ns0:tc>
                <ns0:tcPr>
                  <ns0:tcW ns0:w="28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Bozuk JSON veya izinsiz eylem</ns0:t>
                  </ns0:r>
                </ns0:p>
              </ns0:tc>
              <ns0:tc>
                <ns0:tcPr>
                  <ns0:tcW ns0:w="53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Oyun durumu değişmez, yedek diyalog oynar</ns0:t>
                  </ns0:r>
                </ns0:p>
              </ns0:tc>
            </ns0:tr>
            <ns0:tr>
              <ns0:trPr>
                <ns0:cantSplit/>
              </ns0:trPr>
              <ns0:tc>
                <ns0:tcPr>
                  <ns0:tcW ns0:w="6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S5</ns0:t>
                  </ns0:r>
                </ns0:p>
              </ns0:tc>
              <ns0:tc>
                <ns0:tcPr>
                  <ns0:tcW ns0:w="285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Zaman aşımı</ns0:t>
                  </ns0:r>
                </ns0:p>
              </ns0:tc>
              <ns0:tc>
                <ns0:tcPr>
                  <ns0:tcW ns0:w="53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Sınırlı yeniden denemeden sonra yazılı yedek yanıt gelir, oyun döngüsü durmaz</ns0:t>
                  </ns0:r>
                </ns0:p>
              </ns0:tc>
            </ns0:tr>
          </ns0:tbl>
          <ns0:p>
            <ns0:pPr>
              <ns0:widowControl ns0:val="1"/>
              <ns0:spacing ns0:before="0" ns0:after="60" ns0:line="120" ns0:lineRule="auto"/>
              <ns0:ind ns0:left="0" ns0:right="0"/>
              <ns0:jc ns0:val="both"/>
            </ns0:pP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S4 ve S5 bilerek bozulmuş girdi içerdiğinden kaydedilmiş yanıtlarla ağ olmadan koşulur ve doğrulayıcının birim testi işlevi görür: 30 kayıtlı bozuk JSON veya izinsiz eylemde oyun durumu değişmemelidir. İzin listesine bakan bir doğrulayıcı listede olmayan eylemi geçirmeyeceği için bu sayı bir hipotez değil, zorunlu kabul testidir. S1–S3 ise doğrulayıcının geçerli akışı da kabul ettiğini gösterir; S1’i geçemeyen bir doğrulayıcı her şeyi reddettiğinden başarısız kabul edilir.</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2.4. Tutarlılık Kontrol Listesi</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Tutarlılık 1–5 arası öznel bir puanla değil, her yanıta uygulanan Tablo 3’te sıralanan yedi kontrolün sayımıyla ölçülür. Kontroller doğrulayıcıdan bağımsız bir ölçüm betiğiyle çalıştığı için ölçüm, doğrulayıcının denetim alanından bağımsız kalır. K1–K4 yapısal sınıftır ve doğrulayıcının doğrudan denetlediği alanları kapsar; K5–K7 anlamsal sınıftır, diyalog metni ile oyun durumu arasındaki ilişkiye bakar ve doğrulayıcının denetim alanı dışında kalır.</ns0:t>
            </ns0:r>
          </ns0:p>
          <ns0:p>
            <ns0:pPr>
              <ns0:keepNext/>
              <ns0:widowControl ns0:val="1"/>
              <ns0:spacing ns0:before="80" ns0:after="40" ns0:line="252" ns0:lineRule="auto"/>
              <ns0:ind ns0:left="0" ns0:right="0"/>
              <ns0:jc ns0:val="left"/>
            </ns0:pPr>
            <ns0:r>
              <ns0:rPr>
                <ns0:rFonts ns0:ascii="Arial" ns0:hAnsi="Arial" ns0:cs="Arial" ns0:eastAsia="Arial"/>
                <ns0:b ns0:val="1"/>
                <ns0:bCs ns0:val="1"/>
                <ns0:color ns0:val="000000"/>
                <ns0:sz ns0:val="17"/>
                <ns0:szCs ns0:val="17"/>
              </ns0:rPr>
              <ns0:t xml:space="preserve">Tablo 3.</ns0:t>
            </ns0:r>
            <ns0:r>
              <ns0:rPr>
                <ns0:rFonts ns0:ascii="Arial" ns0:hAnsi="Arial" ns0:cs="Arial" ns0:eastAsia="Arial"/>
                <ns0:color ns0:val="000000"/>
                <ns0:sz ns0:val="17"/>
                <ns0:szCs ns0:val="17"/>
              </ns0:rPr>
              <ns0:t xml:space="preserve"> Tutarlılık kontrol listesi.</ns0:t>
            </ns0:r>
          </ns0:p>
          <ns0:tbl>
            <ns0:tblPr>
              <ns0:tblW ns0:w="88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30" ns0:type="dxa"/>
                <ns0:left ns0:w="80" ns0:type="dxa"/>
                <ns0:bottom ns0:w="30" ns0:type="dxa"/>
                <ns0:right ns0:w="80" ns0:type="dxa"/>
              </ns0:tblCellMar>
              <ns0:tblLook ns0:val="0000"/>
            </ns0:tblPr>
            <ns0:tblGrid>
              <ns0:gridCol ns0:w="1000"/>
              <ns0:gridCol ns0:w="600"/>
              <ns0:gridCol ns0:w="5700"/>
              <ns0:gridCol ns0:w="1500"/>
            </ns0:tblGrid>
            <ns0:tr>
              <ns0:trPr>
                <ns0:cantSplit/>
                <ns0:tblHeader/>
              </ns0:trPr>
              <ns0:tc>
                <ns0:tcPr>
                  <ns0:tcW ns0:w="10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Sınıf</ns0:t>
                  </ns0:r>
                </ns0:p>
              </ns0:tc>
              <ns0:tc>
                <ns0:tcPr>
                  <ns0:tcW ns0:w="6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Kod</ns0:t>
                  </ns0:r>
                </ns0:p>
              </ns0:tc>
              <ns0:tc>
                <ns0:tcPr>
                  <ns0:tcW ns0:w="57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Kontrol</ns0:t>
                  </ns0:r>
                </ns0:p>
              </ns0:tc>
              <ns0:tc>
                <ns0:tcPr>
                  <ns0:tcW ns0:w="1500" ns0:type="dxa"/>
                  <ns0:shd ns0:val="clear" ns0:color="auto" ns0:fill="D9D9D9"/>
                  <ns0:vAlign ns0:val="center"/>
                </ns0:tcPr>
                <ns0:p>
                  <ns0:pPr>
                    <ns0:widowControl ns0:val="1"/>
                    <ns0:spacing ns0:before="20" ns0:after="20" ns0:line="240" ns0:lineRule="auto"/>
                    <ns0:ind ns0:left="0" ns0:right="0"/>
                    <ns0:jc ns0:val="center"/>
                  </ns0:pPr>
                  <ns0:r>
                    <ns0:rPr>
                      <ns0:rFonts ns0:ascii="Arial" ns0:hAnsi="Arial" ns0:cs="Arial" ns0:eastAsia="Arial"/>
                      <ns0:b ns0:val="1"/>
                      <ns0:bCs ns0:val="1"/>
                      <ns0:color ns0:val="000000"/>
                      <ns0:sz ns0:val="16"/>
                      <ns0:szCs ns0:val="16"/>
                    </ns0:rPr>
                    <ns0:t xml:space="preserve">Doğrulayıcı denetler mi</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Yapısal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K1</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Eylem adı izinli listededir</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Evet</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Yapısal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K2</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Görev kimliği bilinen görevlerdendir</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Evet</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Yapısal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K3</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Hedef kimliği sahnede vardır</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Evet</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Yapısal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K4</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Açılan görev envanterle uyumludur (ot varken teslim, yokken toplama)</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Evet</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Anlamsal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K5</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Diyalogun andığı eşya envanterde vardır veya toplama görevi olarak sunulmuştur</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Hayır</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Anlamsal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K6</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Diyalog ile eylem alanı birbirini yalanlamaz</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Hayır</ns0:t>
                  </ns0:r>
                </ns0:p>
              </ns0:tc>
            </ns0:tr>
            <ns0:tr>
              <ns0:trPr>
                <ns0:cantSplit/>
              </ns0:trPr>
              <ns0:tc>
                <ns0:tcPr>
                  <ns0:tcW ns0:w="10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Anlamsal</ns0:t>
                  </ns0:r>
                </ns0:p>
              </ns0:tc>
              <ns0:tc>
                <ns0:tcPr>
                  <ns0:tcW ns0:w="6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K7</ns0:t>
                  </ns0:r>
                </ns0:p>
              </ns0:tc>
              <ns0:tc>
                <ns0:tcPr>
                  <ns0:tcW ns0:w="57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Görev, sunan NPC’nin rolüne uygun hedefe bağlanmıştır (teslim görevi şifacıdan nöbetçiyedir)</ns0:t>
                  </ns0:r>
                </ns0:p>
              </ns0:tc>
              <ns0:tc>
                <ns0:tcPr>
                  <ns0:tcW ns0:w="1500" ns0:type="dxa"/>
                  <ns0:vAlign ns0:val="center"/>
                </ns0:tcPr>
                <ns0:p>
                  <ns0:pPr>
                    <ns0:widowControl ns0:val="1"/>
                    <ns0:spacing ns0:before="20" ns0:after="20" ns0:line="240" ns0:lineRule="auto"/>
                    <ns0:ind ns0:left="0" ns0:right="0"/>
                    <ns0:jc ns0:val="left"/>
                  </ns0:pPr>
                  <ns0:r>
                    <ns0:rPr>
                      <ns0:rFonts ns0:ascii="Arial" ns0:hAnsi="Arial" ns0:cs="Arial" ns0:eastAsia="Arial"/>
                      <ns0:color ns0:val="000000"/>
                      <ns0:sz ns0:val="16"/>
                      <ns0:szCs ns0:val="16"/>
                    </ns0:rPr>
                    <ns0:t xml:space="preserve">Hayır</ns0:t>
                  </ns0:r>
                </ns0:p>
              </ns0:tc>
            </ns0:tr>
          </ns0:tbl>
          <ns0:p>
            <ns0:pPr>
              <ns0:widowControl ns0:val="1"/>
              <ns0:spacing ns0:before="0" ns0:after="60" ns0:line="120" ns0:lineRule="auto"/>
              <ns0:ind ns0:left="0" ns0:right="0"/>
              <ns0:jc ns0:val="both"/>
            </ns0:pP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Her kontrol “geçti”, “kaldı” veya “uygulanmadı” olarak kaydedilir ve oran, geçen kontrol sayısının o yanıtta uygulanan kontrol sayısına bölümüdür. K1–K4 doğrudan oyun durumuyla karşılaştırılarak, K5–K7 ise önceden yazılmış bir eşya sözlüğü ve diyalog–eylem kurallarıyla otomatik değerlendirilir; kuralın karar veremediği yanıtlar yazılı bir etiketleme kılavuzuyla elle etiketlenir. Kılavuz pilotta sınanır, doğrulayıcı koşularda elle etiketlenen yanıtların rastgele seçilen %20’si iki hafta sonra yeniden etiketlenir ve uyum Cohen kappası ile raporlanır. Ölçüm betiği her ham öneriye doğrulamadan önce, oyuncuya ulaşan yanıta ise doğrulamadan sonra uygulanır; böylece doğrulayıcının yakaladığı ve kaçırdığı tutarsızlıklar ayrı sayılabilir. Hipotez testleri yalnızca bu sayımlara dayanır.</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2.5. Ölçüm Protokolü ve İstatistik</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Pilot ve doğrulayıcı küme birbirinden ayrıdır. Pilot, her modelde C1, C2 kısa ve C2 uzun yapılandırmalarının her biri için 10 koşudur ve H1–H3 eşiklerini, zaman aşımı değerini, token üst sınırını ve etiketleme kılavuzunu günlüğe kilitlemek için yapılır. Doğrulayıcı kümede C0 için 30 koşu, her model için ise C1 kısa, C2 kısa önbellek kapalı, C2 uzun önbellek kapalı ve C2 kısa önbellek açık (30 tekrar çifti) hücrelerinin her birinde 30 tamamlanmış koşu bulunur; toplam 270 koşu eder ve pilot satırları bu kümeye katılmaz.</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H1 protokolü:</ns0:t>
            </ns0:r>
            <ns0:r>
              <ns0:rPr>
                <ns0:rFonts ns0:ascii="Arial" ns0:hAnsi="Arial" ns0:cs="Arial" ns0:eastAsia="Arial"/>
                <ns0:color ns0:val="000000"/>
                <ns0:sz ns0:val="18"/>
                <ns0:szCs ns0:val="18"/>
              </ns0:rPr>
              <ns0:t xml:space="preserve"> Kısa ve uzun bağlam aynı 30 senaryoda eşleştirilir, token sayıları ile kontrol listesi oranları Wilcoxon işaretli sıra testiyle (çift yönlü, α = 0,05) karşılaştırılır ve bu iki teste Holm düzeltmesi uygulanır. Her model ayrı değerlendirilir. Başarı, istatistiksel farkın yanı sıra kilitlenmiş eşiğin sağlanmasıdır.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H2 protokolü:</ns0:t>
            </ns0:r>
            <ns0:r>
              <ns0:rPr>
                <ns0:rFonts ns0:ascii="Arial" ns0:hAnsi="Arial" ns0:cs="Arial" ns0:eastAsia="Arial"/>
                <ns0:color ns0:val="000000"/>
                <ns0:sz ns0:val="18"/>
                <ns0:szCs ns0:val="18"/>
              </ns0:rPr>
              <ns0:t xml:space="preserve"> C1 kısa hücresinde durumu değiştiren geçersiz eylemin oranı Clopper–Pearson %95 güven aralığıyla raporlanır ve iki modelin oranları Fisher kesin testiyle karşılaştırılır. C2’de aynı girdilerle sayı sıfır değilse doğrulayıcı kabul testini geçememiştir ve testin sonucuna bakılmaz.</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H3 protokolü:</ns0:t>
            </ns0:r>
            <ns0:r>
              <ns0:rPr>
                <ns0:rFonts ns0:ascii="Arial" ns0:hAnsi="Arial" ns0:cs="Arial" ns0:eastAsia="Arial"/>
                <ns0:color ns0:val="000000"/>
                <ns0:sz ns0:val="18"/>
                <ns0:szCs ns0:val="18"/>
              </ns0:rPr>
              <ns0:t xml:space="preserve"> C1 kısa ile C2 kısa önbellek kapalı hücreleri aynı 30 senaryoda eşleştirilir ve anlamsal sınıfın başarı oranı Wilcoxon testiyle karşılaştırılır. Bunun yanında doğrulayıcının anlamsal tutarsız önerilerin kaçını reddettiği (yakalama oranı) yapısal sınıftakiyle birlikte ayrı raporlanır. Karar, kilitlenmiş eşiğe göre verilir.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H4 protokolü:</ns0:t>
            </ns0:r>
            <ns0:r>
              <ns0:rPr>
                <ns0:rFonts ns0:ascii="Arial" ns0:hAnsi="Arial" ns0:cs="Arial" ns0:eastAsia="Arial"/>
                <ns0:color ns0:val="000000"/>
                <ns0:sz ns0:val="18"/>
                <ns0:szCs ns0:val="18"/>
              </ns0:rPr>
              <ns0:t xml:space="preserve"> Ölçüm Unity Editor’da değil, geliştirme derlemesinde ve dikey eşzamanlama kapalıyken, iki modelle ayrı ayrı yapılır; M2 ayrı bir sunucuda çalıştığı için oyun istemcisinin donanım yükü iki modelde aynıdır. Kare süresi her koşuda istek yokken ve istek sürerken ayrı örneklenir, koşu başına p95 oranı hesaplanır ve 30 oranın medyanı ile bootstrap %95 güven aralığı raporlanır. Ana iş parçacığı çağrıyı bekleseydi kare süresi saniye mertebesine çıkar ve oran 1,5’i belirgin biçimde aşardı; ölçüt bu nedenle ayırt edicidir.</ns0:t>
            </ns0:r>
          </ns0:p>
          <ns0:p>
            <ns0:pPr>
              <ns0:widowControl ns0:val="1"/>
              <ns0:spacing ns0:before="0" ns0:after="80" ns0:line="252" ns0:lineRule="auto"/>
              <ns0:ind ns0:left="0" ns0:right="0"/>
              <ns0:jc ns0:val="both"/>
            </ns0:pPr>
            <ns0:r>
              <ns0:rPr>
                <ns0:rFonts ns0:ascii="Arial" ns0:hAnsi="Arial" ns0:cs="Arial" ns0:eastAsia="Arial"/>
                <ns0:b ns0:val="1"/>
                <ns0:bCs ns0:val="1"/>
                <ns0:color ns0:val="000000"/>
                <ns0:sz ns0:val="18"/>
                <ns0:szCs ns0:val="18"/>
              </ns0:rPr>
              <ns0:t xml:space="preserve">Betimsel ölçümler:</ns0:t>
            </ns0:r>
            <ns0:r>
              <ns0:rPr>
                <ns0:rFonts ns0:ascii="Arial" ns0:hAnsi="Arial" ns0:cs="Arial" ns0:eastAsia="Arial"/>
                <ns0:color ns0:val="000000"/>
                <ns0:sz ns0:val="18"/>
                <ns0:szCs ns0:val="18"/>
              </ns0:rPr>
              <ns0:t xml:space="preserve"> Önbellek açık ve kapalı kollarda ikinci isteğin gecikmesi eşleştirilir, isabet oranı ile isabet durumunda p95 kazancı ve her modelin p95 yanıt süresi 4,0 saniye referansıyla birlikte tabloya betimsel olarak yazılır.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Günlük dosyası virgülle ayrılmış değerler (CSV) biçimindedir ve şu sütunları içerir: koşu kimliği, koşul, model, senaryo, önbellek, bağlam, istem sürümü, durum sürümü, gecikme, girdi token, çıktı token, sonuç kodu, yedek nedeni, durum değişti mi, K1–K7 sonuçları, istek sürerken kare süresi p95 ve istek yokken kare süresi p95. Eksik sütunlu satır çözümlemeye alınmaz.</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2.6. Ön Çalışma</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Ekim 2026’da Unity 6000.6.0f1 ve Evrensel Render Hattı (URP) 17.6.0 ile bir proje kurulmuş; olay yöneticisi, NPC beyni, dil modeli istemcisi, eylem doğrulayıcı ve oyun yürütücüsü için 13 dosyalık arayüz ve veri sözleşmesi yazılarak derlenmiştir. Derlenen dosyalar Şekil 2’de gösterilmiştir. Taşıma politikasında zaman aşımı ve sınırlı yeniden deneme alanları bulunur, yedek nedenleri API yok, geçersiz JSON, doğrulama reddi ve bayat yanıt olarak dört başlıkta tanımlıdır ve doğrulayıcıya gelen dünya görünümü envanter, bilinen görev, bilinen hedef, izinli eylem ve durum sürümünü taşır. Derleme 8 Ekim 2026’da konsolda hata vermeden tamamlanmıştır.</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Somut doğrulayıcı, Köprü Metni Aktarım Protokolü (HTTP) istemcisi, aracı sunucu ve telemetri destek döneminde yazılacaktır; bu nedenle gecikme, token ve kare süresi ölçümlerinin tamamı destek döneminde üretilecektir. Doğrulayıcının Unity’ye bağımlı olmayan saf C# sınıfları olarak yazılması planlanmıştır, böylece Unity yalnızca ölçüm ortamı olur ve bulgular başka oyun motorları için de yorumlanabilir. Ön çalışma, senaryonun, sözleşmenin ve deney tablosunun koda bağlanmaya başladığını gösterir.</ns0:t>
            </ns0:r>
          </ns0:p>
          <ns0:p>
            <ns0:pPr>
              <ns0:keepNext/>
              <ns0:widowControl ns0:val="1"/>
              <ns0:spacing ns0:before="60" ns0:after="30" ns0:line="252" ns0:lineRule="auto"/>
              <ns0:ind ns0:left="0" ns0:right="0"/>
              <ns0:jc ns0:val="center"/>
            </ns0:pPr>
            <ns0:r>
              <ns0:drawing>
                <wp:inline xmlns:wp="http://schemas.openxmlformats.org/drawingml/2006/wordprocessingDrawing" xmlns:a="http://schemas.openxmlformats.org/drawingml/2006/main" xmlns:pic="http://schemas.openxmlformats.org/drawingml/2006/picture">
                  <wp:extent cx="4572000" cy="2917903"/>
                  <wp:docPr id="1" name="Picture 1" descr="Şekil 2. Ön çalışma: derlenen sözleşme dosyaları (Assets/Scripts) ve doğrulayıcı arayüzü. Görüntü, depodaki kaynak dosyalardan üretilmiş bir kod görünümüdür."/>
                  <wp:cNvGraphicFramePr>
                    <a:graphicFrameLocks noChangeAspect="1"/>
                  </wp:cNvGraphicFramePr>
                  <a:graphic>
                    <a:graphicData uri="http://schemas.openxmlformats.org/drawingml/2006/picture">
                      <pic:pic>
                        <pic:nvPicPr>
                          <pic:cNvPr id="0" name="sekil2_on_calisma.png"/>
                          <pic:cNvPicPr/>
                        </pic:nvPicPr>
                        <pic:blipFill>
                          <a:blip ns2:embed="rId8"/>
                          <a:stretch>
                            <a:fillRect/>
                          </a:stretch>
                        </pic:blipFill>
                        <pic:spPr>
                          <a:xfrm>
                            <a:off x="0" y="0"/>
                            <a:ext cx="4572000" cy="2917903"/>
                          </a:xfrm>
                          <a:prstGeom prst="rect"/>
                        </pic:spPr>
                      </pic:pic>
                    </a:graphicData>
                  </a:graphic>
                </wp:inline>
              </ns0:drawing>
            </ns0:r>
          </ns0:p>
          <ns0:p>
            <ns0:pPr>
              <ns0:widowControl ns0:val="1"/>
              <ns0:spacing ns0:before="0" ns0:after="100" ns0:line="252" ns0:lineRule="auto"/>
              <ns0:ind ns0:left="0" ns0:right="0"/>
              <ns0:jc ns0:val="center"/>
            </ns0:pPr>
            <ns0:r>
              <ns0:rPr>
                <ns0:rFonts ns0:ascii="Arial" ns0:hAnsi="Arial" ns0:cs="Arial" ns0:eastAsia="Arial"/>
                <ns0:b ns0:val="1"/>
                <ns0:bCs ns0:val="1"/>
                <ns0:color ns0:val="000000"/>
                <ns0:sz ns0:val="17"/>
                <ns0:szCs ns0:val="17"/>
              </ns0:rPr>
              <ns0:t xml:space="preserve">Şekil 2.</ns0:t>
            </ns0:r>
            <ns0:r>
              <ns0:rPr>
                <ns0:rFonts ns0:ascii="Arial" ns0:hAnsi="Arial" ns0:cs="Arial" ns0:eastAsia="Arial"/>
                <ns0:color ns0:val="000000"/>
                <ns0:sz ns0:val="17"/>
                <ns0:szCs ns0:val="17"/>
              </ns0:rPr>
              <ns0:t xml:space="preserve"> Ön çalışma: derlenen sözleşme dosyaları (Assets/Scripts) ve doğrulayıcı arayüzü. Görüntü, depodaki kaynak dosyalardan üretilmiş bir kod görünümüdür.</ns0:t>
            </ns0:r>
          </ns0:p>
          <ns0:p>
            <ns0:pPr>
              <ns0:keepNext/>
              <ns0:widowControl ns0:val="1"/>
              <ns0:spacing ns0:before="140" ns0:after="60" ns0:line="252" ns0:lineRule="auto"/>
              <ns0:ind ns0:left="0" ns0:right="0"/>
              <ns0:jc ns0:val="left"/>
            </ns0:pPr>
            <ns0:r>
              <ns0:rPr>
                <ns0:rFonts ns0:ascii="Arial" ns0:hAnsi="Arial" ns0:cs="Arial" ns0:eastAsia="Arial"/>
                <ns0:b ns0:val="1"/>
                <ns0:bCs ns0:val="1"/>
                <ns0:color ns0:val="000000"/>
                <ns0:sz ns0:val="18"/>
                <ns0:szCs ns0:val="18"/>
              </ns0:rPr>
              <ns0:t xml:space="preserve">2.7. Sınırlar ve Etik</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Veri, araştırmacının ürettiği tek senaryo betiğinden gelir ve açık bir oyuncu kitlesinden diyalog toplanmaz; bu nedenle sonuçlar bu köy senaryosu, iki model ve masaüstü donanım için yorumlanır; başka oyun türleri, başka modeller ve mobil donanım sonraki çalışmaların konusudur. Doğrulama listedeki eylem ve ön koşullarla sınırlı olduğundan serbest dünya simülasyonu, uzun dönem bellek araştırması ve yeni bir dil modelinin eğitimi kapsam dışındadır. Üç boyutlu model üretimi yalnızca prototipin görüntüsü için isteğe bağlıdır ve süre yetmezse yer tutucu modelle ölçüme geçilir; H1–H4 bundan etkilenmez.</ns0:t>
            </ns0:r>
          </ns0:p>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Etik açıdan projede insan katılımcı deneyi yoktur; API anahtarı istemciye konmaz ve depoya yazılmaz, günlük dosyasında oyuncu adı veya kişisel veri tutulmaz ve senaryo metni kurmacadır.</ns0:t>
            </ns0:r>
          </ns0:p>
        </ns0:tc>
      </ns0:tr>
    </ns0:tbl>
    <ns0:p ns0:rsidR="00000000" ns0:rsidDel="00000000" ns0:rsidP="00000000" ns0:rsidRDefault="00000000" ns0:rsidRPr="00000000" ns1:paraId="CD4F37B8">
      <ns0:pPr>
        <ns0:rPr/>
        <ns0:sectPr>
          <ns0:headerReference ns2:id="rId16" ns0:type="default"/>
          <ns0:footerReference ns2:id="rId17" ns0:type="default"/>
          <ns0:type ns0:val="nextPage"/>
          <ns0:pgSz ns0:h="16838" ns0:w="11906" ns0:orient="portrait"/>
          <ns0:pgMar ns0:bottom="1418" ns0:top="1418" ns0:left="1418" ns0:right="1418" ns0:header="709" ns0:footer="709"/>
        </ns0:sectPr>
      </ns0:pPr>
      <ns0:r ns0:rsidDel="00000000" ns0:rsidR="00000000" ns0:rsidRPr="00000000">
        <ns0:rPr>
          <ns0:rtl ns0:val="0"/>
        </ns0:rPr>
      </ns0:r>
    </ns0:p>
    <ns0:p ns0:rsidR="00000000" ns0:rsidDel="00000000" ns0:rsidP="00000000" ns0:rsidRDefault="00000000" ns0:rsidRPr="00000000" ns1:paraId="A6D461AF">
      <ns0:pPr>
        <ns0:keepNext ns0:val="0"/>
        <ns0:keepLines ns0:val="0"/>
        <ns0:pageBreakBefore ns0:val="0"/>
        <ns0:widowControl ns0:val="1"/>
        <ns0:numPr>
          <ns0:ilvl ns0:val="0"/>
          <ns0:numId ns0:val="18"/>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42" ns0:right="0" ns0:hanging="218"/>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 PROJE YÖNETİMİ </ns0:t>
      </ns0:r>
    </ns0:p>
    <ns0:p ns0:rsidR="00000000" ns0:rsidDel="00000000" ns0:rsidP="00000000" ns0:rsidRDefault="00000000" ns0:rsidRPr="00000000" ns1:paraId="B9E8157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left" ns0:leader="none" ns0:pos="280"/>
          <ns0:tab ns0:val="left" ns0:leader="none" ns0:pos="426"/>
        </ns0:tabs>
        <ns0:spacing ns0:after="0" ns0:before="0" ns0:line="240" ns0:lineRule="auto"/>
        <ns0:ind ns0:left="284"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2801DDCD">
      <ns0:pPr>
        <ns0:keepNext ns0:val="0"/>
        <ns0:keepLines ns0:val="0"/>
        <ns0:pageBreakBefore ns0:val="0"/>
        <ns0:widowControl ns0:val="1"/>
        <ns0:numPr>
          <ns0:ilvl ns0:val="1"/>
          <ns0:numId ns0:val="9"/>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720" ns0:right="0" ns0:hanging="36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Çalışma Takvimi</ns0:t>
      </ns0:r>
    </ns0:p>
    <ns0:p ns0:rsidR="00000000" ns0:rsidDel="00000000" ns0:rsidP="00000000" ns0:rsidRDefault="00000000" ns0:rsidRPr="00000000" ns1:paraId="7ABD69F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D350FA4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426"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Araştırmada yer alacak başlıca faaliyetler, her bir faaliyetin hangi sürede gerçekleştirileceği, başarı ölçütü ve araştırmanın başarısına katkısı “Çalışma Takvimi” doldurularak sunulur. </ns0:t>
      </ns0:r>
    </ns0:p>
    <ns0:p ns0:rsidR="00000000" ns0:rsidDel="00000000" ns0:rsidP="00000000" ns0:rsidRDefault="00000000" ns0:rsidRPr="00000000" ns1:paraId="7EB34B3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426" ns0:right="0" ns0:firstLine="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pPr>
        <ns0:widowControl ns0:val="1"/>
        <ns0:spacing ns0:before="0" ns0:after="100" ns0:line="252" ns0:lineRule="auto"/>
        <ns0:ind ns0:left="426" ns0:right="0"/>
        <ns0:jc ns0:val="both"/>
      </ns0:pPr>
      <ns0:r>
        <ns0:rPr>
          <ns0:rFonts ns0:ascii="Arial" ns0:hAnsi="Arial" ns0:cs="Arial" ns0:eastAsia="Arial"/>
          <ns0:color ns0:val="000000"/>
          <ns0:sz ns0:val="18"/>
          <ns0:szCs ns0:val="18"/>
        </ns0:rPr>
        <ns0:t xml:space="preserve">Proje tek kişiliktir ve tüm satırların yürütücüsü başvurandır; katkı puanlarının toplamı 100’dür. Literatür taraması, malzeme alımı ve sonuç raporu ayrı iş adımı olarak gösterilmemiştir.</ns0:t>
      </ns0:r>
    </ns0:p>
    <ns0:p ns0:rsidR="00000000" ns0:rsidDel="00000000" ns0:rsidP="00000000" ns0:rsidRDefault="00000000" ns0:rsidRPr="00000000" ns1:paraId="D972AE0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ÇALIŞMA TAKVİMİ (*)</ns0:t>
      </ns0:r>
      <ns0:r ns0:rsidDel="00000000" ns0:rsidR="00000000" ns0:rsidRPr="00000000">
        <ns0:rPr>
          <ns0:rtl ns0:val="0"/>
        </ns0:rPr>
      </ns0:r>
    </ns0:p>
    <ns0:p ns0:rsidR="00000000" ns0:rsidDel="00000000" ns0:rsidP="00000000" ns0:rsidRDefault="00000000" ns0:rsidRPr="00000000" ns1:paraId="C2AACD5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tl ns0:val="0"/>
        </ns0:rPr>
        <ns0:t xml:space="preserve">        </ns0:t>
      </ns0:r>
    </ns0:p>
    <ns0:tbl>
      <ns0:tblPr>
        <ns0:tblStyle ns0:val="Table6"/>
        <ns0:tblW ns0:w="9077.727272727272" ns0:type="dxa"/>
        <ns0:jc ns0:val="left"/>
        <ns0:tblInd ns0:w="127.81818181818203" ns0:type="dxa"/>
        <ns0:tblLayout ns0:type="fixed"/>
        <ns0:tblLook ns0:val="0000"/>
      </ns0:tblPr>
      <ns0:tblGrid>
        <ns0:gridCol ns0:w="2312.727272727273"/>
        <ns0:gridCol ns0:w="2220"/>
        <ns0:gridCol ns0:w="2070"/>
        <ns0:gridCol ns0:w="2475"/>
        <ns0:tblGridChange ns0:id="0">
          <ns0:tblGrid>
            <ns0:gridCol ns0:w="2312.727272727273"/>
            <ns0:gridCol ns0:w="2220"/>
            <ns0:gridCol ns0:w="2070"/>
            <ns0:gridCol ns0:w="2475"/>
          </ns0:tblGrid>
        </ns0:tblGridChange>
      </ns0:tblGrid>
      <ns0:tr>
        <ns0:trPr>
          <ns0:cantSplit ns0:val="0"/>
          <ns0:trHeight ns0:val="658"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E8FD429C">
            <ns0:pPr>
              <ns0:keepNext ns0:val="0"/>
              <ns0:keepLines ns0:val="0"/>
              <ns0:spacing ns0:after="0" ns0:before="28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Tarih Aralığı</ns0:t>
            </ns0:r>
          </ns0:p>
          <ns0:p ns0:rsidR="00000000" ns0:rsidDel="00000000" ns0:rsidP="00000000" ns0:rsidRDefault="00000000" ns0:rsidRPr="00000000" ns1:paraId="E030DED3">
            <ns0:pPr>
              <ns0:keepNext ns0:val="0"/>
              <ns0:keepLines ns0:val="0"/>
              <ns0:spacing ns0:after="119" ns0:before="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FAF2A9B4">
            <ns0:pPr>
              <ns0:keepNext ns0:val="0"/>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Faaliyetler**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CFE21846">
            <ns0:pPr>
              <ns0:keepNext ns0:val="0"/>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color ns0:val="000000"/>
                <ns0:sz ns0:val="18"/>
                <ns0:szCs ns0:val="18"/>
                <ns0:rtl ns0:val="0"/>
              </ns0:rPr>
              <ns0:t xml:space="preserve">Kim(ler) Tarafından Gerçekleştirileceği</ns0:t>
            </ns0:r>
            <ns0:r ns0:rsidDel="00000000" ns0:rsidR="00000000" ns0:rsidRPr="00000000">
              <ns0:rPr>
                <ns0:rFonts ns0:ascii="Arial" ns0:cs="Arial" ns0:eastAsia="Arial" ns0:hAnsi="Arial"/>
                <ns0:b ns0:val="1"/>
                <ns0:bCs ns0:val="1"/>
                <ns0:sz ns0:val="18"/>
                <ns0:szCs ns0:val="18"/>
                <ns0:rtl ns0:val="0"/>
              </ns0:rPr>
              <ns0:t xml:space="preserve"> </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7A6B206C">
            <ns0:pPr>
              <ns0:keepNext ns0:val="0"/>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bookmarkStart ns0:colFirst="0" ns0:colLast="0" ns0:name="_heading=h.u0zi3jl3jfd" ns0:id="0"/>
            <ns0:bookmarkEnd ns0:id="0"/>
            <ns0:r ns0:rsidDel="00000000" ns0:rsidR="00000000" ns0:rsidRPr="00000000">
              <ns0:rPr>
                <ns0:rFonts ns0:ascii="Arial" ns0:cs="Arial" ns0:eastAsia="Arial" ns0:hAnsi="Arial"/>
                <ns0:b ns0:val="1"/>
                <ns0:bCs ns0:val="1"/>
                <ns0:sz ns0:val="18"/>
                <ns0:szCs ns0:val="18"/>
                <ns0:rtl ns0:val="0"/>
              </ns0:rPr>
              <ns0:t xml:space="preserve">Başarı Ölçütü ve Araştırmanın Başarısına Katkısı*** </ns0:t>
            </ns0:r>
          </ns0:p>
        </ns0:tc>
      </ns0:tr>
      <ns0:tr>
        <ns0:trPr>
          <ns0:cantSplit ns0:val="0"/>
          <ns0:trHeight ns0:val="43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9DBA115">
            <ns0:pPr>
              <ns0:keepNext ns0:val="0"/>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01/02/2027 – 31/03/2027</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7FEDD743">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İP1. Eylem doğrulayıcının somutlanması, işlem kimliğinin yürütücüye eklenmesi, S1–S5 kabul testleri ve kontrol listesi ölçüm betiğinin (K1–K7) yazılması.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8C228217">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Proje yürütücüsü</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FBB56501">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S1–S5 betikte geçer. Kaydedilmiş 30 bozuk veya izinsiz yanıtta durumu değiştiren eylem sayısı 0’dır. Ölçüm betiği örnek yanıtlarda K1–K7’yi hesaplar. Katkı: 15.</ns0:t>
            </ns0:r>
          </ns0:p>
        </ns0:tc>
      </ns0:tr>
      <ns0:tr>
        <ns0:trPr>
          <ns0:cantSplit ns0:val="0"/>
          <ns0:trHeight ns0:val="43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16475B75">
            <ns0:pPr>
              <ns0:keepNext ns0:val="0"/>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01/04/2027 – 30/06/2027</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6593164C">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İP2. NPC beyni, aracı sunucu ve asenkron istemci ile barındırılan model (M1) üzerinden uçtan uca konuşan dikey dilim.</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968474F7">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Proje yürütücüsü</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9734DBAB">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İki NPC’li sahnede S1 ve S2 canlı çağrı ile birer kez tamamlanır. Anahtar istemcide bulunmaz. Oyun döngüsü çağrı sırasında kilitlenmez. Katkı: 25.</ns0:t>
            </ns0:r>
          </ns0:p>
        </ns0:tc>
      </ns0:tr>
      <ns0:tr>
        <ns0:trPr>
          <ns0:cantSplit ns0:val="0"/>
          <ns0:trHeight ns0:val="441"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2796B539">
            <ns0:pPr>
              <ns0:keepNext ns0:val="0"/>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01/07/2027 – 31/10/2027</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57F155D1">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İP3. Açık ağırlıklı modelin (M2) ayrı bir GPU sunucusunda kurulup aynı sözleşmeyle bağlanması; önbellek, kısa ve uzun bağlam, CSV telemetri ve geliştirme derlemesinde kare süresi kaydı; 10 koşuluk pilot ile eşiklerin ve etiketleme kılavuzunun kilitlenmesi.</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20548E9E">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Proje yürütücüsü</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84417D6">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Her istekte gecikme, token ve sonuç kodu yazılıdır. İki model aynı betikle çalışır. Pilot dosyası doğrulayıcı koşudan önce tarih içerir. Katkı: 25.</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6491C43F">
            <ns0:pPr>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01/11/2027 – 31/01/2028</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93B5CAF">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İP4. C0, C1 ve C2 doğrulayıcı koşuları (270 koşu), anlamsal etiketleme ve yeniden etiketleme, hipotezlerin çözümlenmesi.</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5741DDBF">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Proje yürütücüsü</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3AC93F76">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Her hücrede en az 30 tamamlanmış koşu. Tablo 4 boş hücre bırakmadan dolar. Dört hipotez kilitli ölçütlere göre ayrı ayrı raporlanır. Cohen kappası hesaplanır. Katkı: 35.</ns0:t>
            </ns0:r>
          </ns0:p>
        </ns0:tc>
      </ns0:tr>
    </ns0:tbl>
    <ns0:p ns0:rsidR="00000000" ns0:rsidDel="00000000" ns0:rsidP="00000000" ns0:rsidRDefault="00000000" ns0:rsidRPr="00000000" ns1:paraId="B7E4751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EEF94E5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tl ns0:val="0"/>
        </ns0:rPr>
        <ns0:t xml:space="preserve">(*) Çizelgedeki satırlar ve sütunlar gerektiği kadar genişletilebilir ve çoğaltılabilir.</ns0:t>
      </ns0:r>
    </ns0:p>
    <ns0:p ns0:rsidR="00000000" ns0:rsidDel="00000000" ns0:rsidP="00000000" ns0:rsidRDefault="00000000" ns0:rsidRPr="00000000" ns1:paraId="97E0608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 </ns0:t>
      </ns0:r>
      <ns0:r ns0:rsidDel="00000000" ns0:rsidR="00000000" ns0:rsidRPr="00000000">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tl ns0:val="0"/>
        </ns0:rPr>
        <ns0:t xml:space="preserve">Literatür taraması, sonuç raporu hazırlama aşamaları, araştırma sonuçlarının paylaşımı,  ve malzeme alımı ayrı birer iş adımı olarak gösterilmemelidir.</ns0:t>
      </ns0:r>
    </ns0:p>
    <ns0:p ns0:rsidR="00000000" ns0:rsidDel="00000000" ns0:rsidP="00000000" ns0:rsidRDefault="00000000" ns0:rsidRPr="00000000" ns1:paraId="346598E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tl ns0:val="0"/>
        </ns0:rPr>
        <ns0:t xml:space="preserve">(***) Başarı ölçütü, ölçülebilir ve izlenebilir nitelikte olacak şekilde nicel veya nitel ölçütlerle (ifade, sayı, yüzde, vb.) belirtilir. Bu sütundaki değerlerin toplamı 100 olmalıdır.</ns0:t>
      </ns0:r>
    </ns0:p>
    <ns0:p>
      <ns0:pPr>
        <ns0:widowControl ns0:val="1"/>
        <ns0:spacing ns0:before="100" ns0:after="100" ns0:line="252" ns0:lineRule="auto"/>
        <ns0:ind ns0:left="567" ns0:right="0"/>
        <ns0:jc ns0:val="both"/>
      </ns0:pPr>
      <ns0:r>
        <ns0:rPr>
          <ns0:rFonts ns0:ascii="Arial" ns0:hAnsi="Arial" ns0:cs="Arial" ns0:eastAsia="Arial"/>
          <ns0:color ns0:val="000000"/>
          <ns0:sz ns0:val="18"/>
          <ns0:szCs ns0:val="18"/>
        </ns0:rPr>
        <ns0:t xml:space="preserve">Çağrı, destek başlangıcını başka bir aya koyarsa dört paketin süresi ve sırası korunur, yalnız tarihler kayar. Ekim 2026’daki sözleşme çalışması destek döneminden önce yapılmış bir ön çalışmadır ve takvimin dışında tutulmuştur.</ns0:t>
      </ns0:r>
    </ns0:p>
    <ns0:p ns0:rsidR="00000000" ns0:rsidDel="00000000" ns0:rsidP="00000000" ns0:rsidRDefault="00000000" ns0:rsidRPr="00000000" ns1:paraId="229F873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FDBAA7B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567" ns0:right="0" ns0:firstLine="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4CC54233">
      <ns0:pPr>
        <ns0:widowControl ns0:val="1"/>
        <ns0:numPr>
          <ns0:ilvl ns0:val="1"/>
          <ns0:numId ns0:val="9"/>
        </ns0:numPr>
        <ns0:spacing ns0:line="480" ns0:lineRule="auto"/>
        <ns0:ind ns0:left="284" ns0:firstLine="141.99999999999994"/>
        <ns0:jc ns0:val="both"/>
        <ns0:rPr>
          <ns0:rFonts ns0:ascii="Arial" ns0:cs="Arial" ns0:eastAsia="Arial" ns0:hAnsi="Arial"/>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Risk Yönetimi</ns0:t>
      </ns0:r>
      <ns0:r ns0:rsidDel="00000000" ns0:rsidR="00000000" ns0:rsidRPr="00000000">
        <ns0:rPr>
          <ns0:rtl ns0:val="0"/>
        </ns0:rPr>
      </ns0:r>
    </ns0:p>
    <ns0:p ns0:rsidR="00000000" ns0:rsidDel="00000000" ns0:rsidP="00000000" ns0:rsidRDefault="00000000" ns0:rsidRPr="00000000" ns1:paraId="0CAFD35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426" ns0:right="0" ns0:hanging="142"/>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   Araştırmanın başarısını olumsuz yönde etkileyebilecek riskler ve bu risklerle karşılaşıldığında araştırmanın başarıyla yürütülmesini sağlamak için alınacak tedbirler (B Planı) aşağıdaki Risk Yönetimi Tablosu’nda ifade edilir. B Plan(lar)ının uygulanması araştırmanın temel hedeflerinden sapmaya yol açmamalıdır. B Plan(lar)ına geçilmesi durumunda yöntem değişikliğine gidiliyor ise bu durum detaylandırılmalıdır.</ns0:t>
      </ns0:r>
    </ns0:p>
    <ns0:p ns0:rsidR="00000000" ns0:rsidDel="00000000" ns0:rsidP="00000000" ns0:rsidRDefault="00000000" ns0:rsidRPr="00000000" ns1:paraId="CBED821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ff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545E0D32">
      <ns0:pPr>
        <ns0:widowControl ns0:val="1"/>
        <ns0:ind ns0:left="792" ns0:firstLine="0"/>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                                                       RİSK YÖNETİMİ TABLOSU*</ns0:t>
      </ns0:r>
    </ns0:p>
    <ns0:tbl>
      <ns0:tblPr>
        <ns0:tblStyle ns0:val="Table7"/>
        <ns0:tblW ns0:w="8374.0" ns0:type="dxa"/>
        <ns0:jc ns0:val="center"/>
        <ns0:tblLayout ns0:type="fixed"/>
        <ns0:tblLook ns0:val="0000"/>
      </ns0:tblPr>
      <ns0:tblGrid>
        <ns0:gridCol ns0:w="3967"/>
        <ns0:gridCol ns0:w="4407"/>
        <ns0:tblGridChange ns0:id="0">
          <ns0:tblGrid>
            <ns0:gridCol ns0:w="3967"/>
            <ns0:gridCol ns0:w="4407"/>
          </ns0:tblGrid>
        </ns0:tblGridChange>
      </ns0:tblGrid>
      <ns0:tr>
        <ns0:trPr>
          <ns0:cantSplit ns0:val="0"/>
          <ns0:trHeight ns0:val="49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072D4A62">
            <ns0:pPr>
              <ns0:keepNext ns0:val="0"/>
              <ns0:keepLines ns0:val="0"/>
              <ns0:spacing ns0:after="160" ns0:before="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En Önemli Riskler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6918B960">
            <ns0:pPr>
              <ns0:keepNext ns0:val="0"/>
              <ns0:keepLines ns0:val="0"/>
              <ns0:spacing ns0:after="160" ns0:before="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Alınacak Tedbirler (B Planı)</ns0:t>
            </ns0:r>
          </ns0:p>
        </ns0:tc>
      </ns0:tr>
      <ns0:tr>
        <ns0:trPr>
          <ns0:cantSplit ns0:val="0"/>
          <ns0:trHeight ns0:val="2036"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tcPr>
          <ns0:p ns1:paraId="BF4F9FAF">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API kesintisi veya kota, M1 ile yapılan canlı çağrıları durdurur.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159BA81E">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S4 ve kabul testleri kaydedilmiş girdilerle ağ olmadan koşulur. Canlı koşular açık ağırlıklı modelle (M2) sürdürülür, M1 koşuları kesinti bitince tamamlanır. Doğrulama katmanı ve ölçütler değişmez, yalnız modelin adı günlüğe yazılır.</ns0:t>
            </ns0:r>
          </ns0:p>
        </ns0:tc>
      </ns0:tr>
      <ns0:tr>
        <ns0:trPr>
          <ns0:cantSplit ns0:val="0"/>
          <ns0:trHeight ns0:val="534"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tcPr>
          <ns0:p ns1:paraId="A76AEB6B">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M2’nin çıkarım sunucusu erişilemez veya kullanılabilir hızda çalışmaz.</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2E0F6F8F">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Aynı ailenin daha küçük veya nicelenmiş bir sürümü seçilir ve gerekirse sunucu sağlayıcısı değiştirilir. Seçim pilottan önce günlüğe yazılır ve koşullar arasında değiştirilmez. Ölçüm bilgisayarına geçilirse M2’nin kare süresi betimsel raporlanır, H1–H3 ölçütleri değişmez.</ns0:t>
            </ns0:r>
          </ns0:p>
        </ns0:tc>
      </ns0:tr>
      <ns0:tr>
        <ns0:trPr>
          <ns0:cantSplit ns0:val="0"/>
          <ns0:trHeight ns0:val="534"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tcPr>
          <ns0:p ns1:paraId="EBD3BFC1">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Doğrulayıcı S1 ve S2’deki geçerli görevleri de reddeder.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EDEB14A">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İzin listesi ve ön koşul tablosu senaryo betiğiyle satır satır karşılaştırılır. Çözüm kuralları kapatmak değil, yanlış kuralı düzeltmektir ve S1 geçmeden H2’nin zorunlu kabul testi geçilmiş sayılmaz.</ns0:t>
            </ns0:r>
          </ns0:p>
        </ns0:tc>
      </ns0:tr>
      <ns0:tr>
        <ns0:trPr>
          <ns0:cantSplit ns0:val="0"/>
          <ns0:trHeight ns0:val="534"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tcPr>
          <ns0:p ns1:paraId="6BE3EE9A">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Anlamsal kontroller (K5–K7) otomatik değerlendirilemez ve elle etiketleme yükü artar.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CC2AEF1">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Eşya sözlüğü ve diyalog–eylem kuralları pilotta genişletilir, karar verilemeyen yanıtlar yazılı kılavuzla etiketlenir. Cohen kappası düşükse kılavuz pilotta sadeleştirilir ve doğrulayıcı koşular bu kilitten sonra başlar.</ns0:t>
            </ns0:r>
          </ns0:p>
        </ns0:tc>
      </ns0:tr>
    </ns0:tbl>
    <ns0:p ns0:rsidR="00000000" ns0:rsidDel="00000000" ns0:rsidP="00000000" ns0:rsidRDefault="00000000" ns0:rsidRPr="00000000" ns1:paraId="CE7B799A">
      <ns0:pPr>
        <ns0:spacing ns0:after="119" ns0:before="5" ns0:lineRule="auto"/>
        <ns0:ind ns0:left="284" ns0:firstLine="0"/>
        <ns0:jc ns0:val="both"/>
        <ns0:rPr>
          <ns0:rFonts ns0:ascii="Arial" ns0:cs="Arial" ns0:eastAsia="Arial" ns0:hAnsi="Arial"/>
          <ns0:sz ns0:val="16"/>
          <ns0:szCs ns0:val="16"/>
        </ns0:rPr>
      </ns0:pPr>
      <ns0:r ns0:rsidDel="00000000" ns0:rsidR="00000000" ns0:rsidRPr="00000000">
        <ns0:rPr>
          <ns0:rFonts ns0:ascii="Arial" ns0:cs="Arial" ns0:eastAsia="Arial" ns0:hAnsi="Arial"/>
          <ns0:sz ns0:val="16"/>
          <ns0:szCs ns0:val="16"/>
          <ns0:rtl ns0:val="0"/>
        </ns0:rPr>
        <ns0:t xml:space="preserve">   (*) Tablodaki satırlar gerektiği kadar genişletilebilir ve çoğaltılabilir.</ns0:t>
      </ns0:r>
    </ns0:p>
    <ns0:p>
      <ns0:pPr>
        <ns0:widowControl ns0:val="1"/>
        <ns0:spacing ns0:before="60" ns0:after="100" ns0:line="252" ns0:lineRule="auto"/>
        <ns0:ind ns0:left="284" ns0:right="0"/>
        <ns0:jc ns0:val="both"/>
      </ns0:pPr>
      <ns0:r>
        <ns0:rPr>
          <ns0:rFonts ns0:ascii="Arial" ns0:hAnsi="Arial" ns0:cs="Arial" ns0:eastAsia="Arial"/>
          <ns0:color ns0:val="000000"/>
          <ns0:sz ns0:val="18"/>
          <ns0:szCs ns0:val="18"/>
        </ns0:rPr>
        <ns0:t>B planları dört hipotezi ve doğrulama katmanını projeden çıkarmaz. Yöntem değişikliği, kesilen barındırılan çağrının veya erişilemeyen çıkarım sunucusunun yerine aynı sözleşmeyi üreten açık ağırlıklı bir modele geçilmesidir. Karşılaştırma koşulları aynı kalır.</ns0:t>
      </ns0:r>
    </ns0:p>
    <ns0:p ns0:rsidR="00000000" ns0:rsidDel="00000000" ns0:rsidP="00000000" ns0:rsidRDefault="00000000" ns0:rsidRPr="00000000" ns1:paraId="C022B41E">
      <ns0:pPr>
        <ns0:rPr/>
      </ns0:pPr>
      <ns0:r ns0:rsidDel="00000000" ns0:rsidR="00000000" ns0:rsidRPr="00000000">
        <ns0:rPr>
          <ns0:rtl ns0:val="0"/>
        </ns0:rPr>
      </ns0:r>
    </ns0:p>
    <ns0:p ns0:rsidR="00000000" ns0:rsidDel="00000000" ns0:rsidP="00000000" ns0:rsidRDefault="00000000" ns0:rsidRPr="00000000" ns1:paraId="FD2DC7DE">
      <ns0:pPr>
        <ns0:spacing ns0:after="119" ns0:before="5" ns0:lineRule="auto"/>
        <ns0:ind ns0:left="360" ns0:firstLine="0"/>
        <ns0:jc ns0:val="both"/>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3.3.Araştırma Olanakları</ns0:t>
      </ns0:r>
    </ns0:p>
    <ns0:p ns0:rsidR="00000000" ns0:rsidDel="00000000" ns0:rsidP="00000000" ns0:rsidRDefault="00000000" ns0:rsidRPr="00000000" ns1:paraId="65EC3DFE">
      <ns0:pPr>
        <ns0:ind ns0:left="284" ns0:firstLine="0"/>
        <ns0:jc ns0:val="both"/>
        <ns0:rPr>
          <ns0:rFonts ns0:ascii="Arial" ns0:cs="Arial" ns0:eastAsia="Arial" ns0:hAnsi="Arial"/>
          <ns0:sz ns0:val="18"/>
          <ns0:szCs ns0:val="18"/>
        </ns0:rPr>
      </ns0:pPr>
      <ns0:r ns0:rsidDel="00000000" ns0:rsidR="00000000" ns0:rsidRPr="00000000">
        <ns0:rPr>
          <ns0:rFonts ns0:ascii="Arial" ns0:cs="Arial" ns0:eastAsia="Arial" ns0:hAnsi="Arial"/>
          <ns0:sz ns0:val="18"/>
          <ns0:szCs ns0:val="18"/>
          <ns0:rtl ns0:val="0"/>
        </ns0:rPr>
        <ns0:t xml:space="preserve">Bu bölümde projenin yürütüleceği kurum ve kuruluşlarda</ns0:t>
      </ns0:r>
      <ns0:r ns0:rsidDel="00000000" ns0:rsidR="00000000" ns0:rsidRPr="00000000">
        <ns0:rPr>
          <ns0:rFonts ns0:ascii="Cambria" ns0:cs="Cambria" ns0:eastAsia="Cambria" ns0:hAnsi="Cambria"/>
          <ns0:i ns0:val="1"/>
          <ns0:iCs ns0:val="1"/>
          <ns0:sz ns0:val="18"/>
          <ns0:szCs ns0:val="18"/>
          <ns0:rtl ns0:val="0"/>
        </ns0:rPr>
        <ns0:t xml:space="preserve"> </ns0:t>
      </ns0:r>
      <ns0:r ns0:rsidDel="00000000" ns0:rsidR="00000000" ns0:rsidRPr="00000000">
        <ns0:rPr>
          <ns0:rFonts ns0:ascii="Arial" ns0:cs="Arial" ns0:eastAsia="Arial" ns0:hAnsi="Arial"/>
          <ns0:sz ns0:val="18"/>
          <ns0:szCs ns0:val="18"/>
          <ns0:rtl ns0:val="0"/>
        </ns0:rPr>
        <ns0:t xml:space="preserve">var olan ve projede kullanılacak olan altyapı/ekipman (laboratuvar, araç, makine-teçhizat, vb.)</ns0:t>
      </ns0:r>
      <ns0:r ns0:rsidDel="00000000" ns0:rsidR="00000000" ns0:rsidRPr="00000000">
        <ns0:rPr>
          <ns0:rFonts ns0:ascii="Arial" ns0:cs="Arial" ns0:eastAsia="Arial" ns0:hAnsi="Arial"/>
          <ns0:b ns0:val="1"/>
          <ns0:bCs ns0:val="1"/>
          <ns0:sz ns0:val="18"/>
          <ns0:szCs ns0:val="18"/>
          <ns0:rtl ns0:val="0"/>
        </ns0:rPr>
        <ns0:t xml:space="preserve"> </ns0:t>
      </ns0:r>
      <ns0:r ns0:rsidDel="00000000" ns0:rsidR="00000000" ns0:rsidRPr="00000000">
        <ns0:rPr>
          <ns0:rFonts ns0:ascii="Arial" ns0:cs="Arial" ns0:eastAsia="Arial" ns0:hAnsi="Arial"/>
          <ns0:sz ns0:val="18"/>
          <ns0:szCs ns0:val="18"/>
          <ns0:rtl ns0:val="0"/>
        </ns0:rPr>
        <ns0:t xml:space="preserve">olanakları belirtilir.</ns0:t>
      </ns0:r>
    </ns0:p>
    <ns0:p ns0:rsidR="00000000" ns0:rsidDel="00000000" ns0:rsidP="00000000" ns0:rsidRDefault="00000000" ns0:rsidRPr="00000000" ns1:paraId="90FF57F1">
      <ns0:pPr>
        <ns0:spacing ns0:after="0" ns0:lineRule="auto"/>
        <ns0:ind ns0:left="357" ns0:firstLine="0"/>
        <ns0:jc ns0:val="both"/>
        <ns0:rPr>
          <ns0:rFonts ns0:ascii="Arial" ns0:cs="Arial" ns0:eastAsia="Arial" ns0:hAnsi="Arial"/>
          <ns0:sz ns0:val="18"/>
          <ns0:szCs ns0:val="18"/>
        </ns0:rPr>
      </ns0:pPr>
      <ns0:r ns0:rsidDel="00000000" ns0:rsidR="00000000" ns0:rsidRPr="00000000">
        <ns0:rPr>
          <ns0:rtl ns0:val="0"/>
        </ns0:rPr>
      </ns0:r>
    </ns0:p>
    <ns0:p ns0:rsidR="00000000" ns0:rsidDel="00000000" ns0:rsidP="00000000" ns0:rsidRDefault="00000000" ns0:rsidRPr="00000000" ns1:paraId="465EDAD8">
      <ns0:pPr>
        <ns0:keepNext/>
        <ns0:widowControl ns0:val="1"/>
        <ns0:spacing ns0:after="0" ns0:before="0" ns0:lineRule="auto"/>
        <ns0:jc ns0:val="center"/>
        <ns0:rPr>
          <ns0:rFonts ns0:ascii="Arial" ns0:cs="Arial" ns0:eastAsia="Arial" ns0:hAnsi="Arial"/>
          <ns0:b ns0:val="1"/>
          <ns0:bCs ns0:val="1"/>
          <ns0:sz ns0:val="16"/>
          <ns0:szCs ns0:val="16"/>
        </ns0:rPr>
      </ns0:pPr>
      <ns0:r ns0:rsidDel="00000000" ns0:rsidR="00000000" ns0:rsidRPr="00000000">
        <ns0:rPr>
          <ns0:rFonts ns0:ascii="Arial" ns0:cs="Arial" ns0:eastAsia="Arial" ns0:hAnsi="Arial"/>
          <ns0:b ns0:val="1"/>
          <ns0:bCs ns0:val="1"/>
          <ns0:sz ns0:val="18"/>
          <ns0:szCs ns0:val="18"/>
          <ns0:rtl ns0:val="0"/>
        </ns0:rPr>
        <ns0:t xml:space="preserve">ARAŞTIRMA OLANAKLARI TABLOSU </ns0:t>
      </ns0:r>
      <ns0:r ns0:rsidDel="00000000" ns0:rsidR="00000000" ns0:rsidRPr="00000000">
        <ns0:rPr>
          <ns0:rFonts ns0:ascii="Arial" ns0:cs="Arial" ns0:eastAsia="Arial" ns0:hAnsi="Arial"/>
          <ns0:b ns0:val="1"/>
          <ns0:bCs ns0:val="1"/>
          <ns0:sz ns0:val="16"/>
          <ns0:szCs ns0:val="16"/>
          <ns0:rtl ns0:val="0"/>
        </ns0:rPr>
        <ns0:t xml:space="preserve">(*)</ns0:t>
      </ns0:r>
    </ns0:p>
    <ns0:p ns0:rsidR="00000000" ns0:rsidDel="00000000" ns0:rsidP="00000000" ns0:rsidRDefault="00000000" ns0:rsidRPr="00000000" ns1:paraId="525DD1D1">
      <ns0:pPr>
        <ns0:keepNext/>
        <ns0:widowControl ns0:val="1"/>
        <ns0:spacing ns0:after="119" ns0:before="0" ns0:lineRule="auto"/>
        <ns0:jc ns0:val="center"/>
        <ns0:rPr>
          <ns0:rFonts ns0:ascii="Arial" ns0:cs="Arial" ns0:eastAsia="Arial" ns0:hAnsi="Arial"/>
          <ns0:b ns0:val="1"/>
          <ns0:bCs ns0:val="1"/>
          <ns0:color ns0:val="000000"/>
          <ns0:sz ns0:val="18"/>
          <ns0:szCs ns0:val="18"/>
        </ns0:rPr>
      </ns0:pPr>
      <ns0:r ns0:rsidDel="00000000" ns0:rsidR="00000000" ns0:rsidRPr="00000000">
        <ns0:rPr>
          <ns0:rtl ns0:val="0"/>
        </ns0:rPr>
      </ns0:r>
    </ns0:p>
    <ns0:tbl>
      <ns0:tblPr>
        <ns0:tblStyle ns0:val="Table8"/>
        <ns0:tblW ns0:w="8372.0" ns0:type="dxa"/>
        <ns0:jc ns0:val="center"/>
        <ns0:tblLayout ns0:type="fixed"/>
        <ns0:tblLook ns0:val="0000"/>
      </ns0:tblPr>
      <ns0:tblGrid>
        <ns0:gridCol ns0:w="4370"/>
        <ns0:gridCol ns0:w="4002"/>
        <ns0:tblGridChange ns0:id="0">
          <ns0:tblGrid>
            <ns0:gridCol ns0:w="4370"/>
            <ns0:gridCol ns0:w="4002"/>
          </ns0:tblGrid>
        </ns0:tblGridChange>
      </ns0:tblGrid>
      <ns0:tr>
        <ns0:trPr>
          <ns0:cantSplit ns0:val="0"/>
          <ns0:trHeight ns0:val="550"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B705AD2A">
            <ns0:pPr>
              <ns0:keepNext ns0:val="0"/>
              <ns0:keepLines ns0:val="0"/>
              <ns0:spacing ns0:after="0" ns0:before="28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Kuruluşta Bulunan Altyapı/Ekipman Türü, Modeli</ns0:t>
            </ns0:r>
          </ns0:p>
          <ns0:p ns0:rsidR="00000000" ns0:rsidDel="00000000" ns0:rsidP="00000000" ns0:rsidRDefault="00000000" ns0:rsidRPr="00000000" ns1:paraId="B8D27641">
            <ns0:pPr>
              <ns0:keepNext ns0:val="0"/>
              <ns0:keepLines ns0:val="0"/>
              <ns0:spacing ns0:after="119" ns0:before="0" ns0:line="256" ns0:lineRule="auto"/>
              <ns0:ind ns0:left="0" ns0:right="0" ns0:firstLine="0"/>
              <ns0:jc ns0:val="center"/>
              <ns0:rPr>
                <ns0:rFonts ns0:ascii="Arial" ns0:cs="Arial" ns0:eastAsia="Arial" ns0:hAnsi="Arial"/>
                <ns0:sz ns0:val="18"/>
                <ns0:szCs ns0:val="18"/>
              </ns0:rPr>
            </ns0:pPr>
            <ns0:r ns0:rsidDel="00000000" ns0:rsidR="00000000" ns0:rsidRPr="00000000">
              <ns0:rPr>
                <ns0:rFonts ns0:ascii="Arial" ns0:cs="Arial" ns0:eastAsia="Arial" ns0:hAnsi="Arial"/>
                <ns0:sz ns0:val="18"/>
                <ns0:szCs ns0:val="18"/>
                <ns0:rtl ns0:val="0"/>
              </ns0:rPr>
              <ns0:t xml:space="preserve">(Laboratuvar, Araç, Makine-Teçhizat, vb.)</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rsidR="00000000" ns0:rsidDel="00000000" ns0:rsidP="00000000" ns0:rsidRDefault="00000000" ns0:rsidRPr="00000000" ns1:paraId="0E15D8FD">
            <ns0:pPr>
              <ns0:keepNext ns0:val="0"/>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Projede Kullanım Amacı</ns0:t>
            </ns0:r>
          </ns0:p>
        </ns0:tc>
      </ns0:tr>
      <ns0:tr>
        <ns0:trPr>
          <ns0:cantSplit ns0:val="0"/>
          <ns0:trHeight ns0:val="47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0BC4B54">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Unity 6000.6.0f1 ve URP 17.6.0 ile Ekim 2026’da kurulan, sürüm denetimi altındaki proje.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A451E63E">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Sahne, NPC bileşenleri, kabul testleri ve geliştirme derlemesi.</ns0:t>
            </ns0:r>
          </ns0:p>
        </ns0:tc>
      </ns0:tr>
      <ns0:tr>
        <ns0:trPr>
          <ns0:cantSplit ns0:val="0"/>
          <ns0:trHeight ns0:val="47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29423A9">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Yürütücünün ölçüm bilgisayarı.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7BBF4D7">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Oyun istemcisi ve doğrulayıcı koşular. İşlemci, bellek, GPU ve işletim sistemi koşu başlığına yazılır.</ns0:t>
            </ns0:r>
          </ns0:p>
        </ns0:tc>
      </ns0:tr>
      <ns0:tr>
        <ns0:trPr>
          <ns0:cantSplit ns0:val="0"/>
          <ns0:trHeight ns0:val="47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FD3082FB">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Üniversite bilgisayar laboratuvarı.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C02981B">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Yedek geliştirme ortamı. Asıl ölçüm tek bilgisayarda toplanır, laboratuvar ve kişisel bilgisayar sonuçları aynı tabloda birleştirilmez.</ns0:t>
            </ns0:r>
          </ns0:p>
        </ns0:tc>
      </ns0:tr>
      <ns0:tr>
        <ns0:trPr>
          <ns0:cantSplit ns0:val="0"/>
          <ns0:trHeight ns0:val="47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F06DB578">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Yürütücünün çalıştırdığı aracı HTTP hizmeti.</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E4812733">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API anahtarını istemciden uzak tutmak, isteği modele iletmek.</ns0:t>
            </ns0:r>
          </ns0:p>
        </ns0:tc>
      </ns0:tr>
      <ns0:tr>
        <ns0:trPr>
          <ns0:cantSplit ns0:val="0"/>
          <ns0:trHeight ns0:val="47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0FE54779">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Sürüm denetimi ve CSV günlüğü.</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3766C7EE">
            <ns0:pPr>
              <ns0:keepNext ns0:val="0"/>
              <ns0:keepLines ns0:val="0"/>
              <ns0:spacing ns0:after="119" ns0:before="28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Koşu dosyalarının ve istem sürümünün saklanması.</ns0:t>
            </ns0:r>
          </ns0:p>
        </ns0:tc>
      </ns0:tr>
    </ns0:tbl>
    <ns0:p ns0:rsidR="00000000" ns0:rsidDel="00000000" ns0:rsidP="00000000" ns0:rsidRDefault="00000000" ns0:rsidRPr="00000000" ns1:paraId="C7030C9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709" ns0:right="0" ns0:hanging="426"/>
        <ns0:jc ns0:val="both"/>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6"/>
          <ns0:szCs ns0:val="16"/>
          <ns0:u ns0:val="none"/>
          <ns0:shd ns0:fill="auto" ns0:val="clear"/>
          <ns0:vertAlign ns0:val="baseline"/>
          <ns0:rtl ns0:val="0"/>
        </ns0:rPr>
        <ns0:t xml:space="preserve"> (*) </ns0:t>
      </ns0:r>
      <ns0:r ns0:rsidDel="00000000" ns0:rsidR="00000000" ns0:rsidRPr="00000000">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tl ns0:val="0"/>
        </ns0:rPr>
        <ns0:t xml:space="preserve">Tablodaki satırlar gerektiği kadar genişletilebilir ve çoğaltılabilir.</ns0:t>
      </ns0:r>
    </ns0:p>
    <ns0:p>
      <ns0:pPr>
        <ns0:widowControl ns0:val="1"/>
        <ns0:spacing ns0:before="60" ns0:after="100" ns0:line="252" ns0:lineRule="auto"/>
        <ns0:ind ns0:left="284" ns0:right="0"/>
        <ns0:jc ns0:val="both"/>
      </ns0:pPr>
      <ns0:r>
        <ns0:rPr>
          <ns0:rFonts ns0:ascii="Arial" ns0:hAnsi="Arial" ns0:cs="Arial" ns0:eastAsia="Arial"/>
          <ns0:color ns0:val="000000"/>
          <ns0:sz ns0:val="18"/>
          <ns0:szCs ns0:val="18"/>
        </ns0:rPr>
        <ns0:t xml:space="preserve">Proje mevcut altyapıya ek olarak yalnızca M2’nin çıkarımı için saatlik kiralanan bir GPU sunucusuna dayanır; ayrıntısı Bölüm 5’te verilmiştir.</ns0:t>
      </ns0:r>
    </ns0:p>
    <ns0:p ns0:rsidR="00000000" ns0:rsidDel="00000000" ns0:rsidP="00000000" ns0:rsidRDefault="00000000" ns0:rsidRPr="00000000" ns1:paraId="9FB4C03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both"/>
        <ns0:rPr>
          <ns0:rFonts ns0:ascii="Arial" ns0:cs="Arial" ns0:eastAsia="Arial" ns0:hAnsi="Arial"/>
          <ns0:b ns0:val="0"/>
          <ns0:bCs ns0:val="0"/>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61871575">
      <ns0:pPr>
        <ns0:keepNext ns0:val="0"/>
        <ns0:keepLines ns0:val="0"/>
        <ns0:pageBreakBefore ns0:val="0"/>
        <ns0:widowControl ns0:val="1"/>
        <ns0:numPr>
          <ns0:ilvl ns0:val="0"/>
          <ns0:numId ns0:val="10"/>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hanging="360"/>
        <ns0:jc ns0:val="both"/>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ARAŞTIRMA ÖNERİSİNİN YAYGIN ETKİSİ</ns0:t>
      </ns0:r>
      <ns0:r ns0:rsidDel="00000000" ns0:rsidR="00000000" ns0:rsidRPr="00000000">
        <ns0:rPr>
          <ns0:rtl ns0:val="0"/>
        </ns0:rPr>
      </ns0:r>
    </ns0:p>
    <ns0:p ns0:rsidR="00000000" ns0:rsidDel="00000000" ns0:rsidP="00000000" ns0:rsidRDefault="00000000" ns0:rsidRPr="00000000" ns1:paraId="9B4D20A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left" ns0:leader="none" ns0:pos="426"/>
        </ns0:tabs>
        <ns0:spacing ns0:after="0" ns0:before="0" ns0:line="240" ns0:lineRule="auto"/>
        <ns0:ind ns0:left="0" ns0:right="0" ns0:firstLine="0"/>
        <ns0:jc ns0:val="both"/>
        <ns0:rPr>
          <ns0:rFonts ns0:ascii="Arial" ns0:cs="Arial" ns0:eastAsia="Arial" ns0:hAnsi="Arial"/>
          <ns0:b ns0:val="1"/>
          <ns0:bCs ns0:val="1"/>
          <ns0:i ns0:val="0"/>
          <ns0:iCs ns0:val="0"/>
          <ns0:smallCaps ns0:val="0"/>
          <ns0:strike ns0:val="0"/>
          <ns0:color ns0:val="000000"/>
          <ns0:sz ns0:val="16"/>
          <ns0:szCs ns0:val="16"/>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B290BE4">
      <ns0:pPr>
        <ns0:widowControl ns0:val="1"/>
        <ns0:ind ns0:right="275" ns0:hanging="284"/>
        <ns0:jc ns0:val="both"/>
        <ns0:rPr>
          <ns0:rFonts ns0:ascii="Arial" ns0:cs="Arial" ns0:eastAsia="Arial" ns0:hAnsi="Arial"/>
          <ns0:color ns0:val="000000"/>
          <ns0:sz ns0:val="18"/>
          <ns0:szCs ns0:val="18"/>
        </ns0:rPr>
      </ns0:pPr>
      <ns0:r ns0:rsidDel="00000000" ns0:rsidR="00000000" ns0:rsidRPr="00000000">
        <ns0:rPr>
          <ns0:rFonts ns0:ascii="Arial" ns0:cs="Arial" ns0:eastAsia="Arial" ns0:hAnsi="Arial"/>
          <ns0:color ns0:val="000000"/>
          <ns0:sz ns0:val="18"/>
          <ns0:szCs ns0:val="18"/>
          <ns0:rtl ns0:val="0"/>
        </ns0:rPr>
        <ns0:t xml:space="preserve">      Araştırma önerisi kapsamındaki çalışmadan elde edilmesi öngörülen çıktılar amaçlarına göre belirlenen kategorilere ayrılarak belirtilir; ölçülebilir ve gerçekçi hedeflere dayandırılır. </ns0:t>
      </ns0:r>
    </ns0:p>
    <ns0:p ns0:rsidR="00000000" ns0:rsidDel="00000000" ns0:rsidP="00000000" ns0:rsidRDefault="00000000" ns0:rsidRPr="00000000" ns1:paraId="D7CC51FD">
      <ns0:pPr>
        <ns0:widowControl ns0:val="1"/>
        <ns0:ind ns0:right="275" ns0:hanging="284"/>
        <ns0:jc ns0:val="both"/>
        <ns0:rPr>
          <ns0:rFonts ns0:ascii="Arial" ns0:cs="Arial" ns0:eastAsia="Arial" ns0:hAnsi="Arial"/>
          <ns0:color ns0:val="000000"/>
          <ns0:sz ns0:val="18"/>
          <ns0:szCs ns0:val="18"/>
        </ns0:rPr>
      </ns0:pPr>
      <ns0:r ns0:rsidDel="00000000" ns0:rsidR="00000000" ns0:rsidRPr="00000000">
        <ns0:rPr>
          <ns0:rtl ns0:val="0"/>
        </ns0:rPr>
      </ns0:r>
    </ns0:p>
    <ns0:p ns0:rsidR="00000000" ns0:rsidDel="00000000" ns0:rsidP="00000000" ns0:rsidRDefault="00000000" ns0:rsidRPr="00000000" ns1:paraId="C4D1336D">
      <ns0:pPr>
        <ns0:widowControl ns0:val="1"/>
        <ns0:jc ns0:val="center"/>
        <ns0:rPr>
          <ns0:rFonts ns0:ascii="Arial" ns0:cs="Arial" ns0:eastAsia="Arial" ns0:hAnsi="Arial"/>
          <ns0:b ns0:val="1"/>
          <ns0:bCs ns0:val="1"/>
          <ns0:sz ns0:val="18"/>
          <ns0:szCs ns0:val="18"/>
        </ns0:rPr>
      </ns0:pPr>
      <ns0:r ns0:rsidDel="00000000" ns0:rsidR="00000000" ns0:rsidRPr="00000000">
        <ns0:rPr>
          <ns0:rtl ns0:val="0"/>
        </ns0:rPr>
      </ns0:r>
    </ns0:p>
    <ns0:tbl>
      <ns0:tblPr>
        <ns0:tblStyle ns0:val="Table9"/>
        <ns0:tblW ns0:w="9007.0" ns0:type="dxa"/>
        <ns0:jc ns0:val="left"/>
        <ns0:tblInd ns0:w="109.0" ns0:type="dxa"/>
        <ns0:tblLayout ns0:type="fixed"/>
        <ns0:tblLook ns0:val="0000"/>
      </ns0:tblPr>
      <ns0:tblGrid>
        <ns0:gridCol ns0:w="4191"/>
        <ns0:gridCol ns0:w="4816"/>
        <ns0:tblGridChange ns0:id="0">
          <ns0:tblGrid>
            <ns0:gridCol ns0:w="4191"/>
            <ns0:gridCol ns0:w="4816"/>
          </ns0:tblGrid>
        </ns0:tblGridChange>
      </ns0:tblGrid>
      <ns0:tr>
        <ns0:trPr>
          <ns0:cantSplit ns0:val="0"/>
          <ns0:trHeight ns0:val="51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108.0" ns0:type="dxa"/>
              <ns0:bottom ns0:w="0.0" ns0:type="dxa"/>
              <ns0:right ns0:w="108.0" ns0:type="dxa"/>
            </ns0:tcMar>
            <ns0:vAlign ns0:val="center"/>
          </ns0:tcPr>
          <ns0:p ns0:rsidR="00000000" ns0:rsidDel="00000000" ns0:rsidP="00000000" ns0:rsidRDefault="00000000" ns0:rsidRPr="00000000" ns1:paraId="33215F0E">
            <ns0:pPr>
              <ns0:keepNext ns0:val="0"/>
              <ns0:keepLines ns0:val="0"/>
              <ns0:spacing ns0:after="160" ns0:before="0" ns0:line="256" ns0:lineRule="auto"/>
              <ns0:ind ns0:left="0" ns0:right="0" ns0:firstLine="0"/>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Çıktı, Etki ve Kazanımlar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108.0" ns0:type="dxa"/>
              <ns0:bottom ns0:w="0.0" ns0:type="dxa"/>
              <ns0:right ns0:w="108.0" ns0:type="dxa"/>
            </ns0:tcMar>
            <ns0:vAlign ns0:val="center"/>
          </ns0:tcPr>
          <ns0:p ns0:rsidR="00000000" ns0:rsidDel="00000000" ns0:rsidP="00000000" ns0:rsidRDefault="00000000" ns0:rsidRPr="00000000" ns1:paraId="32EEF5AE">
            <ns0:pPr>
              <ns0:keepNext ns0:val="0"/>
              <ns0:keepLines ns0:val="0"/>
              <ns0:spacing ns0:after="160" ns0:before="0" ns0:line="256" ns0:lineRule="auto"/>
              <ns0:ind ns0:left="0" ns0:right="0" ns0:firstLine="0"/>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Öngörülen Çıktı(lar), Etki(ler) ve Kazanım(lar)</ns0:t>
            </ns0:r>
          </ns0:p>
        </ns0:tc>
      </ns0:tr>
      <ns0:tr>
        <ns0:trPr>
          <ns0:cantSplit ns0:val="0"/>
          <ns0:trHeight ns0:val="1632"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108.0" ns0:type="dxa"/>
              <ns0:bottom ns0:w="0.0" ns0:type="dxa"/>
              <ns0:right ns0:w="108.0" ns0:type="dxa"/>
            </ns0:tcMar>
            <ns0:vAlign ns0:val="center"/>
          </ns0:tcPr>
          <ns0:p ns0:rsidR="00000000" ns0:rsidDel="00000000" ns0:rsidP="00000000" ns0:rsidRDefault="00000000" ns0:rsidRPr="00000000" ns1:paraId="331016CE">
            <ns0:pPr>
              <ns0:keepNext ns0:val="0"/>
              <ns0:keepLines ns0:val="0"/>
              <ns0:spacing ns0:after="160" ns0:before="0" ns0:line="256" ns0:lineRule="auto"/>
              <ns0:ind ns0:left="0" ns0:right="0" ns0:firstLine="0"/>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Bilimsel/Akademik Çıktılar</ns0:t>
            </ns0:r>
          </ns0:p>
          <ns0:p ns0:rsidR="00000000" ns0:rsidDel="00000000" ns0:rsidP="00000000" ns0:rsidRDefault="00000000" ns0:rsidRPr="00000000" ns1:paraId="4996EE28">
            <ns0:pPr>
              <ns0:keepNext ns0:val="0"/>
              <ns0:keepLines ns0:val="0"/>
              <ns0:spacing ns0:after="160" ns0:before="0" ns0:line="256" ns0:lineRule="auto"/>
              <ns0:ind ns0:left="0" ns0:right="0" ns0:firstLine="0"/>
              <ns0:rPr>
                <ns0:rFonts ns0:ascii="Arial" ns0:cs="Arial" ns0:eastAsia="Arial" ns0:hAnsi="Arial"/>
                <ns0:sz ns0:val="16"/>
                <ns0:szCs ns0:val="16"/>
              </ns0:rPr>
            </ns0:pPr>
            <ns0:r ns0:rsidDel="00000000" ns0:rsidR="00000000" ns0:rsidRPr="00000000">
              <ns0:rPr>
                <ns0:rFonts ns0:ascii="Arial" ns0:cs="Arial" ns0:eastAsia="Arial" ns0:hAnsi="Arial"/>
                <ns0:sz ns0:val="16"/>
                <ns0:szCs ns0:val="16"/>
                <ns0:rtl ns0:val="0"/>
              </ns0:rPr>
              <ns0:t xml:space="preserve">(Ulusal/Uluslararası Makale, Kitap Bölümü, Kitap, Bildiri vb.)</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ffffff" ns0:val="clear"/>
            <ns0:tcMar>
              <ns0:top ns0:w="0.0" ns0:type="dxa"/>
              <ns0:left ns0:w="108.0" ns0:type="dxa"/>
              <ns0:bottom ns0:w="0.0" ns0:type="dxa"/>
              <ns0:right ns0:w="108.0" ns0:type="dxa"/>
            </ns0:tcMar>
          </ns0:tcPr>
          <ns0:p ns1:paraId="3C3094D2">
            <ns0:pPr>
              <ns0:keepNext ns0:val="0"/>
              <ns0:keepLines ns0:val="0"/>
              <ns0:spacing ns0:after="16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Hipotez ve ölçüm tabloları bitirme tezinin deney bölümüne yazılır ve aynı tablolardan, yapısal doğrulamanın anlamsal tutarsızlıkları yakalama düzeyini konu alan ulusal bir bildiri hazırlanır. Veri, insan katılımcı içermeyen koşu günlüğüdür.</ns0:t>
            </ns0:r>
          </ns0:p>
        </ns0:tc>
      </ns0:tr>
      <ns0:tr>
        <ns0:trPr>
          <ns0:cantSplit ns0:val="0"/>
          <ns0:trHeight ns0:val="1877"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108.0" ns0:type="dxa"/>
              <ns0:bottom ns0:w="0.0" ns0:type="dxa"/>
              <ns0:right ns0:w="108.0" ns0:type="dxa"/>
            </ns0:tcMar>
            <ns0:vAlign ns0:val="center"/>
          </ns0:tcPr>
          <ns0:p ns0:rsidR="00000000" ns0:rsidDel="00000000" ns0:rsidP="00000000" ns0:rsidRDefault="00000000" ns0:rsidRPr="00000000" ns1:paraId="328435C4">
            <ns0:pPr>
              <ns0:keepNext ns0:val="0"/>
              <ns0:keepLines ns0:val="0"/>
              <ns0:spacing ns0:after="160" ns0:before="0" ns0:line="256" ns0:lineRule="auto"/>
              <ns0:ind ns0:left="0" ns0:right="0" ns0:firstLine="0"/>
              <ns0:jc ns0:val="both"/>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Ekonomik/Ticari/Sosyal Çıktılar</ns0:t>
            </ns0:r>
          </ns0:p>
          <ns0:p ns0:rsidR="00000000" ns0:rsidDel="00000000" ns0:rsidP="00000000" ns0:rsidRDefault="00000000" ns0:rsidRPr="00000000" ns1:paraId="169820DC">
            <ns0:pPr>
              <ns0:keepNext ns0:val="0"/>
              <ns0:keepLines ns0:val="0"/>
              <ns0:spacing ns0:after="160" ns0:before="0" ns0:line="256" ns0:lineRule="auto"/>
              <ns0:ind ns0:left="0" ns0:right="0" ns0:firstLine="0"/>
              <ns0:jc ns0:val="both"/>
              <ns0:rPr>
                <ns0:rFonts ns0:ascii="Arial" ns0:cs="Arial" ns0:eastAsia="Arial" ns0:hAnsi="Arial"/>
                <ns0:sz ns0:val="16"/>
                <ns0:szCs ns0:val="16"/>
              </ns0:rPr>
            </ns0:pPr>
            <ns0:r ns0:rsidDel="00000000" ns0:rsidR="00000000" ns0:rsidRPr="00000000">
              <ns0:rPr>
                <ns0:rFonts ns0:ascii="Arial" ns0:cs="Arial" ns0:eastAsia="Arial" ns0:hAnsi="Arial"/>
                <ns0:sz ns0:val="16"/>
                <ns0:szCs ns0:val="16"/>
                <ns0:rtl ns0:val="0"/>
              </ns0:rPr>
              <ns0:t xml:space="preserve">(Ürün, Prototip, Patent, Faydalı Model, Tescil, Görsel/İşitsel Arşiv, Envanter/Veri Tabanı, Çalıştay, Eğitim, Bilimsel Etkinlik vb. )</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ffffff" ns0:val="clear"/>
            <ns0:tcMar>
              <ns0:top ns0:w="0.0" ns0:type="dxa"/>
              <ns0:left ns0:w="108.0" ns0:type="dxa"/>
              <ns0:bottom ns0:w="0.0" ns0:type="dxa"/>
              <ns0:right ns0:w="108.0" ns0:type="dxa"/>
            </ns0:tcMar>
          </ns0:tcPr>
          <ns0:p ns1:paraId="8449EFCC">
            <ns0:pPr>
              <ns0:keepNext ns0:val="0"/>
              <ns0:keepLines ns0:val="0"/>
              <ns0:spacing ns0:after="0" ns0:before="0" ns0:line="256" ns0:lineRule="auto"/>
              <ns0:ind ns0:left="0" ns0:right="0" ns0:firstLine="0"/>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Şema, izin ve ön koşul denetimini yapan doğrulayıcı bileşen ve örnek köy sahnesi GitHub’da açık kaynak olarak yayımlanır. 270 koşuluk CSV günlükleri veri seti olarak paylaşılır ve bileşenin başka bir sağlayıcıya aynı sözleşmeyle nasıl bağlanacağı belgelenir. Mağaza paketi bu dönemin hedefi değildir.</ns0:t>
            </ns0:r>
          </ns0:p>
        </ns0:tc>
      </ns0:tr>
      <ns0:tr>
        <ns0:trPr>
          <ns0:cantSplit ns0:val="0"/>
          <ns0:trHeight ns0:val="194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108.0" ns0:type="dxa"/>
              <ns0:bottom ns0:w="0.0" ns0:type="dxa"/>
              <ns0:right ns0:w="108.0" ns0:type="dxa"/>
            </ns0:tcMar>
            <ns0:vAlign ns0:val="center"/>
          </ns0:tcPr>
          <ns0:p ns0:rsidR="00000000" ns0:rsidDel="00000000" ns0:rsidP="00000000" ns0:rsidRDefault="00000000" ns0:rsidRPr="00000000" ns1:paraId="8E6E5FB0">
            <ns0:pPr>
              <ns0:keepNext ns0:val="0"/>
              <ns0:keepLines ns0:val="0"/>
              <ns0:spacing ns0:after="0" ns0:before="280" ns0:line="256" ns0:lineRule="auto"/>
              <ns0:ind ns0:left="0" ns0:right="0" ns0:firstLine="0"/>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Yeni Proje(ler) Oluşturmasına Yönelik Çıktılar</ns0:t>
            </ns0:r>
          </ns0:p>
          <ns0:p ns0:rsidR="00000000" ns0:rsidDel="00000000" ns0:rsidP="00000000" ns0:rsidRDefault="00000000" ns0:rsidRPr="00000000" ns1:paraId="2923C3BA">
            <ns0:pPr>
              <ns0:keepNext ns0:val="0"/>
              <ns0:keepLines ns0:val="0"/>
              <ns0:spacing ns0:after="160" ns0:before="0" ns0:line="256" ns0:lineRule="auto"/>
              <ns0:ind ns0:left="0" ns0:right="0" ns0:firstLine="0"/>
              <ns0:rPr>
                <ns0:rFonts ns0:ascii="Arial" ns0:cs="Arial" ns0:eastAsia="Arial" ns0:hAnsi="Arial"/>
                <ns0:sz ns0:val="16"/>
                <ns0:szCs ns0:val="16"/>
              </ns0:rPr>
            </ns0:pPr>
            <ns0:r ns0:rsidDel="00000000" ns0:rsidR="00000000" ns0:rsidRPr="00000000">
              <ns0:rPr>
                <ns0:rFonts ns0:ascii="Arial" ns0:cs="Arial" ns0:eastAsia="Arial" ns0:hAnsi="Arial"/>
                <ns0:sz ns0:val="16"/>
                <ns0:szCs ns0:val="16"/>
                <ns0:rtl ns0:val="0"/>
              </ns0:rPr>
              <ns0:t xml:space="preserve">(Ulusal/Uluslararası Yeni Proje vb.)</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ffffff" ns0:val="clear"/>
            <ns0:tcMar>
              <ns0:top ns0:w="0.0" ns0:type="dxa"/>
              <ns0:left ns0:w="108.0" ns0:type="dxa"/>
              <ns0:bottom ns0:w="0.0" ns0:type="dxa"/>
              <ns0:right ns0:w="108.0" ns0:type="dxa"/>
            </ns0:tcMar>
          </ns0:tcPr>
          <ns0:p ns1:paraId="95B97D05">
            <ns0:pPr>
              <ns0:keepNext ns0:val="0"/>
              <ns0:keepLines ns0:val="0"/>
              <ns0:widowControl ns0:val="1"/>
              <ns0:spacing ns0:after="0" ns0:before="0" ns0:line="256" ns0:lineRule="auto"/>
              <ns0:ind ns0:left="0" ns0:right="0" ns0:firstLine="0"/>
              <ns0:jc ns0:val="both"/>
              <ns0:rPr>
                <ns0:rFonts ns0:ascii="Arial" ns0:cs="Arial" ns0:eastAsia="Arial" ns0:hAnsi="Arial"/>
                <ns0:b ns0:val="0"/>
                <ns0:bCs ns0:val="0"/>
                <ns0:sz ns0:val="18"/>
                <ns0:szCs ns0:val="18"/>
              </ns0:rPr>
            </ns0:pPr>
            <ns0:r>
              <ns0:rPr>
                <ns0:rFonts ns0:ascii="Arial" ns0:hAnsi="Arial" ns0:cs="Arial" ns0:eastAsia="Arial"/>
                <ns0:b ns0:val="0"/>
                <ns0:bCs ns0:val="0"/>
                <ns0:i ns0:val="0"/>
                <ns0:iCs ns0:val="0"/>
                <ns0:sz ns0:val="18"/>
                <ns0:szCs ns0:val="18"/>
                <ns0:color ns0:val="000000"/>
              </ns0:rPr>
              <ns0:t xml:space="preserve">Mobil gecikme, ikinci oyun türü ve anlamsal denetimi güçlendirecek ikinci bir doğrulama katmanı, bu dört ölçüt yerinde kaldığı sürece sonraki başvurunun konusu olabilir ve bu dönemin takvimine yazılmaz.</ns0:t>
            </ns0:r>
          </ns0:p>
        </ns0:tc>
      </ns0:tr>
    </ns0:tbl>
    <ns0:p>
      <ns0:pPr>
        <ns0:widowControl ns0:val="1"/>
        <ns0:spacing ns0:before="100" ns0:after="60" ns0:line="252" ns0:lineRule="auto"/>
        <ns0:ind ns0:left="109" ns0:right="0"/>
        <ns0:jc ns0:val="both"/>
      </ns0:pPr>
      <ns0:r>
        <ns0:rPr>
          <ns0:rFonts ns0:ascii="Arial" ns0:hAnsi="Arial" ns0:cs="Arial" ns0:eastAsia="Arial"/>
          <ns0:color ns0:val="000000"/>
          <ns0:sz ns0:val="18"/>
          <ns0:szCs ns0:val="18"/>
        </ns0:rPr>
        <ns0:t xml:space="preserve">Yaygın etki ölçülmemiş bir yüzde vaadine dayanmaz; raporlanacak etki koşu tabloları, açık kaynak bileşen ve veri setidir.</ns0:t>
      </ns0:r>
    </ns0:p>
    <ns0:p ns0:rsidR="00000000" ns0:rsidDel="00000000" ns0:rsidP="00000000" ns0:rsidRDefault="00000000" ns0:rsidRPr="00000000" ns1:paraId="9933782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716"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FB794AC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38D874F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0" ns0:right="0" ns0:firstLine="0"/>
        <ns0:jc ns0:val="both"/>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5B0DE83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0" ns0:right="0" ns0:firstLine="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1"/>
          <ns0:bCs ns0:val="1"/>
          <ns0:i ns0:val="0"/>
          <ns0:iCs ns0:val="0"/>
          <ns0:smallCaps ns0:val="0"/>
          <ns0:strike ns0:val="0"/>
          <ns0:color ns0:val="000000"/>
          <ns0:sz ns0:val="18"/>
          <ns0:szCs ns0:val="18"/>
          <ns0:u ns0:val="none"/>
          <ns0:shd ns0:fill="auto" ns0:val="clear"/>
          <ns0:vertAlign ns0:val="baseline"/>
          <ns0:rtl ns0:val="0"/>
        </ns0:rPr>
        <ns0:t xml:space="preserve">5. BELİRTMEK İSTEDİĞİNİZ DİĞER KONULAR</ns0:t>
      </ns0:r>
      <ns0:r ns0:rsidDel="00000000" ns0:rsidR="00000000" ns0:rsidRPr="00000000">
        <ns0:rPr>
          <ns0:rtl ns0:val="0"/>
        </ns0:rPr>
      </ns0:r>
    </ns0:p>
    <ns0:p ns0:rsidR="00000000" ns0:rsidDel="00000000" ns0:rsidP="00000000" ns0:rsidRDefault="00000000" ns0:rsidRPr="00000000" ns1:paraId="D0158F1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480" ns0:lineRule="auto"/>
        <ns0:ind ns0:left="360" ns0:right="0" ns0:hanging="360"/>
        <ns0:jc ns0:val="left"/>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Pr>
      </ns0:pPr>
      <ns0:bookmarkStart ns0:colFirst="0" ns0:colLast="0" ns0:name="_heading=h.nyutyn29qhvj" ns0:id="1"/>
      <ns0:bookmarkEnd ns0:id="1"/>
      <ns0:r ns0:rsidDel="00000000" ns0:rsidR="00000000" ns0:rsidRPr="00000000">
        <ns0:rPr>
          <ns0:rFonts ns0:ascii="Arial" ns0:cs="Arial" ns0:eastAsia="Arial" ns0:hAnsi="Arial"/>
          <ns0:b ns0:val="0"/>
          <ns0:bCs ns0:val="0"/>
          <ns0:i ns0:val="0"/>
          <ns0:iCs ns0:val="0"/>
          <ns0:smallCaps ns0:val="0"/>
          <ns0:strike ns0:val="0"/>
          <ns0:color ns0:val="000000"/>
          <ns0:sz ns0:val="18"/>
          <ns0:szCs ns0:val="18"/>
          <ns0:u ns0:val="none"/>
          <ns0:shd ns0:fill="auto" ns0:val="clear"/>
          <ns0:vertAlign ns0:val="baseline"/>
          <ns0:rtl ns0:val="0"/>
        </ns0:rPr>
        <ns0:t xml:space="preserve">Sadece araştırma önerisinin değerlendirilmesine katkı sağlayabilecek bilgi/veri (grafik, tablo, vb.) eklenebilir. </ns0:t>
      </ns0:r>
    </ns0:p>
    <ns0:tbl>
      <ns0:tblPr>
        <ns0:tblStyle ns0:val="Table10"/>
        <ns0:tblW ns0:w="9167.0" ns0:type="dxa"/>
        <ns0:jc ns0:val="left"/>
        <ns0:tblInd ns0:w="109.0" ns0:type="dxa"/>
        <ns0:tblLayout ns0:type="fixed"/>
        <ns0:tblLook ns0:val="0000"/>
      </ns0:tblPr>
      <ns0:tblGrid>
        <ns0:gridCol ns0:w="9167"/>
        <ns0:tblGridChange ns0:id="0">
          <ns0:tblGrid>
            <ns0:gridCol ns0:w="9167"/>
          </ns0:tblGrid>
        </ns0:tblGridChange>
      </ns0:tblGrid>
      <ns0:tr>
        <ns0:trPr>
          <ns0:cantSplit ns0:val="0"/>
          <ns0:trHeight ns0:val="300"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108.0" ns0:type="dxa"/>
              <ns0:bottom ns0:w="0.0" ns0:type="dxa"/>
              <ns0:right ns0:w="108.0" ns0:type="dxa"/>
            </ns0:tcMar>
          </ns0:tcPr>
          <ns0:p>
            <ns0:pPr>
              <ns0:widowControl ns0:val="1"/>
              <ns0:spacing ns0:before="0" ns0:after="80" ns0:line="252" ns0:lineRule="auto"/>
              <ns0:ind ns0:left="0" ns0:right="0"/>
              <ns0:jc ns0:val="both"/>
            </ns0:pPr>
            <ns0:r>
              <ns0:rPr>
                <ns0:rFonts ns0:ascii="Arial" ns0:hAnsi="Arial" ns0:cs="Arial" ns0:eastAsia="Arial"/>
                <ns0:color ns0:val="000000"/>
                <ns0:sz ns0:val="18"/>
                <ns0:szCs ns0:val="18"/>
              </ns0:rPr>
              <ns0:t xml:space="preserve">Başvuru anında ölçüm bulunmadığından Tablo 4 bilinçli olarak boştur ve deney bitince doldurulacaktır; hücrelerdeki çizgi, değerin henüz üretilmediğini gösterir. H1’in kısa ve uzun bağlam kolları, M1 ve M2 sonuçları ile önbellek isabet oranı İP4 çıktısında ek satırlar olarak yer alır.</ns0:t>
            </ns0:r>
          </ns0:p>
        </ns0:tc>
      </ns0:tr>
    </ns0:tbl>
    <ns0:p ns1:paraId="10B2BFBB">
      <ns0:pPr>
        <ns0:keepNext/>
        <ns0:rPr/>
      </ns0:pPr>
      <ns0:r>
        <ns0:rPr>
          <ns0:rFonts ns0:ascii="Arial" ns0:hAnsi="Arial" ns0:cs="Arial" ns0:eastAsia="Arial"/>
          <ns0:b ns0:val="1"/>
          <ns0:bCs ns0:val="1"/>
          <ns0:color ns0:val="000000"/>
          <ns0:sz ns0:val="18"/>
          <ns0:szCs ns0:val="18"/>
        </ns0:rPr>
        <ns0:t xml:space="preserve">Tablo 4.</ns0:t>
      </ns0:r>
      <ns0:r>
        <ns0:rPr>
          <ns0:rFonts ns0:ascii="Arial" ns0:hAnsi="Arial" ns0:cs="Arial" ns0:eastAsia="Arial"/>
          <ns0:color ns0:val="000000"/>
          <ns0:sz ns0:val="18"/>
          <ns0:szCs ns0:val="18"/>
        </ns0:rPr>
        <ns0:t xml:space="preserve"> Bulguların yazılacağı özet tablo.</ns0:t>
      </ns0:r>
    </ns0:p>
    <ns0:tbl>
      <ns0:tblPr>
        <ns0:tblStyle ns0:val="Table6"/>
        <ns0:tblW ns0:w="9077.727272727272" ns0:type="dxa"/>
        <ns0:jc ns0:val="left"/>
        <ns0:tblInd ns0:w="127.81818181818203" ns0:type="dxa"/>
        <ns0:tblLayout ns0:type="fixed"/>
        <ns0:tblLook ns0:val="0000"/>
      </ns0:tblPr>
      <ns0:tblGrid>
        <ns0:gridCol ns0:w="2312.727272727273"/>
        <ns0:gridCol ns0:w="2220"/>
        <ns0:gridCol ns0:w="2070"/>
        <ns0:gridCol ns0:w="2475"/>
        <ns0:tblGridChange ns0:id="0">
          <ns0:tblGrid>
            <ns0:gridCol ns0:w="2312.727272727273"/>
            <ns0:gridCol ns0:w="2220"/>
            <ns0:gridCol ns0:w="2070"/>
            <ns0:gridCol ns0:w="2475"/>
          </ns0:tblGrid>
        </ns0:tblGridChange>
      </ns0:tblGrid>
      <ns0:tr>
        <ns0:trPr>
          <ns0:cantSplit ns0:val="0"/>
          <ns0:trHeight ns0:val="658"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1:paraId="50F426BA">
            <ns0:pPr>
              <ns0:keepNext ns0:val="1"/>
              <ns0:keepLines ns0:val="0"/>
              <ns0:spacing ns0:after="0"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Ölçüt</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1:paraId="6E0246FC">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C0 sabit diyalog</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1:paraId="69BEB911">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C1 yalnız dil modeli</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1:paraId="9BE36831">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C2 doğrulama ve önbellek</ns0:t>
            </ns0:r>
          </ns0:p>
        </ns0:tc>
      </ns0:tr>
      <ns0:tr>
        <ns0:trPr>
          <ns0:cantSplit ns0:val="0"/>
          <ns0:trHeight ns0:val="43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5B93C9D">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Yanıt süresi medyan / p95 (s)</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86BC2721">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C6C8917B">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64AE6BFB">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3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ED1CA6ED">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Durumu değiştiren geçersiz eylem oranı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3D632E47">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Uygulanmaz</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95EE45CE">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6DFDFDA3">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41"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45F91875">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Yedek diyaloğa geçiş oranı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899A6E2">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Uygulanmaz</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A759FAF7">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91484C88">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79252A2D">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Etkileşim başına token</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EC5BAB6D">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Uygulanmaz</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4A6BC28E">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C82BCBE9">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E6912A1F">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Kontrol listesi başarı oranı, yapısal sınıf (K1–K4)</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2C53CAF">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D48C82CA">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68BB068F">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F2C9947C">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Kontrol listesi başarı oranı, anlamsal sınıf (K5–K7)</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93FBA373">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BE8A9DA9">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1:paraId="5F76E2EE">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Kare süresi p95, istek yokken / sürerken (ms)</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r>
    </ns0:tbl>
    <ns0:p>
      <ns0:pPr>
        <ns0:widowControl ns0:val="1"/>
        <ns0:spacing ns0:before="140" ns0:after="80" ns0:line="252" ns0:lineRule="auto"/>
        <ns0:ind ns0:left="109" ns0:right="0"/>
        <ns0:jc ns0:val="both"/>
      </ns0:pPr>
      <ns0:r>
        <ns0:rPr>
          <ns0:rFonts ns0:ascii="Arial" ns0:hAnsi="Arial" ns0:cs="Arial" ns0:eastAsia="Arial"/>
          <ns0:color ns0:val="000000"/>
          <ns0:sz ns0:val="18"/>
          <ns0:szCs ns0:val="18"/>
        </ns0:rPr>
        <ns0:t xml:space="preserve">Bütçe kalemleri TÜBİTAK Yönetim Bilgi Sistemi’nde (TYBS) ayrıca girilir; burada yalnız dayanakları verilmiştir. Maliyet iki kaynaktan doğar: M1 ile yapılan API çağrıları ve M2’nin çalıştırılacağı, ölçüm bilgisayarından ayrı GPU’lu çıkarım sunucusunun saatlik kiralanması. Ayrı sunucu, çıkarım yükünün oyun istemcisinin kare süresini bozmasını önler ve H4’ün iki modelde aynı donanım koşullarında sınanmasını sağlar. Tablo 5, her koşuda en çok üç çağrı (ilk istek ve iki yeniden deneme), kısa bağlamda yaklaşık 500 ve uzun bağlamda yaklaşık 2.000 girdi tokenı ile çağrı başına 150 çıktı tokenı varsayımıyla M1 için üst sınır hesabını gösterir; önbellekten dönen yanıtlar hesaba katılmamıştır.</ns0:t>
      </ns0:r>
    </ns0:p>
    <ns0:p>
      <ns0:pPr>
        <ns0:keepNext/>
        <ns0:rPr/>
      </ns0:pPr>
      <ns0:r>
        <ns0:rPr>
          <ns0:rFonts ns0:ascii="Arial" ns0:hAnsi="Arial" ns0:cs="Arial" ns0:eastAsia="Arial"/>
          <ns0:b ns0:val="1"/>
          <ns0:bCs ns0:val="1"/>
          <ns0:color ns0:val="000000"/>
          <ns0:sz ns0:val="18"/>
          <ns0:szCs ns0:val="18"/>
        </ns0:rPr>
        <ns0:t xml:space="preserve">Tablo 5.</ns0:t>
      </ns0:r>
      <ns0:r>
        <ns0:rPr>
          <ns0:rFonts ns0:ascii="Arial" ns0:hAnsi="Arial" ns0:cs="Arial" ns0:eastAsia="Arial"/>
          <ns0:color ns0:val="000000"/>
          <ns0:sz ns0:val="18"/>
          <ns0:szCs ns0:val="18"/>
        </ns0:rPr>
        <ns0:t xml:space="preserve"> M1 için token tüketimi üst sınırı.</ns0:t>
      </ns0:r>
    </ns0:p>
    <ns0:tbl>
      <ns0:tblPr>
        <ns0:tblStyle ns0:val="Table6"/>
        <ns0:tblW ns0:w="9077.727272727272" ns0:type="dxa"/>
        <ns0:jc ns0:val="left"/>
        <ns0:tblInd ns0:w="127.81818181818203" ns0:type="dxa"/>
        <ns0:tblLayout ns0:type="fixed"/>
        <ns0:tblLook ns0:val="0000"/>
      </ns0:tblPr>
      <ns0:tblGrid>
        <ns0:gridCol ns0:w="3300"/>
        <ns0:gridCol ns0:w="1100"/>
        <ns0:gridCol ns0:w="2300"/>
        <ns0:gridCol ns0:w="2377"/>
      </ns0:tblGrid>
      <ns0:tr>
        <ns0:trPr>
          <ns0:cantSplit ns0:val="0"/>
          <ns0:trHeight ns0:val="658"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0"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Hücre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Koşu</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Girdi token</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Çıktı token</ns0:t>
            </ns0:r>
          </ns0:p>
        </ns0:tc>
      </ns0:tr>
      <ns0:tr>
        <ns0:trPr>
          <ns0:cantSplit ns0:val="0"/>
          <ns0:trHeight ns0:val="43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C1, kısa bağlam</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30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45.000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13.500</ns0:t>
            </ns0:r>
          </ns0:p>
        </ns0:tc>
      </ns0:tr>
      <ns0:tr>
        <ns0:trPr>
          <ns0:cantSplit ns0:val="0"/>
          <ns0:trHeight ns0:val="43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C2, kısa bağlam, önbellek kapalı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30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45.000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13.500</ns0:t>
            </ns0:r>
          </ns0:p>
        </ns0:tc>
      </ns0:tr>
      <ns0:tr>
        <ns0:trPr>
          <ns0:cantSplit ns0:val="0"/>
          <ns0:trHeight ns0:val="441"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C2, uzun bağlam, önbellek kapalı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30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180.000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13.500</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C2, kısa bağlam, önbellek açık (30 çift, 60 istek)</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30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90.000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27.000</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Pilot (3 yapılandırma × 10 koşu)</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30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90.000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13.500</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Toplam</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150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450.000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81.000</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Kesinti ve yeniden koşu payıyla (×2)</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900.000</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162.000</ns0:t>
            </ns0:r>
          </ns0:p>
        </ns0:tc>
      </ns0:tr>
    </ns0:tbl>
    <ns0:p>
      <ns0:pPr>
        <ns0:widowControl ns0:val="1"/>
        <ns0:spacing ns0:before="100" ns0:after="80" ns0:line="252" ns0:lineRule="auto"/>
        <ns0:ind ns0:left="109" ns0:right="0"/>
        <ns0:jc ns0:val="both"/>
      </ns0:pPr>
      <ns0:r>
        <ns0:rPr>
          <ns0:rFonts ns0:ascii="Arial" ns0:hAnsi="Arial" ns0:cs="Arial" ns0:eastAsia="Arial"/>
          <ns0:color ns0:val="000000"/>
          <ns0:sz ns0:val="18"/>
          <ns0:szCs ns0:val="18"/>
        </ns0:rPr>
        <ns0:t>Birim fiyatlar, seçilecek model ve sağlayıcının başvuru öncesindeki güncel fiyatlarıyla yeniden hesaplanmak üzere, üst düzey bir model varsayımıyla milyon girdi tokenı için 500 TL ve milyon çıktı tokenı için 2.000 TL alınmıştır. Düşünme tokenları çıktıyı artırabileceğinden çıktı sayısı dört katına çıkarılmış ve 0,9 × 500 + 0,162 × 4 × 2.000 ≈ 1.746 TL, yani yaklaşık 2.000 TL bulunmuştur. M2 için kiralama süresi 160 saat öngörülmüştür: kurulum ve sürüm denemeleri için 20, İP3’teki entegrasyon ve pilot için 70, İP4’teki koşular ve yeniden koşular için 70 saat. Güncel karşılaştırmalara göre 24 GB belleğe sahip bir GPU’nun bulut liste fiyatı saatte yaklaşık 0,3–0,75 ABD dolarıdır (Ekim 2026 kuru olan yaklaşık 49,4 TL ile 15–37 TL); kur, vergi ve komisyon payıyla saatlik bedel 50 TL alınmış ve 160 saat için 8.000 TL bulunmuştur. Kur ve liste fiyatı değişimi ile kesinti sonrası yeniden koşular için iki kalemin toplamının %20’si, yani 2.000 TL pay eklenmiş ve talep edilen toplam 12.000 TL olarak belirlenmiştir. Kalemler Tablo 6’da gösterilmiştir. Kalemlerin tümü programın destek kapsamındaki hizmet alımı giderleridir; kongre katılımı, yayın, konaklama ve gündelik gideri bütçeye eklenmemiştir ve toplam, programın 12.000 TL üst sınırını aşmaz.</ns0:t>
      </ns0:r>
    </ns0:p>
    <ns0:p>
      <ns0:pPr>
        <ns0:keepNext/>
        <ns0:rPr/>
      </ns0:pPr>
      <ns0:r>
        <ns0:rPr>
          <ns0:rFonts ns0:ascii="Arial" ns0:hAnsi="Arial" ns0:cs="Arial" ns0:eastAsia="Arial"/>
          <ns0:b ns0:val="1"/>
          <ns0:bCs ns0:val="1"/>
          <ns0:color ns0:val="000000"/>
          <ns0:sz ns0:val="18"/>
          <ns0:szCs ns0:val="18"/>
        </ns0:rPr>
        <ns0:t xml:space="preserve">Tablo 6.</ns0:t>
      </ns0:r>
      <ns0:r>
        <ns0:rPr>
          <ns0:rFonts ns0:ascii="Arial" ns0:hAnsi="Arial" ns0:cs="Arial" ns0:eastAsia="Arial"/>
          <ns0:color ns0:val="000000"/>
          <ns0:sz ns0:val="18"/>
          <ns0:szCs ns0:val="18"/>
        </ns0:rPr>
        <ns0:t xml:space="preserve"> Talep edilen bütçenin dayanağı.</ns0:t>
      </ns0:r>
    </ns0:p>
    <ns0:tbl>
      <ns0:tblPr>
        <ns0:tblStyle ns0:val="Table6"/>
        <ns0:tblW ns0:w="9077.727272727272" ns0:type="dxa"/>
        <ns0:jc ns0:val="left"/>
        <ns0:tblInd ns0:w="127.81818181818203" ns0:type="dxa"/>
        <ns0:tblLayout ns0:type="fixed"/>
        <ns0:tblLook ns0:val="0000"/>
      </ns0:tblPr>
      <ns0:tblGrid>
        <ns0:gridCol ns0:w="3000"/>
        <ns0:gridCol ns0:w="2500"/>
        <ns0:gridCol ns0:w="2100"/>
        <ns0:gridCol ns0:w="1477"/>
      </ns0:tblGrid>
      <ns0:tr>
        <ns0:trPr>
          <ns0:cantSplit ns0:val="0"/>
          <ns0:trHeight ns0:val="658"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0"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Kalem</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Miktar</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Birim varsayımı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b ns0:val="1"/>
                <ns0:bCs ns0:val="1"/>
                <ns0:sz ns0:val="18"/>
                <ns0:szCs ns0:val="18"/>
              </ns0:rPr>
            </ns0:pPr>
            <ns0:r>
              <ns0:rPr>
                <ns0:rFonts ns0:ascii="Arial" ns0:hAnsi="Arial" ns0:cs="Arial" ns0:eastAsia="Arial"/>
                <ns0:b ns0:val="1"/>
                <ns0:bCs ns0:val="1"/>
                <ns0:i ns0:val="0"/>
                <ns0:iCs ns0:val="0"/>
                <ns0:sz ns0:val="18"/>
                <ns0:szCs ns0:val="18"/>
                <ns0:color ns0:val="000000"/>
              </ns0:rPr>
              <ns0:t xml:space="preserve">Tutar (TL)</ns0:t>
            </ns0:r>
          </ns0:p>
        </ns0:tc>
      </ns0:tr>
      <ns0:tr>
        <ns0:trPr>
          <ns0:cantSplit ns0:val="0"/>
          <ns0:trHeight ns0:val="439"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Dil modeli API kullanımı (M1)</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0,9 milyon girdi, 0,648 milyon çıktı tokenı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500 ve 2.000 TL / milyon token</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2.000</ns0:t>
            </ns0:r>
          </ns0:p>
        </ns0:tc>
      </ns0:tr>
      <ns0:tr>
        <ns0:trPr>
          <ns0:cantSplit ns0:val="0"/>
          <ns0:trHeight ns0:val="43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GPU’lu çıkarım sunucusu kiralama (M2)</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160 saat</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50 TL / saat</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8.000</ns0:t>
            </ns0:r>
          </ns0:p>
        </ns0:tc>
      </ns0:tr>
      <ns0:tr>
        <ns0:trPr>
          <ns0:cantSplit ns0:val="0"/>
          <ns0:trHeight ns0:val="441"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Fiyat, kur ve yeniden koşu payı</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İki kalemin %20’si</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1"/>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2.000</ns0:t>
            </ns0:r>
          </ns0:p>
        </ns0:tc>
      </ns0:tr>
      <ns0:tr>
        <ns0:trPr>
          <ns0:cantSplit ns0:val="0"/>
          <ns0:trHeight ns0:val="425" ns0:hRule="atLeast"/>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spacing ns0:after="119" ns0:before="280" ns0:lineRule="auto"/>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Toplam</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ns0:t>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auto" ns0:val="clear"/>
            <ns0:tcMar>
              <ns0:top ns0:w="0.0" ns0:type="dxa"/>
              <ns0:left ns0:w="70.0" ns0:type="dxa"/>
              <ns0:bottom ns0:w="0.0" ns0:type="dxa"/>
              <ns0:right ns0:w="70.0" ns0:type="dxa"/>
            </ns0:tcMar>
            <ns0:vAlign ns0:val="center"/>
          </ns0:tcPr>
          <ns0:p>
            <ns0:pPr>
              <ns0:keepNext ns0:val="0"/>
              <ns0:keepLines ns0:val="0"/>
              <ns0:spacing ns0:after="119" ns0:before="280" ns0:line="256" ns0:lineRule="auto"/>
              <ns0:ind ns0:left="0" ns0:right="0" ns0:firstLine="0"/>
              <ns0:jc ns0:val="center"/>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12.000</ns0:t>
            </ns0:r>
          </ns0:p>
        </ns0:tc>
      </ns0:tr>
    </ns0:tbl>
    <ns0:p>
      <ns0:pPr>
        <ns0:widowControl ns0:val="1"/>
        <ns0:spacing ns0:before="140" ns0:after="80" ns0:line="252" ns0:lineRule="auto"/>
        <ns0:ind ns0:left="109" ns0:right="0"/>
        <ns0:jc ns0:val="both"/>
      </ns0:pPr>
      <ns0:r>
        <ns0:rPr>
          <ns0:rFonts ns0:ascii="Arial" ns0:hAnsi="Arial" ns0:cs="Arial" ns0:eastAsia="Arial"/>
          <ns0:b ns0:val="1"/>
          <ns0:bCs ns0:val="1"/>
          <ns0:color ns0:val="000000"/>
          <ns0:sz ns0:val="18"/>
          <ns0:szCs ns0:val="18"/>
        </ns0:rPr>
        <ns0:t xml:space="preserve">Üretken yapay zekâ (ÜYZ) kullanım beyanı.</ns0:t>
      </ns0:r>
      <ns0:r>
        <ns0:rPr>
          <ns0:rFonts ns0:ascii="Arial" ns0:hAnsi="Arial" ns0:cs="Arial" ns0:eastAsia="Arial"/>
          <ns0:color ns0:val="000000"/>
          <ns0:sz ns0:val="18"/>
          <ns0:szCs ns0:val="18"/>
        </ns0:rPr>
        <ns0:t xml:space="preserve"> Bu önerinin hazırlanmasında iki üretken yapay zekâ aracından yararlanılmıştır: Cursor üzerinden xAI’nin Grok 4.7 modeli, proje tabanının (Unity proje iskeleti ve yazılım sözleşmeleri) ve önerinin ilk yazımı dahil başlangıç belgelerinin hazırlanmasında; Anthropic’in Claude Sonnet 5.5 modeli (Claude Code aracılığıyla) ise 22 Ekim 2026 tarihli sürümde danışman geri bildirimine göre hipotezlerin, yöntemin ve bütçenin yeniden kurulmasında, metnin yazılıp düzenlenmesinde, tablo ve şekillerin hazırlanmasında ve çağrı metinleriyle karşılaştırılmasında kullanılmıştır. Aynı model 30 Ekim 2026 tarihli sürümde Cursor üzerinden, kaynakların DOI ve URL doğrulamasında, 2026 çağrısının başvuru içeriği bilgi notuna uygunluk denetiminde ve metin düzeltmelerinde kullanılmıştır. Kullanım, TÜBİTAK’ın “Destek Süreçlerinde Üretken Yapay Zekânın (ÜYZ) Sorumlu ve Güvenilir Kullanımı Rehberi” çerçevesinde beyan edilmektedir; içeriğin doğruluğundan ve özgünlüğünden proje yürütücüsü ile akademik danışman sorumludur.</ns0:t>
      </ns0:r>
    </ns0:p>
    <ns0:p ns1:paraId="1C9BE3A6">
      <ns0:pPr>
        <ns0:rPr/>
      </ns0:pPr>
      <ns0:r>
        <ns0:rPr>
          <ns0:rFonts ns0:ascii="Arial" ns0:hAnsi="Arial" ns0:cs="Arial" ns0:eastAsia="Arial"/>
          <ns0:b ns0:val="0"/>
          <ns0:bCs ns0:val="0"/>
          <ns0:i ns0:val="0"/>
          <ns0:iCs ns0:val="0"/>
          <ns0:sz ns0:val="18"/>
          <ns0:szCs ns0:val="18"/>
          <ns0:color ns0:val="000000"/>
        </ns0:rPr>
        <ns0:t/>
      </ns0:r>
    </ns0:p>
    <ns0:p ns0:rsidR="00000000" ns0:rsidDel="00000000" ns0:rsidP="00000000" ns0:rsidRDefault="00000000" ns0:rsidRPr="00000000" ns1:paraId="2E3BBB5C">
      <ns0:pPr>
        <ns0:ind ns0:left="502" ns0:firstLine="0"/>
        <ns0:rPr>
          <ns0:rFonts ns0:ascii="Arial" ns0:cs="Arial" ns0:eastAsia="Arial" ns0:hAnsi="Arial"/>
          <ns0:b ns0:val="1"/>
          <ns0:bCs ns0:val="1"/>
          <ns0:sz ns0:val="22"/>
          <ns0:szCs ns0:val="22"/>
        </ns0:rPr>
      </ns0:pPr>
      <ns0:r ns0:rsidDel="00000000" ns0:rsidR="00000000" ns0:rsidRPr="00000000">
        <ns0:rPr>
          <ns0:rFonts ns0:ascii="Arial" ns0:cs="Arial" ns0:eastAsia="Arial" ns0:hAnsi="Arial"/>
          <ns0:b ns0:val="1"/>
          <ns0:bCs ns0:val="1"/>
          <ns0:sz ns0:val="22"/>
          <ns0:szCs ns0:val="22"/>
          <ns0:rtl ns0:val="0"/>
        </ns0:rPr>
        <ns0:t xml:space="preserve"> </ns0:t>
      </ns0:r>
    </ns0:p>
    <ns0:p ns0:rsidR="00000000" ns0:rsidDel="00000000" ns0:rsidP="00000000" ns0:rsidRDefault="00000000" ns0:rsidRPr="00000000" ns1:paraId="3B031A99">
      <ns0:pPr>
        <ns0:rPr>
          <ns0:rFonts ns0:ascii="Arial" ns0:cs="Arial" ns0:eastAsia="Arial" ns0:hAnsi="Arial"/>
          <ns0:b ns0:val="1"/>
          <ns0:bCs ns0:val="1"/>
          <ns0:sz ns0:val="18"/>
          <ns0:szCs ns0:val="18"/>
        </ns0:rPr>
      </ns0:pPr>
      <ns0:r ns0:rsidDel="00000000" ns0:rsidR="00000000" ns0:rsidRPr="00000000">
        <ns0:rPr>
          <ns0:rtl ns0:val="0"/>
        </ns0:rPr>
      </ns0:r>
    </ns0:p>
    <ns0:p ns0:rsidR="00000000" ns0:rsidDel="00000000" ns0:rsidP="00000000" ns0:rsidRDefault="00000000" ns0:rsidRPr="00000000" ns1:paraId="8098E5B2">
      <ns0:pPr>
        <ns0:rPr/>
      </ns0:pPr>
      <ns0:r ns0:rsidDel="00000000" ns0:rsidR="00000000" ns0:rsidRPr="00000000">
        <ns0:rPr>
          <ns0:rFonts ns0:ascii="Arial" ns0:cs="Arial" ns0:eastAsia="Arial" ns0:hAnsi="Arial"/>
          <ns0:b ns0:val="1"/>
          <ns0:bCs ns0:val="1"/>
          <ns0:sz ns0:val="18"/>
          <ns0:szCs ns0:val="18"/>
          <ns0:rtl ns0:val="0"/>
        </ns0:rPr>
        <ns0:t xml:space="preserve">6. EKLER</ns0:t>
      </ns0:r>
      <ns0:r ns0:rsidDel="00000000" ns0:rsidR="00000000" ns0:rsidRPr="00000000">
        <ns0:rPr>
          <ns0:rtl ns0:val="0"/>
        </ns0:rPr>
      </ns0:r>
    </ns0:p>
    <ns0:p ns0:rsidR="00000000" ns0:rsidDel="00000000" ns0:rsidP="00000000" ns0:rsidRDefault="00000000" ns0:rsidRPr="00000000" ns1:paraId="E390811B">
      <ns0:pPr>
        <ns0:ind ns0:left="426" ns0:hanging="142"/>
        <ns0:rPr>
          <ns0:rFonts ns0:ascii="Arial" ns0:cs="Arial" ns0:eastAsia="Arial" ns0:hAnsi="Arial"/>
          <ns0:sz ns0:val="18"/>
          <ns0:szCs ns0:val="18"/>
        </ns0:rPr>
      </ns0:pPr>
      <ns0:r ns0:rsidDel="00000000" ns0:rsidR="00000000" ns0:rsidRPr="00000000">
        <ns0:rPr>
          <ns0:rtl ns0:val="0"/>
        </ns0:rPr>
      </ns0:r>
    </ns0:p>
    <ns0:p ns0:rsidR="00000000" ns0:rsidDel="00000000" ns0:rsidP="00000000" ns0:rsidRDefault="00000000" ns0:rsidRPr="00000000" ns1:paraId="32E95B00">
      <ns0:pPr>
        <ns0:ind ns0:left="426" ns0:hanging="142"/>
        <ns0:jc ns0:val="both"/>
        <ns0:rPr>
          <ns0:rFonts ns0:ascii="Arial" ns0:cs="Arial" ns0:eastAsia="Arial" ns0:hAnsi="Arial"/>
          <ns0:b ns0:val="1"/>
          <ns0:bCs ns0:val="1"/>
          <ns0:sz ns0:val="18"/>
          <ns0:szCs ns0:val="18"/>
        </ns0:rPr>
      </ns0:pPr>
      <ns0:r ns0:rsidDel="00000000" ns0:rsidR="00000000" ns0:rsidRPr="00000000">
        <ns0:rPr>
          <ns0:rFonts ns0:ascii="Arial" ns0:cs="Arial" ns0:eastAsia="Arial" ns0:hAnsi="Arial"/>
          <ns0:b ns0:val="1"/>
          <ns0:bCs ns0:val="1"/>
          <ns0:sz ns0:val="18"/>
          <ns0:szCs ns0:val="18"/>
          <ns0:rtl ns0:val="0"/>
        </ns0:rPr>
        <ns0:t xml:space="preserve">EK-1: İNCELENEN ARAÇLAR</ns0:t>
      </ns0:r>
    </ns0:p>
    <ns0:p ns1:paraId="8D9B8F9C">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2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 xml:space="preserve">Bu adresler akademik kaynak değildir; 2 Ekim 2026’da özellik karşılaştırması için açılmıştır; araçlar öne çıkarılmak için değil, karşılaştırma amacıyla listelenmiştir.</ns0:t>
      </ns0:r>
    </ns0:p>
    <ns0:p ns1:paraId="CA8CDAAA">
      <ns0:pPr>
        <ns0:widowControl ns0:val="1"/>
        <ns0:pBdr>
          <ns0:top ns0:color="000000" ns0:space="0" ns0:sz="0" ns0:val="none"/>
          <ns0:left ns0:color="000000" ns0:space="0" ns0:sz="0" ns0:val="none"/>
          <ns0:bottom ns0:color="000000" ns0:space="0" ns0:sz="0" ns0:val="none"/>
          <ns0:right ns0:color="000000" ns0:space="0" ns0:sz="0" ns0:val="none"/>
        </ns0:pBdr>
        <ns0:spacing ns0:after="40" ns0:before="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Convai. Son erişim tarihi: 30 Ekim 2026, url: https://convai.com</ns0:t>
      </ns0:r>
    </ns0:p>
    <ns0:p ns1:paraId="381BDDAA">
      <ns0:pPr>
        <ns0:widowControl ns0:val="1"/>
        <ns0:pBdr>
          <ns0:top ns0:color="000000" ns0:space="0" ns0:sz="0" ns0:val="none"/>
          <ns0:left ns0:color="000000" ns0:space="0" ns0:sz="0" ns0:val="none"/>
          <ns0:bottom ns0:color="000000" ns0:space="0" ns0:sz="0" ns0:val="none"/>
          <ns0:right ns0:color="000000" ns0:space="0" ns0:sz="0" ns0:val="none"/>
        </ns0:pBdr>
        <ns0:spacing ns0:after="40" ns0:before="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Inworld AI. Son erişim tarihi: 30 Ekim 2026, url: https://inworld.ai</ns0:t>
      </ns0:r>
    </ns0:p>
    <ns0:p ns1:paraId="E492168D">
      <ns0:pPr>
        <ns0:widowControl ns0:val="1"/>
        <ns0:pBdr>
          <ns0:top ns0:color="000000" ns0:space="0" ns0:sz="0" ns0:val="none"/>
          <ns0:left ns0:color="000000" ns0:space="0" ns0:sz="0" ns0:val="none"/>
          <ns0:bottom ns0:color="000000" ns0:space="0" ns0:sz="0" ns0:val="none"/>
          <ns0:right ns0:color="000000" ns0:space="0" ns0:sz="0" ns0:val="none"/>
        </ns0:pBdr>
        <ns0:spacing ns0:after="40" ns0:before="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LLM for Unity. Son erişim tarihi: 30 Ekim 2026, url: https://github.com/undreamai/LLMUnity</ns0:t>
      </ns0:r>
    </ns0:p>
    <ns0:p ns1:paraId="7797003E">
      <ns0:pPr>
        <ns0:widowControl ns0:val="1"/>
        <ns0:pBdr>
          <ns0:top ns0:color="000000" ns0:space="0" ns0:sz="0" ns0:val="none"/>
          <ns0:left ns0:color="000000" ns0:space="0" ns0:sz="0" ns0:val="none"/>
          <ns0:bottom ns0:color="000000" ns0:space="0" ns0:sz="0" ns0:val="none"/>
          <ns0:right ns0:color="000000" ns0:space="0" ns0:sz="0" ns0:val="none"/>
        </ns0:pBdr>
        <ns0:spacing ns0:after="40" ns0:before="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NVIDIA ACE. Son erişim tarihi: 30 Ekim 2026, url: https://developer.nvidia.com/ace</ns0:t>
      </ns0:r>
    </ns0:p>
    <ns0:p ns0:rsidR="00000000" ns0:rsidDel="00000000" ns0:rsidP="00000000" ns0:rsidRDefault="00000000" ns0:rsidRPr="00000000">
      <ns0:pPr>
        <ns0:keepNext/>
        <ns0:rPr/>
        <ns0:spacing ns0:before="240" ns0:after="120"/>
      </ns0:pPr>
      <ns0:r ns0:rsidDel="00000000" ns0:rsidR="00000000" ns0:rsidRPr="00000000">
        <ns0:rPr>
          <ns0:rFonts ns0:ascii="Arial" ns0:cs="Arial" ns0:eastAsia="Arial" ns0:hAnsi="Arial"/>
          <ns0:b ns0:val="1"/>
          <ns0:bCs ns0:val="1"/>
          <ns0:sz ns0:val="18"/>
          <ns0:szCs ns0:val="18"/>
          <ns0:rtl ns0:val="0"/>
        </ns0:rPr>
        <ns0:t xml:space="preserve">KAYNAKLAR</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 Mateas, M. ve Stern, A. (2005). Structuring content in the Façade interactive drama architecture. Proceedings of the AAAI Conference on Artificial Intelligence and Interactive Digital Entertainment, 1(1), 93–98. url: https://doi.org/10.1609/aiide.v1i1.18722</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[2] Riedl, M. O. ve Bulitko, V. (2013). Interactive narrative: An intelligent systems approach. AI Magazine, 34(1), 67–77. url: https://doi.org/10.1609/aimag.v34i1.2449</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[3] Doran, J. ve Parberry, I. (2011). A prototype quest generator based on a structural analysis of quests from four MMORPGs. Proceedings of the 2nd International Workshop on Procedural Content Generation in Games (ss. 1–8). ACM. url: https://doi.org/10.1145/2000919.2000920</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[4] Gallotta, R., Todd, G., Zammit, M., Earle, S., Liapis, A., Togelius, J. ve Yannakakis, G. N. (2024). Large language models and games: A survey and roadmap. IEEE Transactions on Games. Erken görünüm. url: https://doi.org/10.1109/TG.2024.3461510</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[5] Park, J. S., O’Brien, J. C., Cai, C. J., Morris, M. R., Liang, P. ve Bernstein, M. S. (2023). Generative agents: Interactive simulacra of human behavior. Proceedings of the 36th Annual ACM Symposium on User Interface Software and Technology (ss. 1–22). ACM. url: https://doi.org/10.1145/3586183.3606763</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[6] Packer, C., Wooders, S., Lin, K., Fang, V., Patil, S. G., Stoica, I. ve Gonzalez, J. E. (2023). MemGPT: Towards LLMs as operating systems (arXiv:2310.08560). arXiv. url: https://doi.org/10.48550/arXiv.2310.08560</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[7] Wang, G., Xie, Y., Jiang, Y., Mandlekar, A., Xiao, C., Zhu, Y., Fan, L. ve Anandkumar, A. (2024). Voyager: An open-ended embodied agent with large language models. Transactions on Machine Learning Research. url: https://openreview.net/forum?id=nfx5IutEed</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[8] Ashby, T., Webb, B. K., Knapp, G., Searle, J. ve Fulda, N. (2023). Personalized quest and dialogue generation in role-playing games: A knowledge graph- and language model-based approach. Proceedings of the 2023 CHI Conference on Human Factors in Computing Systems (ss. 1–20). ACM. url: https://doi.org/10.1145/3544548.3581441</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[9] Värtinen, S., Hämäläinen, P. ve Guckelsberger, C. (2024). Generating role-playing game quests with GPT language models. IEEE Transactions on Games, 16(1), 127–139. url: https://doi.org/10.1109/TG.2022.3228480</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[10] Maslych, M., Katebi, M., Lee, C., Hmaiti, Y., Ghasemaghaei, A., Pumarada, C., Palmer, J., Segarra Martinez, E., Emporio, M., Snipes, W., McMahan, R. P. ve LaViola, J. J., Jr. (2025). Mitigating response delays in free-form conversations with LLM-powered intelligent virtual agents. Proceedings of the 7th ACM Conference on Conversational User Interfaces (ss. 1–15). ACM. url: https://doi.org/10.1145/3719160.3736636</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[11] McGrath, J., Lorandi, M. ve Belz, A. (2025). Echoes of Others: Real-time LLM dialogue generation for immersive NPC interaction. Proceedings of the 18th International Natural Language Generation Conference: System Demonstrations (ss. 1–2). Association for Computational Linguistics. url: https://aclanthology.org/2025.inlg-demos.1/</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[12] Ji, Z., Lee, N., Frieske, R., Yu, T., Su, D., Xu, Y., Ishii, E., Bang, Y. J., Madotto, A. ve Fung, P. (2023). Survey of hallucination in natural language generation. ACM Computing Surveys, 55(12), Makale 248. url: https://doi.org/10.1145/3571730</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[13] Willard, B. T. ve Louf, R. (2023). Efficient guided generation for large language models (arXiv:2307.09702). arXiv. url: https://doi.org/10.48550/arXiv.2307.09702</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[14] Chen, L., Zaharia, M. ve Zou, J. (2024). FrugalGPT: How to use large language models while reducing cost and improving performance. Transactions on Machine Learning Research. url: https://openreview.net/forum?id=cSimKw5p6R</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[15] Kumaran, V., Rowe, J., Mott, B. ve Lester, J. (2023). SceneCraft: Automating interactive narrative scene generation in digital games with large language models. Proceedings of the AAAI Conference on Artificial Intelligence and Interactive Digital Entertainment, 19(1), 86–96. url: https://doi.org/10.1609/aiide.v19i1.27504</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[16] T.C. Cumhurbaşkanlığı Strateji ve Bütçe Başkanlığı. (2023). On İkinci Kalkınma Planı (2024–2028) (Türkiye Büyük Millet Meclisi Karar No. 1396; Resmî Gazete, 1 Kasım 2023, Mükerrer Sayı 32356). Son erişim tarihi: 30 Ekim 2026, url: https://www.sbb.gov.tr/wp-content/uploads/2023/12/On-Ikinci-Kalkinma-Plani_2024-2028_11122023.pdf</ns0:t>
      </ns0:r>
    </ns0:p>
    <ns0:p ns0:rsidR="00000000" ns0:rsidDel="00000000" ns0:rsidP="00000000" ns0:rsidRDefault="00000000" ns0:rsidRPr="00000000">
      <ns0:pPr>
        <ns0:widowControl ns0:val="1"/>
        <ns0:pBdr>
          <ns0:top ns0:color="000000" ns0:space="0" ns0:sz="0" ns0:val="none"/>
          <ns0:left ns0:color="000000" ns0:space="0" ns0:sz="0" ns0:val="none"/>
          <ns0:bottom ns0:color="000000" ns0:space="0" ns0:sz="0" ns0:val="none"/>
          <ns0:right ns0:color="000000" ns0:space="0" ns0:sz="0" ns0:val="none"/>
        </ns0:pBdr>
        <ns0:spacing ns0:after="60" ns0:before="100" ns0:lineRule="auto"/>
        <ns0:jc ns0:val="both"/>
        <ns0:rPr>
          <ns0:rFonts ns0:ascii="Arial" ns0:cs="Arial" ns0:eastAsia="Arial" ns0:hAnsi="Arial"/>
          <ns0:sz ns0:val="18"/>
          <ns0:szCs ns0:val="18"/>
        </ns0:rPr>
      </ns0:pPr>
      <ns0:r>
        <ns0:rPr>
          <ns0:rFonts ns0:ascii="Arial" ns0:hAnsi="Arial" ns0:cs="Arial" ns0:eastAsia="Arial"/>
          <ns0:b ns0:val="0"/>
          <ns0:bCs ns0:val="0"/>
          <ns0:i ns0:val="0"/>
          <ns0:iCs ns0:val="0"/>
          <ns0:sz ns0:val="18"/>
          <ns0:szCs ns0:val="18"/>
          <ns0:color ns0:val="000000"/>
        </ns0:rPr>
        <ns0:t>[17] T.C. Cumhurbaşkanlığı. (2025). 2030 Sanayi ve Teknoloji Stratejisi ile ilgili 2025/6 sayılı Cumhurbaşkanlığı Genelgesi. Resmî Gazete, 10 Mayıs 2025, Sayı 32896. Son erişim tarihi: 30 Ekim 2026, url: https://www.resmigazete.gov.tr/eskiler/2025/05/20250510-4.pdf</ns0:t>
      </ns0:r>
    </ns0:p>
    <ns0:p ns0:rsidR="00000000" ns0:rsidDel="00000000" ns0:rsidP="00000000" ns0:rsidRDefault="00000000" ns0:rsidRPr="00000000" ns1:paraId="D3372E3E">
      <ns0:pPr>
        <ns0:keepNext ns0:val="0"/>
        <ns0:keepLines ns0:val="0"/>
        <ns0:widowControl ns0:val="1"/>
        <ns0:pBdr>
          <ns0:top ns0:color="000000" ns0:space="0" ns0:sz="0" ns0:val="none"/>
          <ns0:left ns0:color="000000" ns0:space="0" ns0:sz="0" ns0:val="none"/>
          <ns0:bottom ns0:color="000000" ns0:space="0" ns0:sz="0" ns0:val="none"/>
          <ns0:right ns0:color="000000" ns0:space="0" ns0:sz="0" ns0:val="none"/>
        </ns0:pBdr>
        <ns0:spacing ns0:after="0" ns0:before="0" ns0:lineRule="auto"/>
        <ns0:ind ns0:left="0" ns0:right="0" ns0:firstLine="0"/>
        <ns0:jc ns0:val="both"/>
        <ns0:rPr>
          <ns0:rFonts ns0:ascii="Arial" ns0:cs="Arial" ns0:eastAsia="Arial" ns0:hAnsi="Arial"/>
          <ns0:sz ns0:val="18"/>
          <ns0:szCs ns0:val="18"/>
        </ns0:rPr>
      </ns0:pPr>
      <ns0:r ns0:rsidDel="00000000" ns0:rsidR="00000000" ns0:rsidRPr="00000000">
        <ns0:rPr>
          <ns0:rtl ns0:val="0"/>
        </ns0:rPr>
      </ns0:r>
    </ns0:p>
    <ns0:p ns0:rsidR="00000000" ns0:rsidDel="00000000" ns0:rsidP="00000000" ns0:rsidRDefault="00000000" ns0:rsidRPr="00000000" ns1:paraId="FCB1FBBD">
      <ns0:pPr>
        <ns0:jc ns0:val="both"/>
        <ns0:rPr>
          <ns0:rFonts ns0:ascii="Arial" ns0:cs="Arial" ns0:eastAsia="Arial" ns0:hAnsi="Arial"/>
          <ns0:b ns0:val="1"/>
          <ns0:bCs ns0:val="1"/>
          <ns0:sz ns0:val="18"/>
          <ns0:szCs ns0:val="18"/>
        </ns0:rPr>
      </ns0:pPr>
      <ns0:r ns0:rsidDel="00000000" ns0:rsidR="00000000" ns0:rsidRPr="00000000">
        <ns0:rPr>
          <ns0:rtl ns0:val="0"/>
        </ns0:rPr>
      </ns0:r>
    </ns0:p>
    <ns0:p ns0:rsidR="00000000" ns0:rsidDel="00000000" ns0:rsidP="00000000" ns0:rsidRDefault="00000000" ns0:rsidRPr="00000000" ns1:paraId="91678F2B">
      <ns0:pPr>
        <ns0:ind ns0:left="426" ns0:hanging="142"/>
        <ns0:rPr/>
      </ns0:pPr>
      <ns0:r ns0:rsidDel="00000000" ns0:rsidR="00000000" ns0:rsidRPr="00000000">
        <ns0:rPr>
          <ns0:rtl ns0:val="0"/>
        </ns0:rPr>
      </ns0:r>
    </ns0:p>
    <ns0:sectPr>
      <ns0:headerReference ns2:id="rId38" ns0:type="default"/>
      <ns0:footerReference ns2:id="rId39" ns0:type="default"/>
      <ns0:type ns0:val="nextPage"/>
      <ns0:pgSz ns0:h="16838" ns0:w="11906" ns0:orient="portrait"/>
      <ns0:pgMar ns0:bottom="1418" ns0:top="1418" ns0:left="1418" ns0:right="1418" ns0:header="709" ns0:footer="709"/>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375.0" w:type="dxa"/>
      <w:jc w:val="left"/>
      <w:tblLayout w:type="fixed"/>
      <w:tblLook w:val="0000"/>
    </w:tblPr>
    <w:tblGrid>
      <w:gridCol w:w="5208"/>
      <w:gridCol w:w="5167"/>
      <w:tblGridChange w:id="0">
        <w:tblGrid>
          <w:gridCol w:w="5208"/>
          <w:gridCol w:w="5167"/>
        </w:tblGrid>
      </w:tblGridChange>
    </w:tblGrid>
    <w:tr>
      <w:trPr>
        <w:cantSplit w:val="0"/>
        <w:trHeight w:val="269"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16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160" w:before="0" w:line="25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75.0" w:type="dxa"/>
      <w:jc w:val="left"/>
      <w:tblLayout w:type="fixed"/>
      <w:tblLook w:val="0000"/>
    </w:tblPr>
    <w:tblGrid>
      <w:gridCol w:w="5208"/>
      <w:gridCol w:w="5167"/>
      <w:tblGridChange w:id="0">
        <w:tblGrid>
          <w:gridCol w:w="5208"/>
          <w:gridCol w:w="5167"/>
        </w:tblGrid>
      </w:tblGridChange>
    </w:tblGrid>
    <w:tr>
      <w:trPr>
        <w:cantSplit w:val="0"/>
        <w:trHeight w:val="269"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16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160" w:before="0" w:line="25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0"/>
        <w:bCs w:val="0"/>
        <w:i w:val="0"/>
        <w:iCs w:val="0"/>
        <w:smallCaps w:val="0"/>
        <w:strike w:val="0"/>
        <w:color w:val="0f243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243e"/>
        <w:sz w:val="20"/>
        <w:szCs w:val="20"/>
        <w:u w:val="none"/>
        <w:shd w:fill="auto" w:val="clear"/>
        <w:vertAlign w:val="baseline"/>
        <w:rtl w:val="0"/>
      </w:rPr>
      <w:t xml:space="preserve">2209-A ÜNİVERSİTE ÖĞRENCİLERİ ARAŞTIRMA PROJELERİ DESTEKLEME PROGRAMI ARAŞTIRMA ÖNERİSİ FORMU</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-45084</wp:posOffset>
              </wp:positionH>
              <wp:positionV relativeFrom="paragraph">
                <wp:posOffset>66650</wp:posOffset>
              </wp:positionV>
              <wp:extent cx="4445" cy="38150"/>
              <wp:effectExtent b="0" l="0" r="0" t="0"/>
              <wp:wrapNone/>
              <wp:docPr id="6" name=""/>
              <a:graphic>
                <a:graphicData uri="http://schemas.microsoft.com/office/word/2010/wordprocessingShape">
                  <wps:wsp>
                    <wps:cNvSpPr/>
                    <wps:cNvPr id="3" name="Shape 3"/>
                    <wps:spPr>
                      <a:xfrm>
                        <a:off x="2452680" y="3778020"/>
                        <a:ext cx="5786640" cy="3960"/>
                      </a:xfrm>
                      <a:custGeom>
                        <a:rect b="b" l="l" r="r" t="t"/>
                        <a:pathLst>
                          <a:path extrusionOk="0" h="21600" w="21600">
                            <a:moveTo>
                              <a:pt x="0" y="0"/>
                            </a:moveTo>
                            <a:lnTo>
                              <a:pt x="21600" y="21600"/>
                            </a:lnTo>
                          </a:path>
                        </a:pathLst>
                      </a:custGeom>
                      <a:noFill/>
                      <a:ln cap="flat" cmpd="sng" w="38150">
                        <a:solidFill>
                          <a:srgbClr val="8DB3E2"/>
                        </a:solidFill>
                        <a:prstDash val="solid"/>
                        <a:round/>
                        <a:headEnd len="sm" w="sm" type="none"/>
                        <a:tailEnd len="sm" w="sm" type="none"/>
                      </a:ln>
                      <a:effectLst>
                        <a:outerShdw rotWithShape="0" algn="ctr" dir="2700000" dist="36147">
                          <a:srgbClr val="3F3151">
                            <a:alpha val="49803"/>
                          </a:srgbClr>
                        </a:outerShdw>
                      </a:effectLst>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-45084</wp:posOffset>
              </wp:positionH>
              <wp:positionV relativeFrom="paragraph">
                <wp:posOffset>66650</wp:posOffset>
              </wp:positionV>
              <wp:extent cx="4445" cy="3815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243e"/>
        <w:sz w:val="20"/>
        <w:szCs w:val="20"/>
        <w:u w:val="none"/>
        <w:shd w:fill="auto" w:val="clear"/>
        <w:vertAlign w:val="baseline"/>
        <w:rtl w:val="0"/>
      </w:rPr>
      <w:t xml:space="preserve">2209/A ÜNİVERSİTE ÖĞRENCİLERİ ARAŞTIRMA PROJELERİ DESTEĞİ PROGRAMI ARAŞTIRMA ÖNERİSİ FORMU</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-45084</wp:posOffset>
              </wp:positionH>
              <wp:positionV relativeFrom="paragraph">
                <wp:posOffset>66650</wp:posOffset>
              </wp:positionV>
              <wp:extent cx="4445" cy="38150"/>
              <wp:effectExtent b="0" l="0" r="0" t="0"/>
              <wp:wrapNone/>
              <wp:docPr id="5" name=""/>
              <a:graphic>
                <a:graphicData uri="http://schemas.microsoft.com/office/word/2010/wordprocessingShape">
                  <wps:wsp>
                    <wps:cNvSpPr/>
                    <wps:cNvPr id="2" name="Shape 2"/>
                    <wps:spPr>
                      <a:xfrm>
                        <a:off x="2452680" y="3778020"/>
                        <a:ext cx="5786640" cy="3960"/>
                      </a:xfrm>
                      <a:custGeom>
                        <a:rect b="b" l="l" r="r" t="t"/>
                        <a:pathLst>
                          <a:path extrusionOk="0" h="21600" w="21600">
                            <a:moveTo>
                              <a:pt x="0" y="0"/>
                            </a:moveTo>
                            <a:lnTo>
                              <a:pt x="21600" y="21600"/>
                            </a:lnTo>
                          </a:path>
                        </a:pathLst>
                      </a:custGeom>
                      <a:noFill/>
                      <a:ln cap="flat" cmpd="sng" w="38150">
                        <a:solidFill>
                          <a:srgbClr val="8DB3E2"/>
                        </a:solidFill>
                        <a:prstDash val="solid"/>
                        <a:round/>
                        <a:headEnd len="sm" w="sm" type="none"/>
                        <a:tailEnd len="sm" w="sm" type="none"/>
                      </a:ln>
                      <a:effectLst>
                        <a:outerShdw rotWithShape="0" algn="ctr" dir="2700000" dist="36147">
                          <a:srgbClr val="3F3151">
                            <a:alpha val="49803"/>
                          </a:srgbClr>
                        </a:outerShdw>
                      </a:effectLst>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-45084</wp:posOffset>
              </wp:positionH>
              <wp:positionV relativeFrom="paragraph">
                <wp:posOffset>66650</wp:posOffset>
              </wp:positionV>
              <wp:extent cx="4445" cy="3815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lvl>
    <w:lvl w:ilvl="1">
      <w:start w:val="1"/>
      <w:numFmt w:val="decimal"/>
      <w:lvlText w:val="%1.%2"/>
      <w:lvlJc w:val="left"/>
      <w:pPr>
        <w:ind w:left="720" w:hanging="360"/>
      </w:pPr>
      <w:rPr>
        <w:rFonts w:ascii="Arial" w:cs="Arial" w:eastAsia="Arial" w:hAnsi="Arial"/>
        <w:b w:val="1"/>
        <w:bCs w:val="1"/>
        <w:sz w:val="18"/>
        <w:szCs w:val="18"/>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0">
    <w:lvl w:ilvl="0">
      <w:start w:val="4"/>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decimal"/>
      <w:lvlText w:val="%1."/>
      <w:lvlJc w:val="left"/>
      <w:pPr>
        <w:ind w:left="720" w:hanging="360"/>
      </w:pPr>
      <w:rPr>
        <w:rFonts w:ascii="Arial" w:cs="Arial" w:eastAsia="Arial" w:hAnsi="Arial"/>
        <w:b w:val="1"/>
        <w:bCs w:val="1"/>
        <w:sz w:val="18"/>
        <w:szCs w:val="18"/>
      </w:rPr>
    </w:lvl>
    <w:lvl w:ilvl="1">
      <w:start w:val="2"/>
      <w:numFmt w:val="decimal"/>
      <w:lvlText w:val="%1.%2."/>
      <w:lvlJc w:val="left"/>
      <w:pPr>
        <w:ind w:left="796" w:hanging="360.00000000000006"/>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2"/>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16" w:hanging="432.0000000000001"/>
      </w:pPr>
      <w:rPr>
        <w:b w:val="1"/>
        <w:bCs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Rule="auto"/>
      <w:ind w:left="360" w:hanging="360"/>
    </w:pPr>
    <w:rPr>
      <w:rFonts w:ascii="Arial" w:cs="Arial" w:eastAsia="Arial" w:hAnsi="Arial"/>
      <w:b w:val="1"/>
      <w:bCs w:val="1"/>
      <w:color w:val="000080"/>
      <w:sz w:val="32"/>
      <w:szCs w:val="32"/>
    </w:rPr>
  </w:style>
  <w:style w:type="paragraph" w:styleId="Heading2">
    <w:name w:val="heading 2"/>
    <w:basedOn w:val="Normal"/>
    <w:next w:val="Normal"/>
    <w:pPr>
      <w:keepNext w:val="1"/>
      <w:widowControl w:val="1"/>
      <w:spacing w:after="60" w:before="240" w:lineRule="auto"/>
      <w:ind w:left="792" w:hanging="432"/>
    </w:pPr>
    <w:rPr>
      <w:rFonts w:ascii="Arial" w:cs="Arial" w:eastAsia="Arial" w:hAnsi="Arial"/>
      <w:b w:val="1"/>
      <w:bCs w:val="1"/>
      <w:color w:val="ff6600"/>
      <w:sz w:val="28"/>
      <w:szCs w:val="28"/>
    </w:rPr>
  </w:style>
  <w:style w:type="paragraph" w:styleId="Heading3">
    <w:name w:val="heading 3"/>
    <w:basedOn w:val="Normal"/>
    <w:next w:val="Normal"/>
    <w:pPr>
      <w:keepNext w:val="1"/>
      <w:widowControl w:val="1"/>
      <w:spacing w:after="60" w:before="240" w:lineRule="auto"/>
      <w:ind w:left="1224" w:hanging="504.00000000000006"/>
    </w:pPr>
    <w:rPr>
      <w:rFonts w:ascii="Arial" w:cs="Arial" w:eastAsia="Arial" w:hAnsi="Arial"/>
      <w:b w:val="1"/>
      <w:bCs w:val="1"/>
      <w:color w:val="33339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pPr>
      <w:keepNext w:val="0"/>
      <w:keepLines w:val="0"/>
      <w:widowControl w:val="1"/>
      <w:suppressLineNumbers w:val="0"/>
      <w:spacing w:after="160" w:afterAutospacing="0" w:before="0" w:beforeAutospacing="0" w:line="256" w:lineRule="auto"/>
      <w:ind w:left="0" w:right="0"/>
    </w:pPr>
    <w:rPr>
      <w:rFonts w:ascii="Calibri" w:cs="Times New Roman" w:hAnsi="Calibri"/>
      <w:kern w:val="2"/>
      <w:sz w:val="22"/>
      <w:szCs w:val="22"/>
      <w:lang w:eastAsia="en-US"/>
    </w:rPr>
    <w:tblPr>
      <w:tblCellMar>
        <w:top w:w="0.0" w:type="dxa"/>
        <w:left w:w="100.0" w:type="dxa"/>
        <w:bottom w:w="0.0" w:type="dxa"/>
        <w:right w:w="100.0" w:type="dxa"/>
      </w:tblCellMar>
    </w:tblPr>
  </w:style>
  <w:style w:type="paragraph" w:styleId="8">
    <w:name w:val="Balloon Text"/>
    <w:basedOn w:val="1"/>
    <w:link w:val="25"/>
    <w:uiPriority w:val="99"/>
    <w:semiHidden w:val="1"/>
    <w:unhideWhenUsed w:val="1"/>
    <w:qFormat w:val="1"/>
    <w:rPr>
      <w:rFonts w:ascii="Tahoma" w:hAnsi="Tahoma"/>
      <w:sz w:val="16"/>
      <w:szCs w:val="16"/>
      <w:lang w:val="zh-CN"/>
    </w:rPr>
  </w:style>
  <w:style w:type="paragraph" w:styleId="9">
    <w:name w:val="Body Text"/>
    <w:basedOn w:val="1"/>
    <w:link w:val="33"/>
    <w:uiPriority w:val="0"/>
    <w:qFormat w:val="1"/>
    <w:pPr>
      <w:suppressAutoHyphens w:val="1"/>
      <w:jc w:val="both"/>
    </w:pPr>
    <w:rPr>
      <w:rFonts w:ascii="Arial" w:hAnsi="Arial"/>
      <w:b w:val="1"/>
      <w:sz w:val="24"/>
      <w:lang w:eastAsia="ar-SA" w:val="zh-CN"/>
    </w:rPr>
  </w:style>
  <w:style w:type="paragraph" w:styleId="10">
    <w:name w:val="caption"/>
    <w:basedOn w:val="1"/>
    <w:uiPriority w:val="0"/>
    <w:qFormat w:val="1"/>
    <w:pPr>
      <w:suppressLineNumbers w:val="1"/>
      <w:spacing w:after="120" w:before="120"/>
    </w:pPr>
    <w:rPr>
      <w:rFonts w:cs="FreeSans"/>
      <w:i w:val="1"/>
      <w:iCs w:val="1"/>
      <w:sz w:val="24"/>
      <w:szCs w:val="24"/>
    </w:rPr>
  </w:style>
  <w:style w:type="character" w:styleId="11">
    <w:name w:val="annotation reference"/>
    <w:uiPriority w:val="99"/>
    <w:semiHidden w:val="1"/>
    <w:unhideWhenUsed w:val="1"/>
    <w:qFormat w:val="1"/>
    <w:rPr>
      <w:sz w:val="16"/>
      <w:szCs w:val="16"/>
    </w:rPr>
  </w:style>
  <w:style w:type="paragraph" w:styleId="12">
    <w:name w:val="annotation text"/>
    <w:basedOn w:val="1"/>
    <w:link w:val="34"/>
    <w:uiPriority w:val="99"/>
    <w:semiHidden w:val="1"/>
    <w:unhideWhenUsed w:val="1"/>
    <w:qFormat w:val="1"/>
    <w:rPr>
      <w:lang w:eastAsia="zh-CN" w:val="zh-CN"/>
    </w:rPr>
  </w:style>
  <w:style w:type="paragraph" w:styleId="13">
    <w:name w:val="annotation subject"/>
    <w:basedOn w:val="12"/>
    <w:next w:val="12"/>
    <w:link w:val="35"/>
    <w:uiPriority w:val="99"/>
    <w:semiHidden w:val="1"/>
    <w:unhideWhenUsed w:val="1"/>
    <w:qFormat w:val="1"/>
    <w:rPr>
      <w:b w:val="1"/>
      <w:bCs w:val="1"/>
    </w:rPr>
  </w:style>
  <w:style w:type="character" w:styleId="14">
    <w:name w:val="Emphasis"/>
    <w:basedOn w:val="6"/>
    <w:uiPriority w:val="20"/>
    <w:qFormat w:val="1"/>
    <w:rPr>
      <w:i w:val="1"/>
      <w:iCs w:val="1"/>
    </w:rPr>
  </w:style>
  <w:style w:type="character" w:styleId="15">
    <w:name w:val="FollowedHyperlink"/>
    <w:uiPriority w:val="99"/>
    <w:semiHidden w:val="1"/>
    <w:unhideWhenUsed w:val="1"/>
    <w:rPr>
      <w:color w:val="954f72"/>
      <w:u w:val="single"/>
    </w:rPr>
  </w:style>
  <w:style w:type="paragraph" w:styleId="16">
    <w:name w:val="footer"/>
    <w:basedOn w:val="1"/>
    <w:link w:val="24"/>
    <w:uiPriority w:val="99"/>
    <w:unhideWhenUsed w:val="1"/>
    <w:qFormat w:val="1"/>
    <w:pPr>
      <w:tabs>
        <w:tab w:val="center" w:pos="4536"/>
        <w:tab w:val="right" w:pos="9072"/>
      </w:tabs>
    </w:pPr>
    <w:rPr>
      <w:lang w:val="zh-CN"/>
    </w:rPr>
  </w:style>
  <w:style w:type="paragraph" w:styleId="17">
    <w:name w:val="header"/>
    <w:basedOn w:val="1"/>
    <w:uiPriority w:val="99"/>
    <w:unhideWhenUsed w:val="1"/>
    <w:qFormat w:val="1"/>
    <w:pPr>
      <w:tabs>
        <w:tab w:val="center" w:pos="4536"/>
        <w:tab w:val="right" w:pos="9072"/>
      </w:tabs>
    </w:pPr>
    <w:rPr>
      <w:lang w:val="zh-CN"/>
    </w:rPr>
  </w:style>
  <w:style w:type="character" w:styleId="18">
    <w:name w:val="Hyperlink"/>
    <w:basedOn w:val="6"/>
    <w:uiPriority w:val="0"/>
    <w:semiHidden w:val="1"/>
    <w:unhideWhenUsed w:val="1"/>
    <w:rPr>
      <w:color w:val="0000ff"/>
      <w:u w:val="single"/>
    </w:rPr>
  </w:style>
  <w:style w:type="paragraph" w:styleId="19">
    <w:name w:val="List"/>
    <w:basedOn w:val="9"/>
    <w:uiPriority w:val="0"/>
    <w:qFormat w:val="1"/>
    <w:rPr>
      <w:rFonts w:cs="FreeSans"/>
    </w:rPr>
  </w:style>
  <w:style w:type="paragraph" w:styleId="20">
    <w:name w:val="Normal (Web)"/>
    <w:uiPriority w:val="99"/>
    <w:semiHidden w:val="1"/>
    <w:unhideWhenUsed w:val="1"/>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21">
    <w:name w:val="Strong"/>
    <w:uiPriority w:val="22"/>
    <w:qFormat w:val="1"/>
    <w:rPr>
      <w:b w:val="1"/>
      <w:bCs w:val="1"/>
    </w:rPr>
  </w:style>
  <w:style w:type="table" w:styleId="22">
    <w:name w:val="Table Grid"/>
    <w:basedOn w:val="7"/>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3" w:customStyle="1">
    <w:name w:val="Üstbilgi Char"/>
    <w:uiPriority w:val="99"/>
    <w:qFormat w:val="1"/>
    <w:rPr>
      <w:rFonts w:ascii="Times New Roman" w:cs="Times New Roman" w:eastAsia="Times New Roman" w:hAnsi="Times New Roman"/>
      <w:sz w:val="20"/>
      <w:szCs w:val="20"/>
      <w:lang w:eastAsia="tr-TR"/>
    </w:rPr>
  </w:style>
  <w:style w:type="character" w:styleId="24" w:customStyle="1">
    <w:name w:val="Alt Bilgi Char"/>
    <w:link w:val="16"/>
    <w:uiPriority w:val="99"/>
    <w:qFormat w:val="1"/>
    <w:rPr>
      <w:rFonts w:ascii="Times New Roman" w:cs="Times New Roman" w:eastAsia="Times New Roman" w:hAnsi="Times New Roman"/>
      <w:sz w:val="20"/>
      <w:szCs w:val="20"/>
      <w:lang w:eastAsia="tr-TR"/>
    </w:rPr>
  </w:style>
  <w:style w:type="character" w:styleId="25" w:customStyle="1">
    <w:name w:val="Balon Metni Char"/>
    <w:link w:val="8"/>
    <w:uiPriority w:val="99"/>
    <w:semiHidden w:val="1"/>
    <w:qFormat w:val="1"/>
    <w:rPr>
      <w:rFonts w:ascii="Tahoma" w:cs="Tahoma" w:eastAsia="Times New Roman" w:hAnsi="Tahoma"/>
      <w:sz w:val="16"/>
      <w:szCs w:val="16"/>
      <w:lang w:eastAsia="tr-TR"/>
    </w:rPr>
  </w:style>
  <w:style w:type="character" w:styleId="26" w:customStyle="1">
    <w:name w:val="Başlık 1 Char"/>
    <w:link w:val="2"/>
    <w:uiPriority w:val="0"/>
    <w:qFormat w:val="1"/>
    <w:rPr>
      <w:rFonts w:ascii="Arial" w:cs="Arial" w:eastAsia="Times New Roman" w:hAnsi="Arial"/>
      <w:b w:val="1"/>
      <w:bCs w:val="1"/>
      <w:color w:val="000080"/>
      <w:kern w:val="2"/>
      <w:sz w:val="32"/>
      <w:szCs w:val="32"/>
      <w:lang w:eastAsia="fr-FR" w:val="fr-FR"/>
    </w:rPr>
  </w:style>
  <w:style w:type="character" w:styleId="27" w:customStyle="1">
    <w:name w:val="Başlık 2 Char"/>
    <w:link w:val="3"/>
    <w:uiPriority w:val="0"/>
    <w:qFormat w:val="1"/>
    <w:rPr>
      <w:rFonts w:ascii="Arial" w:cs="Arial" w:eastAsia="Times New Roman" w:hAnsi="Arial"/>
      <w:b w:val="1"/>
      <w:bCs w:val="1"/>
      <w:iCs w:val="1"/>
      <w:color w:val="ff6600"/>
      <w:sz w:val="28"/>
      <w:szCs w:val="28"/>
      <w:lang w:eastAsia="fr-FR" w:val="fr-FR"/>
    </w:rPr>
  </w:style>
  <w:style w:type="character" w:styleId="28" w:customStyle="1">
    <w:name w:val="Başlık 3 Char"/>
    <w:link w:val="4"/>
    <w:uiPriority w:val="0"/>
    <w:qFormat w:val="1"/>
    <w:rPr>
      <w:rFonts w:ascii="Arial" w:cs="Arial" w:eastAsia="Times New Roman" w:hAnsi="Arial"/>
      <w:b w:val="1"/>
      <w:bCs w:val="1"/>
      <w:color w:val="333399"/>
      <w:sz w:val="24"/>
      <w:szCs w:val="26"/>
      <w:lang w:eastAsia="fr-FR" w:val="fr-FR"/>
    </w:rPr>
  </w:style>
  <w:style w:type="character" w:styleId="29" w:customStyle="1">
    <w:name w:val="Text Zchn"/>
    <w:link w:val="30"/>
    <w:uiPriority w:val="0"/>
    <w:qFormat w:val="1"/>
    <w:rPr>
      <w:rFonts w:ascii="Arial" w:cs="Arial" w:eastAsia="SimSun" w:hAnsi="Arial"/>
      <w:sz w:val="22"/>
      <w:szCs w:val="22"/>
      <w:lang w:eastAsia="zh-CN" w:val="de-DE"/>
    </w:rPr>
  </w:style>
  <w:style w:type="paragraph" w:styleId="30" w:customStyle="1">
    <w:name w:val="Metin"/>
    <w:basedOn w:val="1"/>
    <w:link w:val="29"/>
    <w:uiPriority w:val="0"/>
    <w:qFormat w:val="1"/>
    <w:pPr>
      <w:widowControl w:val="1"/>
      <w:spacing w:after="120"/>
      <w:jc w:val="both"/>
    </w:pPr>
    <w:rPr>
      <w:rFonts w:ascii="Arial" w:eastAsia="SimSun" w:hAnsi="Arial"/>
      <w:sz w:val="22"/>
      <w:szCs w:val="22"/>
      <w:lang w:eastAsia="zh-CN" w:val="de-DE"/>
    </w:rPr>
  </w:style>
  <w:style w:type="character" w:styleId="31" w:customStyle="1">
    <w:name w:val="Tablo Kılavuzu Açık1"/>
    <w:uiPriority w:val="32"/>
    <w:qFormat w:val="1"/>
    <w:rPr>
      <w:b w:val="1"/>
      <w:bCs w:val="1"/>
      <w:smallCaps w:val="1"/>
      <w:color w:val="c0504d"/>
      <w:spacing w:val="5"/>
      <w:u w:val="single"/>
    </w:rPr>
  </w:style>
  <w:style w:type="character" w:styleId="32" w:customStyle="1">
    <w:name w:val="Düz Tablo 51"/>
    <w:uiPriority w:val="31"/>
    <w:qFormat w:val="1"/>
    <w:rPr>
      <w:smallCaps w:val="1"/>
      <w:color w:val="c0504d"/>
      <w:u w:val="single"/>
    </w:rPr>
  </w:style>
  <w:style w:type="character" w:styleId="33" w:customStyle="1">
    <w:name w:val="Gövde Metni Char"/>
    <w:link w:val="9"/>
    <w:uiPriority w:val="0"/>
    <w:qFormat w:val="1"/>
    <w:rPr>
      <w:rFonts w:ascii="Arial" w:eastAsia="Times New Roman" w:hAnsi="Arial"/>
      <w:b w:val="1"/>
      <w:sz w:val="24"/>
      <w:lang w:eastAsia="ar-SA"/>
    </w:rPr>
  </w:style>
  <w:style w:type="character" w:styleId="34" w:customStyle="1">
    <w:name w:val="Açıklama Metni Char"/>
    <w:link w:val="12"/>
    <w:uiPriority w:val="99"/>
    <w:semiHidden w:val="1"/>
    <w:qFormat w:val="1"/>
    <w:rPr>
      <w:rFonts w:ascii="Times New Roman" w:eastAsia="Times New Roman" w:hAnsi="Times New Roman"/>
    </w:rPr>
  </w:style>
  <w:style w:type="character" w:styleId="35" w:customStyle="1">
    <w:name w:val="Açıklama Konusu Char"/>
    <w:link w:val="13"/>
    <w:uiPriority w:val="99"/>
    <w:semiHidden w:val="1"/>
    <w:qFormat w:val="1"/>
    <w:rPr>
      <w:rFonts w:ascii="Times New Roman" w:eastAsia="Times New Roman" w:hAnsi="Times New Roman"/>
      <w:b w:val="1"/>
      <w:bCs w:val="1"/>
    </w:rPr>
  </w:style>
  <w:style w:type="character" w:styleId="36" w:customStyle="1">
    <w:name w:val="İnternet Bağlantısı"/>
    <w:uiPriority w:val="0"/>
    <w:qFormat w:val="1"/>
    <w:rPr>
      <w:color w:val="0000ff"/>
      <w:u w:val="single"/>
    </w:rPr>
  </w:style>
  <w:style w:type="character" w:styleId="37" w:customStyle="1">
    <w:name w:val="Başlık 5 Char"/>
    <w:link w:val="5"/>
    <w:uiPriority w:val="9"/>
    <w:semiHidden w:val="1"/>
    <w:qFormat w:val="1"/>
    <w:rPr>
      <w:rFonts w:ascii="Calibri" w:cs="Times New Roman" w:eastAsia="Times New Roman" w:hAnsi="Calibri"/>
      <w:b w:val="1"/>
      <w:bCs w:val="1"/>
      <w:i w:val="1"/>
      <w:iCs w:val="1"/>
      <w:sz w:val="26"/>
      <w:szCs w:val="26"/>
    </w:rPr>
  </w:style>
  <w:style w:type="character" w:styleId="38" w:customStyle="1">
    <w:name w:val="ListLabel 1"/>
    <w:uiPriority w:val="0"/>
    <w:qFormat w:val="1"/>
  </w:style>
  <w:style w:type="character" w:styleId="39" w:customStyle="1">
    <w:name w:val="ListLabel 2"/>
    <w:uiPriority w:val="0"/>
    <w:qFormat w:val="1"/>
    <w:rPr>
      <w:color w:val="000000"/>
    </w:rPr>
  </w:style>
  <w:style w:type="character" w:styleId="40" w:customStyle="1">
    <w:name w:val="ListLabel 3"/>
    <w:uiPriority w:val="0"/>
    <w:qFormat w:val="1"/>
    <w:rPr>
      <w:rFonts w:cs="Wingdings" w:eastAsia="Times New Roman"/>
    </w:rPr>
  </w:style>
  <w:style w:type="character" w:styleId="41" w:customStyle="1">
    <w:name w:val="ListLabel 4"/>
    <w:uiPriority w:val="0"/>
    <w:qFormat w:val="1"/>
    <w:rPr>
      <w:rFonts w:cs="Wingdings" w:eastAsia="Times New Roman"/>
    </w:rPr>
  </w:style>
  <w:style w:type="character" w:styleId="42" w:customStyle="1">
    <w:name w:val="ListLabel 5"/>
    <w:uiPriority w:val="0"/>
    <w:qFormat w:val="1"/>
    <w:rPr>
      <w:rFonts w:cs="Wingdings"/>
    </w:rPr>
  </w:style>
  <w:style w:type="character" w:styleId="43" w:customStyle="1">
    <w:name w:val="ListLabel 6"/>
    <w:uiPriority w:val="0"/>
    <w:qFormat w:val="1"/>
    <w:rPr>
      <w:rFonts w:cs="Wingdings"/>
    </w:rPr>
  </w:style>
  <w:style w:type="character" w:styleId="44" w:customStyle="1">
    <w:name w:val="ListLabel 7"/>
    <w:uiPriority w:val="0"/>
    <w:qFormat w:val="1"/>
    <w:rPr>
      <w:rFonts w:cs="Wingdings"/>
    </w:rPr>
  </w:style>
  <w:style w:type="character" w:styleId="45" w:customStyle="1">
    <w:name w:val="ListLabel 8"/>
    <w:uiPriority w:val="0"/>
    <w:qFormat w:val="1"/>
  </w:style>
  <w:style w:type="character" w:styleId="46" w:customStyle="1">
    <w:name w:val="ListLabel 9"/>
    <w:uiPriority w:val="0"/>
    <w:qFormat w:val="1"/>
    <w:rPr>
      <w:color w:val="000000"/>
    </w:rPr>
  </w:style>
  <w:style w:type="character" w:styleId="47" w:customStyle="1">
    <w:name w:val="ListLabel 10"/>
    <w:uiPriority w:val="0"/>
    <w:qFormat w:val="1"/>
  </w:style>
  <w:style w:type="character" w:styleId="48" w:customStyle="1">
    <w:name w:val="ListLabel 11"/>
    <w:uiPriority w:val="0"/>
    <w:qFormat w:val="1"/>
    <w:rPr>
      <w:color w:val="000000"/>
    </w:rPr>
  </w:style>
  <w:style w:type="character" w:styleId="49" w:customStyle="1">
    <w:name w:val="ListLabel 12"/>
    <w:uiPriority w:val="0"/>
    <w:qFormat w:val="1"/>
  </w:style>
  <w:style w:type="character" w:styleId="50" w:customStyle="1">
    <w:name w:val="ListLabel 13"/>
    <w:uiPriority w:val="0"/>
    <w:qFormat w:val="1"/>
    <w:rPr>
      <w:color w:val="000000"/>
    </w:rPr>
  </w:style>
  <w:style w:type="character" w:styleId="51" w:customStyle="1">
    <w:name w:val="ListLabel 14"/>
    <w:uiPriority w:val="0"/>
    <w:qFormat w:val="1"/>
  </w:style>
  <w:style w:type="character" w:styleId="52" w:customStyle="1">
    <w:name w:val="ListLabel 15"/>
    <w:uiPriority w:val="0"/>
    <w:qFormat w:val="1"/>
    <w:rPr>
      <w:color w:val="000000"/>
    </w:rPr>
  </w:style>
  <w:style w:type="character" w:styleId="53" w:customStyle="1">
    <w:name w:val="ListLabel 16"/>
    <w:uiPriority w:val="0"/>
    <w:qFormat w:val="1"/>
  </w:style>
  <w:style w:type="character" w:styleId="54" w:customStyle="1">
    <w:name w:val="ListLabel 17"/>
    <w:uiPriority w:val="0"/>
    <w:qFormat w:val="1"/>
    <w:rPr>
      <w:color w:val="000000"/>
    </w:rPr>
  </w:style>
  <w:style w:type="character" w:styleId="55" w:customStyle="1">
    <w:name w:val="ListLabel 18"/>
    <w:uiPriority w:val="0"/>
    <w:qFormat w:val="1"/>
  </w:style>
  <w:style w:type="character" w:styleId="56" w:customStyle="1">
    <w:name w:val="ListLabel 19"/>
    <w:uiPriority w:val="0"/>
    <w:qFormat w:val="1"/>
    <w:rPr>
      <w:color w:val="000000"/>
    </w:rPr>
  </w:style>
  <w:style w:type="character" w:styleId="57" w:customStyle="1">
    <w:name w:val="ListLabel 20"/>
    <w:uiPriority w:val="0"/>
    <w:qFormat w:val="1"/>
    <w:rPr>
      <w:rFonts w:cs="Wingdings"/>
    </w:rPr>
  </w:style>
  <w:style w:type="character" w:styleId="58" w:customStyle="1">
    <w:name w:val="ListLabel 21"/>
    <w:uiPriority w:val="0"/>
    <w:qFormat w:val="1"/>
    <w:rPr>
      <w:rFonts w:cs="Wingdings"/>
    </w:rPr>
  </w:style>
  <w:style w:type="character" w:styleId="59" w:customStyle="1">
    <w:name w:val="ListLabel 22"/>
    <w:uiPriority w:val="0"/>
    <w:qFormat w:val="1"/>
    <w:rPr>
      <w:rFonts w:cs="Wingdings"/>
    </w:rPr>
  </w:style>
  <w:style w:type="character" w:styleId="60" w:customStyle="1">
    <w:name w:val="ListLabel 23"/>
    <w:uiPriority w:val="0"/>
    <w:qFormat w:val="1"/>
    <w:rPr>
      <w:rFonts w:cs="Wingdings"/>
    </w:rPr>
  </w:style>
  <w:style w:type="character" w:styleId="61" w:customStyle="1">
    <w:name w:val="ListLabel 24"/>
    <w:uiPriority w:val="0"/>
    <w:qFormat w:val="1"/>
    <w:rPr>
      <w:rFonts w:cs="Wingdings"/>
    </w:rPr>
  </w:style>
  <w:style w:type="character" w:styleId="62" w:customStyle="1">
    <w:name w:val="ListLabel 25"/>
    <w:uiPriority w:val="0"/>
    <w:qFormat w:val="1"/>
    <w:rPr>
      <w:rFonts w:cs="Wingdings"/>
    </w:rPr>
  </w:style>
  <w:style w:type="character" w:styleId="63" w:customStyle="1">
    <w:name w:val="ListLabel 26"/>
    <w:uiPriority w:val="0"/>
    <w:qFormat w:val="1"/>
    <w:rPr>
      <w:rFonts w:cs="Wingdings"/>
    </w:rPr>
  </w:style>
  <w:style w:type="character" w:styleId="64" w:customStyle="1">
    <w:name w:val="ListLabel 27"/>
    <w:uiPriority w:val="0"/>
    <w:qFormat w:val="1"/>
    <w:rPr>
      <w:rFonts w:cs="Wingdings"/>
    </w:rPr>
  </w:style>
  <w:style w:type="character" w:styleId="65" w:customStyle="1">
    <w:name w:val="ListLabel 28"/>
    <w:uiPriority w:val="0"/>
    <w:qFormat w:val="1"/>
    <w:rPr>
      <w:rFonts w:cs="Wingdings"/>
    </w:rPr>
  </w:style>
  <w:style w:type="character" w:styleId="66" w:customStyle="1">
    <w:name w:val="ListLabel 29"/>
    <w:uiPriority w:val="0"/>
    <w:qFormat w:val="1"/>
  </w:style>
  <w:style w:type="character" w:styleId="67" w:customStyle="1">
    <w:name w:val="ListLabel 30"/>
    <w:uiPriority w:val="0"/>
    <w:qFormat w:val="1"/>
    <w:rPr>
      <w:rFonts w:cs="Wingdings"/>
      <w:b w:val="1"/>
      <w:i w:val="1"/>
      <w:sz w:val="28"/>
      <w:szCs w:val="28"/>
    </w:rPr>
  </w:style>
  <w:style w:type="character" w:styleId="68" w:customStyle="1">
    <w:name w:val="ListLabel 31"/>
    <w:uiPriority w:val="0"/>
    <w:qFormat w:val="1"/>
    <w:rPr>
      <w:rFonts w:cs="Wingdings" w:eastAsia="Times New Roman"/>
    </w:rPr>
  </w:style>
  <w:style w:type="character" w:styleId="69" w:customStyle="1">
    <w:name w:val="ListLabel 32"/>
    <w:uiPriority w:val="0"/>
    <w:qFormat w:val="1"/>
    <w:rPr>
      <w:rFonts w:cs="Wingdings"/>
    </w:rPr>
  </w:style>
  <w:style w:type="character" w:styleId="70" w:customStyle="1">
    <w:name w:val="ListLabel 33"/>
    <w:uiPriority w:val="0"/>
    <w:qFormat w:val="1"/>
    <w:rPr>
      <w:rFonts w:cs="Wingdings"/>
    </w:rPr>
  </w:style>
  <w:style w:type="character" w:styleId="71" w:customStyle="1">
    <w:name w:val="ListLabel 34"/>
    <w:uiPriority w:val="0"/>
    <w:qFormat w:val="1"/>
    <w:rPr>
      <w:rFonts w:cs="Wingdings"/>
    </w:rPr>
  </w:style>
  <w:style w:type="character" w:styleId="72" w:customStyle="1">
    <w:name w:val="ListLabel 35"/>
    <w:uiPriority w:val="0"/>
    <w:qFormat w:val="1"/>
    <w:rPr>
      <w:rFonts w:cs="Wingdings"/>
    </w:rPr>
  </w:style>
  <w:style w:type="character" w:styleId="73" w:customStyle="1">
    <w:name w:val="ListLabel 36"/>
    <w:uiPriority w:val="0"/>
    <w:qFormat w:val="1"/>
    <w:rPr>
      <w:rFonts w:cs="Wingdings"/>
    </w:rPr>
  </w:style>
  <w:style w:type="character" w:styleId="74" w:customStyle="1">
    <w:name w:val="ListLabel 37"/>
    <w:uiPriority w:val="0"/>
    <w:qFormat w:val="1"/>
    <w:rPr>
      <w:rFonts w:cs="Wingdings"/>
    </w:rPr>
  </w:style>
  <w:style w:type="character" w:styleId="75" w:customStyle="1">
    <w:name w:val="ListLabel 38"/>
    <w:uiPriority w:val="0"/>
    <w:qFormat w:val="1"/>
    <w:rPr>
      <w:rFonts w:cs="Wingdings" w:eastAsia="Times New Roman"/>
    </w:rPr>
  </w:style>
  <w:style w:type="character" w:styleId="76" w:customStyle="1">
    <w:name w:val="ListLabel 39"/>
    <w:uiPriority w:val="0"/>
    <w:qFormat w:val="1"/>
    <w:rPr>
      <w:rFonts w:cs="Wingdings"/>
    </w:rPr>
  </w:style>
  <w:style w:type="character" w:styleId="77" w:customStyle="1">
    <w:name w:val="ListLabel 40"/>
    <w:uiPriority w:val="0"/>
    <w:qFormat w:val="1"/>
    <w:rPr>
      <w:rFonts w:cs="Wingdings"/>
    </w:rPr>
  </w:style>
  <w:style w:type="character" w:styleId="78" w:customStyle="1">
    <w:name w:val="ListLabel 41"/>
    <w:uiPriority w:val="0"/>
    <w:qFormat w:val="1"/>
    <w:rPr>
      <w:rFonts w:cs="Wingdings"/>
    </w:rPr>
  </w:style>
  <w:style w:type="character" w:styleId="79" w:customStyle="1">
    <w:name w:val="ListLabel 42"/>
    <w:uiPriority w:val="0"/>
    <w:qFormat w:val="1"/>
    <w:rPr>
      <w:rFonts w:cs="Wingdings" w:eastAsia="Times New Roman"/>
    </w:rPr>
  </w:style>
  <w:style w:type="character" w:styleId="80" w:customStyle="1">
    <w:name w:val="ListLabel 43"/>
    <w:uiPriority w:val="0"/>
    <w:qFormat w:val="1"/>
    <w:rPr>
      <w:rFonts w:cs="Wingdings"/>
    </w:rPr>
  </w:style>
  <w:style w:type="character" w:styleId="81" w:customStyle="1">
    <w:name w:val="ListLabel 44"/>
    <w:uiPriority w:val="0"/>
    <w:qFormat w:val="1"/>
    <w:rPr>
      <w:rFonts w:cs="Wingdings"/>
    </w:rPr>
  </w:style>
  <w:style w:type="character" w:styleId="82" w:customStyle="1">
    <w:name w:val="ListLabel 45"/>
    <w:uiPriority w:val="0"/>
    <w:qFormat w:val="1"/>
    <w:rPr>
      <w:rFonts w:cs="Wingdings"/>
    </w:rPr>
  </w:style>
  <w:style w:type="character" w:styleId="83" w:customStyle="1">
    <w:name w:val="ListLabel 46"/>
    <w:uiPriority w:val="0"/>
    <w:qFormat w:val="1"/>
  </w:style>
  <w:style w:type="character" w:styleId="84" w:customStyle="1">
    <w:name w:val="ListLabel 47"/>
    <w:uiPriority w:val="0"/>
    <w:qFormat w:val="1"/>
    <w:rPr>
      <w:i w:val="1"/>
      <w:sz w:val="22"/>
    </w:rPr>
  </w:style>
  <w:style w:type="character" w:styleId="85" w:customStyle="1">
    <w:name w:val="ListLabel 48"/>
    <w:uiPriority w:val="0"/>
    <w:qFormat w:val="1"/>
    <w:rPr>
      <w:b w:val="1"/>
      <w:sz w:val="28"/>
    </w:rPr>
  </w:style>
  <w:style w:type="character" w:styleId="86" w:customStyle="1">
    <w:name w:val="ListLabel 49"/>
    <w:uiPriority w:val="0"/>
    <w:qFormat w:val="1"/>
    <w:rPr>
      <w:b w:val="1"/>
      <w:sz w:val="18"/>
      <w:szCs w:val="22"/>
    </w:rPr>
  </w:style>
  <w:style w:type="character" w:styleId="87" w:customStyle="1">
    <w:name w:val="ListLabel 50"/>
    <w:uiPriority w:val="0"/>
    <w:qFormat w:val="1"/>
    <w:rPr>
      <w:rFonts w:ascii="Arial" w:hAnsi="Arial"/>
      <w:b w:val="1"/>
      <w:sz w:val="18"/>
    </w:rPr>
  </w:style>
  <w:style w:type="character" w:styleId="88" w:customStyle="1">
    <w:name w:val="ListLabel 51"/>
    <w:uiPriority w:val="0"/>
    <w:qFormat w:val="1"/>
    <w:rPr>
      <w:b w:val="1"/>
    </w:rPr>
  </w:style>
  <w:style w:type="character" w:styleId="89" w:customStyle="1">
    <w:name w:val="ListLabel 52"/>
    <w:uiPriority w:val="0"/>
    <w:qFormat w:val="1"/>
    <w:rPr>
      <w:rFonts w:ascii="Arial" w:hAnsi="Arial"/>
      <w:b w:val="1"/>
      <w:sz w:val="18"/>
    </w:rPr>
  </w:style>
  <w:style w:type="character" w:styleId="90" w:customStyle="1">
    <w:name w:val="ListLabel 53"/>
    <w:uiPriority w:val="0"/>
    <w:qFormat w:val="1"/>
    <w:rPr>
      <w:b w:val="1"/>
    </w:rPr>
  </w:style>
  <w:style w:type="character" w:styleId="91" w:customStyle="1">
    <w:name w:val="ListLabel 54"/>
    <w:uiPriority w:val="0"/>
    <w:qFormat w:val="1"/>
    <w:rPr>
      <w:b w:val="1"/>
    </w:rPr>
  </w:style>
  <w:style w:type="character" w:styleId="92" w:customStyle="1">
    <w:name w:val="ListLabel 55"/>
    <w:uiPriority w:val="0"/>
    <w:qFormat w:val="1"/>
    <w:rPr>
      <w:b w:val="1"/>
    </w:rPr>
  </w:style>
  <w:style w:type="character" w:styleId="93" w:customStyle="1">
    <w:name w:val="ListLabel 56"/>
    <w:uiPriority w:val="0"/>
    <w:qFormat w:val="1"/>
    <w:rPr>
      <w:b w:val="1"/>
    </w:rPr>
  </w:style>
  <w:style w:type="character" w:styleId="94" w:customStyle="1">
    <w:name w:val="ListLabel 57"/>
    <w:uiPriority w:val="0"/>
    <w:qFormat w:val="1"/>
    <w:rPr>
      <w:b w:val="1"/>
    </w:rPr>
  </w:style>
  <w:style w:type="character" w:styleId="95" w:customStyle="1">
    <w:name w:val="ListLabel 58"/>
    <w:uiPriority w:val="0"/>
    <w:qFormat w:val="1"/>
    <w:rPr>
      <w:b w:val="1"/>
    </w:rPr>
  </w:style>
  <w:style w:type="character" w:styleId="96" w:customStyle="1">
    <w:name w:val="ListLabel 59"/>
    <w:uiPriority w:val="0"/>
    <w:qFormat w:val="1"/>
    <w:rPr>
      <w:b w:val="1"/>
    </w:rPr>
  </w:style>
  <w:style w:type="character" w:styleId="97" w:customStyle="1">
    <w:name w:val="ListLabel 60"/>
    <w:uiPriority w:val="0"/>
    <w:qFormat w:val="1"/>
    <w:rPr>
      <w:b w:val="1"/>
    </w:rPr>
  </w:style>
  <w:style w:type="character" w:styleId="98" w:customStyle="1">
    <w:name w:val="ListLabel 61"/>
    <w:uiPriority w:val="0"/>
    <w:qFormat w:val="1"/>
    <w:rPr>
      <w:b w:val="1"/>
    </w:rPr>
  </w:style>
  <w:style w:type="character" w:styleId="99" w:customStyle="1">
    <w:name w:val="ListLabel 62"/>
    <w:uiPriority w:val="0"/>
    <w:qFormat w:val="1"/>
    <w:rPr>
      <w:rFonts w:ascii="Arial" w:hAnsi="Arial"/>
      <w:b w:val="1"/>
      <w:sz w:val="18"/>
    </w:rPr>
  </w:style>
  <w:style w:type="character" w:styleId="100" w:customStyle="1">
    <w:name w:val="ListLabel 63"/>
    <w:uiPriority w:val="0"/>
    <w:qFormat w:val="1"/>
    <w:rPr>
      <w:rFonts w:ascii="Arial" w:hAnsi="Arial"/>
      <w:b w:val="1"/>
      <w:sz w:val="18"/>
    </w:rPr>
  </w:style>
  <w:style w:type="character" w:styleId="101" w:customStyle="1">
    <w:name w:val="ListLabel 64"/>
    <w:uiPriority w:val="0"/>
    <w:qFormat w:val="1"/>
  </w:style>
  <w:style w:type="character" w:styleId="102" w:customStyle="1">
    <w:name w:val="ListLabel 65"/>
    <w:uiPriority w:val="0"/>
    <w:qFormat w:val="1"/>
    <w:rPr>
      <w:color w:val="000000"/>
    </w:rPr>
  </w:style>
  <w:style w:type="character" w:styleId="103" w:customStyle="1">
    <w:name w:val="ListLabel 66"/>
    <w:uiPriority w:val="0"/>
    <w:qFormat w:val="1"/>
    <w:rPr>
      <w:rFonts w:ascii="Arial" w:hAnsi="Arial"/>
      <w:b w:val="1"/>
      <w:sz w:val="18"/>
    </w:rPr>
  </w:style>
  <w:style w:type="character" w:styleId="104" w:customStyle="1">
    <w:name w:val="ListLabel 67"/>
    <w:uiPriority w:val="0"/>
    <w:qFormat w:val="1"/>
    <w:rPr>
      <w:b w:val="1"/>
    </w:rPr>
  </w:style>
  <w:style w:type="character" w:styleId="105" w:customStyle="1">
    <w:name w:val="ListLabel 68"/>
    <w:uiPriority w:val="0"/>
    <w:qFormat w:val="1"/>
    <w:rPr>
      <w:rFonts w:ascii="Arial" w:hAnsi="Arial"/>
      <w:b w:val="1"/>
      <w:sz w:val="18"/>
    </w:rPr>
  </w:style>
  <w:style w:type="character" w:styleId="106" w:customStyle="1">
    <w:name w:val="ListLabel 69"/>
    <w:uiPriority w:val="0"/>
    <w:qFormat w:val="1"/>
    <w:rPr>
      <w:rFonts w:ascii="Arial" w:hAnsi="Arial"/>
      <w:b w:val="1"/>
      <w:sz w:val="18"/>
    </w:rPr>
  </w:style>
  <w:style w:type="character" w:styleId="107" w:customStyle="1">
    <w:name w:val="ListLabel 70"/>
    <w:uiPriority w:val="0"/>
    <w:qFormat w:val="1"/>
    <w:rPr>
      <w:rFonts w:ascii="Arial" w:hAnsi="Arial"/>
      <w:b w:val="1"/>
      <w:sz w:val="18"/>
    </w:rPr>
  </w:style>
  <w:style w:type="character" w:styleId="108" w:customStyle="1">
    <w:name w:val="ListLabel 71"/>
    <w:uiPriority w:val="0"/>
    <w:qFormat w:val="1"/>
  </w:style>
  <w:style w:type="character" w:styleId="109" w:customStyle="1">
    <w:name w:val="ListLabel 72"/>
    <w:uiPriority w:val="0"/>
    <w:qFormat w:val="1"/>
    <w:rPr>
      <w:color w:val="000000"/>
    </w:rPr>
  </w:style>
  <w:style w:type="character" w:styleId="110" w:customStyle="1">
    <w:name w:val="ListLabel 73"/>
    <w:uiPriority w:val="0"/>
    <w:qFormat w:val="1"/>
    <w:rPr>
      <w:rFonts w:ascii="Arial" w:hAnsi="Arial"/>
      <w:b w:val="1"/>
      <w:sz w:val="18"/>
    </w:rPr>
  </w:style>
  <w:style w:type="character" w:styleId="111" w:customStyle="1">
    <w:name w:val="ListLabel 74"/>
    <w:uiPriority w:val="0"/>
    <w:qFormat w:val="1"/>
    <w:rPr>
      <w:b w:val="1"/>
    </w:rPr>
  </w:style>
  <w:style w:type="character" w:styleId="112" w:customStyle="1">
    <w:name w:val="ListLabel 75"/>
    <w:uiPriority w:val="0"/>
    <w:qFormat w:val="1"/>
    <w:rPr>
      <w:rFonts w:ascii="Arial" w:hAnsi="Arial"/>
      <w:b w:val="1"/>
      <w:sz w:val="18"/>
    </w:rPr>
  </w:style>
  <w:style w:type="character" w:styleId="113" w:customStyle="1">
    <w:name w:val="ListLabel 76"/>
    <w:uiPriority w:val="0"/>
    <w:qFormat w:val="1"/>
    <w:rPr>
      <w:rFonts w:ascii="Arial" w:hAnsi="Arial"/>
      <w:b w:val="1"/>
      <w:sz w:val="18"/>
    </w:rPr>
  </w:style>
  <w:style w:type="character" w:styleId="114" w:customStyle="1">
    <w:name w:val="ListLabel 77"/>
    <w:uiPriority w:val="0"/>
    <w:qFormat w:val="1"/>
    <w:rPr>
      <w:rFonts w:ascii="Arial" w:hAnsi="Arial"/>
      <w:b w:val="1"/>
      <w:sz w:val="18"/>
    </w:rPr>
  </w:style>
  <w:style w:type="character" w:styleId="115" w:customStyle="1">
    <w:name w:val="ListLabel 78"/>
    <w:uiPriority w:val="0"/>
    <w:qFormat w:val="1"/>
  </w:style>
  <w:style w:type="character" w:styleId="116" w:customStyle="1">
    <w:name w:val="ListLabel 79"/>
    <w:uiPriority w:val="0"/>
    <w:qFormat w:val="1"/>
    <w:rPr>
      <w:color w:val="000000"/>
    </w:rPr>
  </w:style>
  <w:style w:type="character" w:styleId="117" w:customStyle="1">
    <w:name w:val="ListLabel 80"/>
    <w:uiPriority w:val="0"/>
    <w:qFormat w:val="1"/>
    <w:rPr>
      <w:rFonts w:ascii="Arial" w:hAnsi="Arial"/>
      <w:b w:val="1"/>
      <w:sz w:val="18"/>
    </w:rPr>
  </w:style>
  <w:style w:type="character" w:styleId="118" w:customStyle="1">
    <w:name w:val="ListLabel 81"/>
    <w:uiPriority w:val="0"/>
    <w:qFormat w:val="1"/>
    <w:rPr>
      <w:b w:val="1"/>
    </w:rPr>
  </w:style>
  <w:style w:type="character" w:styleId="119" w:customStyle="1">
    <w:name w:val="ListLabel 82"/>
    <w:uiPriority w:val="0"/>
    <w:qFormat w:val="1"/>
    <w:rPr>
      <w:rFonts w:ascii="Arial" w:hAnsi="Arial"/>
      <w:b w:val="1"/>
      <w:sz w:val="18"/>
    </w:rPr>
  </w:style>
  <w:style w:type="character" w:styleId="120" w:customStyle="1">
    <w:name w:val="ListLabel 83"/>
    <w:uiPriority w:val="0"/>
    <w:qFormat w:val="1"/>
    <w:rPr>
      <w:rFonts w:ascii="Arial" w:hAnsi="Arial"/>
      <w:b w:val="1"/>
      <w:sz w:val="18"/>
    </w:rPr>
  </w:style>
  <w:style w:type="character" w:styleId="121" w:customStyle="1">
    <w:name w:val="ListLabel 84"/>
    <w:uiPriority w:val="0"/>
    <w:qFormat w:val="1"/>
    <w:rPr>
      <w:rFonts w:ascii="Arial" w:hAnsi="Arial"/>
      <w:b w:val="1"/>
      <w:sz w:val="18"/>
    </w:rPr>
  </w:style>
  <w:style w:type="character" w:styleId="122" w:customStyle="1">
    <w:name w:val="ListLabel 85"/>
    <w:uiPriority w:val="0"/>
    <w:qFormat w:val="1"/>
  </w:style>
  <w:style w:type="character" w:styleId="123" w:customStyle="1">
    <w:name w:val="ListLabel 86"/>
    <w:uiPriority w:val="0"/>
    <w:qFormat w:val="1"/>
    <w:rPr>
      <w:color w:val="000000"/>
    </w:rPr>
  </w:style>
  <w:style w:type="character" w:styleId="124" w:customStyle="1">
    <w:name w:val="ListLabel 87"/>
    <w:uiPriority w:val="0"/>
    <w:qFormat w:val="1"/>
    <w:rPr>
      <w:rFonts w:ascii="Arial" w:hAnsi="Arial"/>
      <w:b w:val="1"/>
      <w:sz w:val="18"/>
    </w:rPr>
  </w:style>
  <w:style w:type="character" w:styleId="125" w:customStyle="1">
    <w:name w:val="ListLabel 88"/>
    <w:uiPriority w:val="0"/>
    <w:qFormat w:val="1"/>
    <w:rPr>
      <w:b w:val="1"/>
    </w:rPr>
  </w:style>
  <w:style w:type="character" w:styleId="126" w:customStyle="1">
    <w:name w:val="ListLabel 89"/>
    <w:uiPriority w:val="0"/>
    <w:qFormat w:val="1"/>
    <w:rPr>
      <w:rFonts w:ascii="Arial" w:hAnsi="Arial"/>
      <w:b w:val="1"/>
      <w:sz w:val="18"/>
    </w:rPr>
  </w:style>
  <w:style w:type="character" w:styleId="127" w:customStyle="1">
    <w:name w:val="ListLabel 90"/>
    <w:uiPriority w:val="0"/>
    <w:qFormat w:val="1"/>
    <w:rPr>
      <w:rFonts w:ascii="Arial" w:hAnsi="Arial"/>
      <w:b w:val="1"/>
      <w:sz w:val="18"/>
    </w:rPr>
  </w:style>
  <w:style w:type="character" w:styleId="128" w:customStyle="1">
    <w:name w:val="ListLabel 91"/>
    <w:uiPriority w:val="0"/>
    <w:qFormat w:val="1"/>
    <w:rPr>
      <w:rFonts w:ascii="Arial" w:hAnsi="Arial"/>
      <w:b w:val="1"/>
      <w:sz w:val="18"/>
    </w:rPr>
  </w:style>
  <w:style w:type="character" w:styleId="129" w:customStyle="1">
    <w:name w:val="ListLabel 92"/>
    <w:uiPriority w:val="0"/>
    <w:qFormat w:val="1"/>
  </w:style>
  <w:style w:type="character" w:styleId="130" w:customStyle="1">
    <w:name w:val="ListLabel 93"/>
    <w:uiPriority w:val="0"/>
    <w:qFormat w:val="1"/>
    <w:rPr>
      <w:color w:val="000000"/>
    </w:rPr>
  </w:style>
  <w:style w:type="character" w:styleId="131" w:customStyle="1">
    <w:name w:val="ListLabel 94"/>
    <w:uiPriority w:val="0"/>
    <w:qFormat w:val="1"/>
    <w:rPr>
      <w:rFonts w:ascii="Arial" w:hAnsi="Arial"/>
      <w:b w:val="1"/>
      <w:sz w:val="18"/>
    </w:rPr>
  </w:style>
  <w:style w:type="character" w:styleId="132" w:customStyle="1">
    <w:name w:val="ListLabel 95"/>
    <w:uiPriority w:val="0"/>
    <w:qFormat w:val="1"/>
    <w:rPr>
      <w:b w:val="1"/>
    </w:rPr>
  </w:style>
  <w:style w:type="character" w:styleId="133" w:customStyle="1">
    <w:name w:val="ListLabel 96"/>
    <w:uiPriority w:val="0"/>
    <w:qFormat w:val="1"/>
    <w:rPr>
      <w:rFonts w:ascii="Arial" w:hAnsi="Arial"/>
      <w:b w:val="1"/>
      <w:sz w:val="18"/>
    </w:rPr>
  </w:style>
  <w:style w:type="character" w:styleId="134" w:customStyle="1">
    <w:name w:val="ListLabel 97"/>
    <w:uiPriority w:val="0"/>
    <w:qFormat w:val="1"/>
    <w:rPr>
      <w:rFonts w:ascii="Arial" w:hAnsi="Arial"/>
      <w:b w:val="1"/>
      <w:sz w:val="18"/>
    </w:rPr>
  </w:style>
  <w:style w:type="character" w:styleId="135" w:customStyle="1">
    <w:name w:val="ListLabel 98"/>
    <w:uiPriority w:val="0"/>
    <w:qFormat w:val="1"/>
    <w:rPr>
      <w:rFonts w:ascii="Arial" w:hAnsi="Arial"/>
      <w:b w:val="1"/>
      <w:sz w:val="18"/>
    </w:rPr>
  </w:style>
  <w:style w:type="paragraph" w:styleId="136" w:customStyle="1">
    <w:name w:val="Başlık"/>
    <w:basedOn w:val="1"/>
    <w:next w:val="9"/>
    <w:uiPriority w:val="0"/>
    <w:qFormat w:val="1"/>
    <w:pPr>
      <w:keepNext w:val="1"/>
      <w:spacing w:after="120" w:before="240"/>
    </w:pPr>
    <w:rPr>
      <w:rFonts w:ascii="Liberation Sans" w:cs="FreeSans" w:eastAsia="DejaVu Sans" w:hAnsi="Liberation Sans"/>
      <w:sz w:val="28"/>
      <w:szCs w:val="28"/>
    </w:rPr>
  </w:style>
  <w:style w:type="paragraph" w:styleId="137" w:customStyle="1">
    <w:name w:val="Dizin"/>
    <w:basedOn w:val="1"/>
    <w:uiPriority w:val="0"/>
    <w:qFormat w:val="1"/>
    <w:pPr>
      <w:suppressLineNumbers w:val="1"/>
    </w:pPr>
    <w:rPr>
      <w:rFonts w:cs="FreeSans"/>
    </w:rPr>
  </w:style>
  <w:style w:type="paragraph" w:styleId="138" w:customStyle="1">
    <w:name w:val="Açık Kılavuz - Vurgu 31"/>
    <w:basedOn w:val="1"/>
    <w:uiPriority w:val="34"/>
    <w:qFormat w:val="1"/>
    <w:pPr>
      <w:ind w:left="708"/>
    </w:pPr>
  </w:style>
  <w:style w:type="paragraph" w:styleId="139" w:customStyle="1">
    <w:name w:val="Default"/>
    <w:uiPriority w:val="0"/>
    <w:qFormat w:val="1"/>
    <w:rPr>
      <w:rFonts w:ascii="Times New Roman" w:cs="Times New Roman" w:eastAsia="Calibri" w:hAnsi="Times New Roman"/>
      <w:color w:val="000000"/>
      <w:sz w:val="24"/>
      <w:szCs w:val="24"/>
      <w:lang w:bidi="ar-SA" w:eastAsia="en-US" w:val="en-US"/>
    </w:rPr>
  </w:style>
  <w:style w:type="paragraph" w:styleId="140" w:customStyle="1">
    <w:name w:val="WW-Normal (Web)1"/>
    <w:basedOn w:val="1"/>
    <w:uiPriority w:val="0"/>
    <w:qFormat w:val="1"/>
    <w:pPr>
      <w:widowControl w:val="1"/>
      <w:spacing w:after="119" w:before="280"/>
    </w:pPr>
    <w:rPr>
      <w:sz w:val="24"/>
      <w:szCs w:val="24"/>
      <w:lang w:eastAsia="ar-SA"/>
    </w:rPr>
  </w:style>
  <w:style w:type="paragraph" w:styleId="141" w:customStyle="1">
    <w:name w:val="Renkli Liste - Vurgu 11"/>
    <w:basedOn w:val="1"/>
    <w:uiPriority w:val="34"/>
    <w:qFormat w:val="1"/>
    <w:pPr>
      <w:widowControl w:val="1"/>
      <w:spacing w:after="200" w:line="276" w:lineRule="auto"/>
      <w:ind w:left="720"/>
      <w:contextualSpacing w:val="1"/>
    </w:pPr>
    <w:rPr>
      <w:rFonts w:ascii="Calibri" w:eastAsia="Calibri" w:hAnsi="Calibri"/>
      <w:lang w:eastAsia="en-US" w:val="en-US"/>
    </w:rPr>
  </w:style>
  <w:style w:type="paragraph" w:styleId="142">
    <w:name w:val="List Paragraph"/>
    <w:basedOn w:val="1"/>
    <w:uiPriority w:val="34"/>
    <w:qFormat w:val="1"/>
    <w:pPr>
      <w:ind w:left="720"/>
      <w:contextualSpacing w:val="1"/>
    </w:pPr>
  </w:style>
  <w:style w:type="paragraph" w:styleId="143" w:customStyle="1">
    <w:name w:val="Tablo İçeriği"/>
    <w:basedOn w:val="1"/>
    <w:uiPriority w:val="0"/>
    <w:qFormat w:val="1"/>
    <w:pPr>
      <w:suppressLineNumbers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70.0" w:type="dxa"/>
        <w:bottom w:w="0.0" w:type="dxa"/>
        <w:right w:w="70.0" w:type="dxa"/>
      </w:tblCellMar>
    </w:tblPr>
  </w:style>
  <w:style w:type="table" w:styleId="Table7">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70.0" w:type="dxa"/>
        <w:bottom w:w="0.0" w:type="dxa"/>
        <w:right w:w="70.0" w:type="dxa"/>
      </w:tblCellMar>
    </w:tblPr>
  </w:style>
  <w:style w:type="table" w:styleId="Table8">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70.0" w:type="dxa"/>
        <w:bottom w:w="0.0" w:type="dxa"/>
        <w:right w:w="70.0" w:type="dxa"/>
      </w:tblCellMar>
    </w:tblPr>
  </w:style>
  <w:style w:type="table" w:styleId="Table9">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7" Type="http://schemas.openxmlformats.org/officeDocument/2006/relationships/footer" Target="footer1.xml"/><Relationship Id="rId39" Type="http://schemas.openxmlformats.org/officeDocument/2006/relationships/footer" Target="footer2.xml"/><Relationship Id="rId16" Type="http://schemas.openxmlformats.org/officeDocument/2006/relationships/header" Target="header1.xml"/><Relationship Id="rId3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Cover1" Type="http://schemas.openxmlformats.org/officeDocument/2006/relationships/image" Target="media/cover_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wCBo1ctJYiinF2yiIISbfXOg==">CgMxLjAyDWgudTB6aTNqbDNqZmQyDmgubnl1dHluMjlxaHZqOAByITEwUzJGeWlQUHc2bmlHMjllelF2OERvRTRFZkpxa3NQbA==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2025-08-11T13:26:00Z</dcterms:created>
  <dc:creator>Muhammet Furkan Bilici</dc:creator>
  <cp:lastModifiedBy>Muhammet Furkan Bilici</cp:lastModifiedBy>
  <dc:title>TÜBİTAK 2209-A Araştırma Önerisi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1033-12.2.0.23131</vt:lpwstr>
  </property>
  <property fmtid="{D5CDD505-2E9C-101B-9397-08002B2CF9AE}" pid="10" name="ICV">
    <vt:lpwstr>A089536AC18E4E358819C7F5A0CA1456_12</vt:lpwstr>
  </property>
</Properties>
</file>