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KİRA SÖZLEŞMESİ TASLAĞI</w:t>
      </w:r>
    </w:p>
    <w:p>
      <w:r>
        <w:t>Madde 4: Kira bedeli her yıl TÜFE oranında artırılır.</w:t>
      </w:r>
    </w:p>
    <w:p>
      <w:r>
        <w:t>Madde 5: Kiralanan depo alanı 2.400 metrekaredir ve rampa sayısı altıdır.</w:t>
      </w:r>
    </w:p>
    <w:p>
      <w:r>
        <w:t>Madde 9: Fesih bildirimi üç ay önceden yazılı olarak yapılır.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