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8850799"/>
        <w:docPartObj>
          <w:docPartGallery w:val="Cover Pages"/>
          <w:docPartUnique/>
        </w:docPartObj>
      </w:sdtPr>
      <w:sdtEndPr/>
      <w:sdtContent>
        <w:p w:rsidR="00677B08" w:rsidRDefault="00677B08">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v:group w14:anchorId="0B9FB8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A27DD" w:rsidRDefault="00CA27DD">
                                    <w:pPr>
                                      <w:pStyle w:val="AralkYok"/>
                                      <w:jc w:val="right"/>
                                      <w:rPr>
                                        <w:color w:val="595959" w:themeColor="text1" w:themeTint="A6"/>
                                        <w:sz w:val="28"/>
                                        <w:szCs w:val="28"/>
                                      </w:rPr>
                                    </w:pPr>
                                    <w:r>
                                      <w:rPr>
                                        <w:color w:val="595959" w:themeColor="text1" w:themeTint="A6"/>
                                        <w:sz w:val="28"/>
                                        <w:szCs w:val="28"/>
                                      </w:rPr>
                                      <w:t>Furkan KARAKAYA</w:t>
                                    </w:r>
                                  </w:p>
                                </w:sdtContent>
                              </w:sdt>
                              <w:p w:rsidR="00CA27DD" w:rsidRDefault="00E7652A">
                                <w:pPr>
                                  <w:pStyle w:val="AralkYok"/>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A27DD">
                                      <w:rPr>
                                        <w:color w:val="595959" w:themeColor="text1" w:themeTint="A6"/>
                                        <w:sz w:val="18"/>
                                        <w:szCs w:val="18"/>
                                      </w:rPr>
                                      <w:t>1937051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A27DD" w:rsidRDefault="00CA27DD">
                              <w:pPr>
                                <w:pStyle w:val="AralkYok"/>
                                <w:jc w:val="right"/>
                                <w:rPr>
                                  <w:color w:val="595959" w:themeColor="text1" w:themeTint="A6"/>
                                  <w:sz w:val="28"/>
                                  <w:szCs w:val="28"/>
                                </w:rPr>
                              </w:pPr>
                              <w:r>
                                <w:rPr>
                                  <w:color w:val="595959" w:themeColor="text1" w:themeTint="A6"/>
                                  <w:sz w:val="28"/>
                                  <w:szCs w:val="28"/>
                                </w:rPr>
                                <w:t>Furkan KARAKAYA</w:t>
                              </w:r>
                            </w:p>
                          </w:sdtContent>
                        </w:sdt>
                        <w:p w:rsidR="00CA27DD" w:rsidRDefault="00CA27DD">
                          <w:pPr>
                            <w:pStyle w:val="AralkYok"/>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1937051</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7DD" w:rsidRDefault="00CA27DD">
                                <w:pPr>
                                  <w:pStyle w:val="AralkYok"/>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A27DD" w:rsidRDefault="00CA27DD">
                                    <w:pPr>
                                      <w:pStyle w:val="AralkYok"/>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A27DD" w:rsidRDefault="00CA27DD">
                          <w:pPr>
                            <w:pStyle w:val="AralkYok"/>
                            <w:jc w:val="right"/>
                            <w:rPr>
                              <w:color w:val="5B9BD5" w:themeColor="accent1"/>
                              <w:sz w:val="28"/>
                              <w:szCs w:val="28"/>
                            </w:rPr>
                          </w:pPr>
                          <w:r>
                            <w:rPr>
                              <w:color w:val="5B9BD5" w:themeColor="accent1"/>
                              <w:sz w:val="28"/>
                              <w:szCs w:val="28"/>
                            </w:rPr>
                            <w:t>EE564 – Project 1</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A27DD" w:rsidRDefault="00CA27DD">
                              <w:pPr>
                                <w:pStyle w:val="AralkYok"/>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7DD" w:rsidRDefault="00E7652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7DD">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A27DD" w:rsidRDefault="00CA27DD">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A27DD" w:rsidRDefault="00CA27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of ınductor and transformer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A27DD" w:rsidRDefault="00CA27DD">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rsidR="00677B08" w:rsidRDefault="00677B08">
          <w:pPr>
            <w:jc w:val="left"/>
          </w:pPr>
          <w:r>
            <w:br w:type="page"/>
          </w:r>
        </w:p>
      </w:sdtContent>
    </w:sdt>
    <w:sdt>
      <w:sdtPr>
        <w:rPr>
          <w:rFonts w:asciiTheme="minorHAnsi" w:eastAsiaTheme="minorHAnsi" w:hAnsiTheme="minorHAnsi" w:cstheme="minorBidi"/>
          <w:color w:val="auto"/>
          <w:sz w:val="22"/>
          <w:szCs w:val="22"/>
        </w:rPr>
        <w:id w:val="39557914"/>
        <w:docPartObj>
          <w:docPartGallery w:val="Table of Contents"/>
          <w:docPartUnique/>
        </w:docPartObj>
      </w:sdtPr>
      <w:sdtEndPr>
        <w:rPr>
          <w:b/>
          <w:bCs/>
          <w:noProof/>
        </w:rPr>
      </w:sdtEndPr>
      <w:sdtContent>
        <w:p w:rsidR="00512E27" w:rsidRDefault="00512E27">
          <w:pPr>
            <w:pStyle w:val="TBal"/>
          </w:pPr>
          <w:r>
            <w:t>Contents</w:t>
          </w:r>
        </w:p>
        <w:p w:rsidR="00136EB7" w:rsidRDefault="00512E27">
          <w:pPr>
            <w:pStyle w:val="T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10014880" w:history="1">
            <w:r w:rsidR="00136EB7" w:rsidRPr="003D07A1">
              <w:rPr>
                <w:rStyle w:val="Kpr"/>
                <w:noProof/>
              </w:rPr>
              <w:t>INDUCTOR DESIGN</w:t>
            </w:r>
            <w:r w:rsidR="00136EB7">
              <w:rPr>
                <w:noProof/>
                <w:webHidden/>
              </w:rPr>
              <w:tab/>
            </w:r>
            <w:r w:rsidR="00136EB7">
              <w:rPr>
                <w:noProof/>
                <w:webHidden/>
              </w:rPr>
              <w:fldChar w:fldCharType="begin"/>
            </w:r>
            <w:r w:rsidR="00136EB7">
              <w:rPr>
                <w:noProof/>
                <w:webHidden/>
              </w:rPr>
              <w:instrText xml:space="preserve"> PAGEREF _Toc510014880 \h </w:instrText>
            </w:r>
            <w:r w:rsidR="00136EB7">
              <w:rPr>
                <w:noProof/>
                <w:webHidden/>
              </w:rPr>
            </w:r>
            <w:r w:rsidR="00136EB7">
              <w:rPr>
                <w:noProof/>
                <w:webHidden/>
              </w:rPr>
              <w:fldChar w:fldCharType="separate"/>
            </w:r>
            <w:r w:rsidR="00E8631A">
              <w:rPr>
                <w:noProof/>
                <w:webHidden/>
              </w:rPr>
              <w:t>2</w:t>
            </w:r>
            <w:r w:rsidR="00136EB7">
              <w:rPr>
                <w:noProof/>
                <w:webHidden/>
              </w:rPr>
              <w:fldChar w:fldCharType="end"/>
            </w:r>
          </w:hyperlink>
        </w:p>
        <w:p w:rsidR="00136EB7" w:rsidRDefault="00E7652A">
          <w:pPr>
            <w:pStyle w:val="T2"/>
            <w:tabs>
              <w:tab w:val="right" w:leader="dot" w:pos="9062"/>
            </w:tabs>
            <w:rPr>
              <w:rFonts w:eastAsiaTheme="minorEastAsia"/>
              <w:noProof/>
              <w:lang w:val="en-GB" w:eastAsia="en-GB"/>
            </w:rPr>
          </w:pPr>
          <w:hyperlink w:anchor="_Toc510014881" w:history="1">
            <w:r w:rsidR="00136EB7" w:rsidRPr="003D07A1">
              <w:rPr>
                <w:rStyle w:val="Kpr"/>
                <w:noProof/>
              </w:rPr>
              <w:t>PART A – Analytical Calculations</w:t>
            </w:r>
            <w:r w:rsidR="00136EB7">
              <w:rPr>
                <w:noProof/>
                <w:webHidden/>
              </w:rPr>
              <w:tab/>
            </w:r>
            <w:r w:rsidR="00136EB7">
              <w:rPr>
                <w:noProof/>
                <w:webHidden/>
              </w:rPr>
              <w:fldChar w:fldCharType="begin"/>
            </w:r>
            <w:r w:rsidR="00136EB7">
              <w:rPr>
                <w:noProof/>
                <w:webHidden/>
              </w:rPr>
              <w:instrText xml:space="preserve"> PAGEREF _Toc510014881 \h </w:instrText>
            </w:r>
            <w:r w:rsidR="00136EB7">
              <w:rPr>
                <w:noProof/>
                <w:webHidden/>
              </w:rPr>
            </w:r>
            <w:r w:rsidR="00136EB7">
              <w:rPr>
                <w:noProof/>
                <w:webHidden/>
              </w:rPr>
              <w:fldChar w:fldCharType="separate"/>
            </w:r>
            <w:r w:rsidR="00E8631A">
              <w:rPr>
                <w:noProof/>
                <w:webHidden/>
              </w:rPr>
              <w:t>3</w:t>
            </w:r>
            <w:r w:rsidR="00136EB7">
              <w:rPr>
                <w:noProof/>
                <w:webHidden/>
              </w:rPr>
              <w:fldChar w:fldCharType="end"/>
            </w:r>
          </w:hyperlink>
        </w:p>
        <w:p w:rsidR="00136EB7" w:rsidRDefault="00E7652A">
          <w:pPr>
            <w:pStyle w:val="T2"/>
            <w:tabs>
              <w:tab w:val="right" w:leader="dot" w:pos="9062"/>
            </w:tabs>
            <w:rPr>
              <w:rFonts w:eastAsiaTheme="minorEastAsia"/>
              <w:noProof/>
              <w:lang w:val="en-GB" w:eastAsia="en-GB"/>
            </w:rPr>
          </w:pPr>
          <w:hyperlink w:anchor="_Toc510014882" w:history="1">
            <w:r w:rsidR="00136EB7" w:rsidRPr="003D07A1">
              <w:rPr>
                <w:rStyle w:val="Kpr"/>
                <w:noProof/>
              </w:rPr>
              <w:t>PART B – Finite Element Analysis</w:t>
            </w:r>
            <w:r w:rsidR="00136EB7">
              <w:rPr>
                <w:noProof/>
                <w:webHidden/>
              </w:rPr>
              <w:tab/>
            </w:r>
            <w:r w:rsidR="00136EB7">
              <w:rPr>
                <w:noProof/>
                <w:webHidden/>
              </w:rPr>
              <w:fldChar w:fldCharType="begin"/>
            </w:r>
            <w:r w:rsidR="00136EB7">
              <w:rPr>
                <w:noProof/>
                <w:webHidden/>
              </w:rPr>
              <w:instrText xml:space="preserve"> PAGEREF _Toc510014882 \h </w:instrText>
            </w:r>
            <w:r w:rsidR="00136EB7">
              <w:rPr>
                <w:noProof/>
                <w:webHidden/>
              </w:rPr>
            </w:r>
            <w:r w:rsidR="00136EB7">
              <w:rPr>
                <w:noProof/>
                <w:webHidden/>
              </w:rPr>
              <w:fldChar w:fldCharType="separate"/>
            </w:r>
            <w:r w:rsidR="00E8631A">
              <w:rPr>
                <w:noProof/>
                <w:webHidden/>
              </w:rPr>
              <w:t>5</w:t>
            </w:r>
            <w:r w:rsidR="00136EB7">
              <w:rPr>
                <w:noProof/>
                <w:webHidden/>
              </w:rPr>
              <w:fldChar w:fldCharType="end"/>
            </w:r>
          </w:hyperlink>
        </w:p>
        <w:p w:rsidR="00136EB7" w:rsidRDefault="00E7652A">
          <w:pPr>
            <w:pStyle w:val="T1"/>
            <w:tabs>
              <w:tab w:val="right" w:leader="dot" w:pos="9062"/>
            </w:tabs>
            <w:rPr>
              <w:rFonts w:eastAsiaTheme="minorEastAsia"/>
              <w:noProof/>
              <w:lang w:val="en-GB" w:eastAsia="en-GB"/>
            </w:rPr>
          </w:pPr>
          <w:hyperlink w:anchor="_Toc510014883" w:history="1">
            <w:r w:rsidR="00136EB7" w:rsidRPr="003D07A1">
              <w:rPr>
                <w:rStyle w:val="Kpr"/>
                <w:noProof/>
              </w:rPr>
              <w:t>TRANSFORMER DESIGN</w:t>
            </w:r>
            <w:r w:rsidR="00136EB7">
              <w:rPr>
                <w:noProof/>
                <w:webHidden/>
              </w:rPr>
              <w:tab/>
            </w:r>
            <w:r w:rsidR="00136EB7">
              <w:rPr>
                <w:noProof/>
                <w:webHidden/>
              </w:rPr>
              <w:fldChar w:fldCharType="begin"/>
            </w:r>
            <w:r w:rsidR="00136EB7">
              <w:rPr>
                <w:noProof/>
                <w:webHidden/>
              </w:rPr>
              <w:instrText xml:space="preserve"> PAGEREF _Toc510014883 \h </w:instrText>
            </w:r>
            <w:r w:rsidR="00136EB7">
              <w:rPr>
                <w:noProof/>
                <w:webHidden/>
              </w:rPr>
            </w:r>
            <w:r w:rsidR="00136EB7">
              <w:rPr>
                <w:noProof/>
                <w:webHidden/>
              </w:rPr>
              <w:fldChar w:fldCharType="separate"/>
            </w:r>
            <w:r w:rsidR="00E8631A">
              <w:rPr>
                <w:noProof/>
                <w:webHidden/>
              </w:rPr>
              <w:t>10</w:t>
            </w:r>
            <w:r w:rsidR="00136EB7">
              <w:rPr>
                <w:noProof/>
                <w:webHidden/>
              </w:rPr>
              <w:fldChar w:fldCharType="end"/>
            </w:r>
          </w:hyperlink>
        </w:p>
        <w:p w:rsidR="00512E27" w:rsidRDefault="00512E27">
          <w:r>
            <w:rPr>
              <w:b/>
              <w:bCs/>
              <w:noProof/>
            </w:rPr>
            <w:fldChar w:fldCharType="end"/>
          </w:r>
        </w:p>
      </w:sdtContent>
    </w:sdt>
    <w:p w:rsidR="00512E27" w:rsidRDefault="00512E27"/>
    <w:p w:rsidR="00512E27" w:rsidRDefault="00512E27">
      <w:pPr>
        <w:jc w:val="left"/>
      </w:pPr>
      <w:r>
        <w:br w:type="page"/>
      </w:r>
    </w:p>
    <w:p w:rsidR="00ED335F" w:rsidRDefault="00ED335F" w:rsidP="00ED335F">
      <w:pPr>
        <w:pStyle w:val="Balk1"/>
      </w:pPr>
      <w:bookmarkStart w:id="0" w:name="_Toc510014880"/>
      <w:r>
        <w:lastRenderedPageBreak/>
        <w:t>INTRODUCTION</w:t>
      </w:r>
    </w:p>
    <w:p w:rsidR="00ED335F" w:rsidRPr="00ED335F" w:rsidRDefault="00ED335F" w:rsidP="00ED335F">
      <w:r>
        <w:t>In this project an inductor which has a toroidal core will be designed. For this purpose, a toroid core will be selected and required calculations will be conducted to satisfy requirements.</w:t>
      </w:r>
      <w:r w:rsidR="002F5E81">
        <w:t xml:space="preserve"> Moreover, the effect of the number of wounding turns and excitation current will be investigated for different core types such as linear &amp; nonlinear, homogenous &amp; nonhomogeneous. In the second part, a transformer design will be performed. In order to optimize the design, turn numbers and core types </w:t>
      </w:r>
      <w:r w:rsidR="00B86552">
        <w:t>will be</w:t>
      </w:r>
      <w:r w:rsidR="002F5E81">
        <w:t xml:space="preserve"> varied to find the best solution.</w:t>
      </w:r>
    </w:p>
    <w:p w:rsidR="00173C1A" w:rsidRDefault="00512E27" w:rsidP="00512E27">
      <w:pPr>
        <w:pStyle w:val="Balk1"/>
      </w:pPr>
      <w:r>
        <w:t>INDUCTOR DESIGN</w:t>
      </w:r>
      <w:bookmarkEnd w:id="0"/>
    </w:p>
    <w:p w:rsidR="00512E27" w:rsidRDefault="00C23005" w:rsidP="00512E27">
      <w:r>
        <w:rPr>
          <w:noProof/>
          <w:lang w:val="en-GB" w:eastAsia="en-GB"/>
        </w:rPr>
        <mc:AlternateContent>
          <mc:Choice Requires="wps">
            <w:drawing>
              <wp:anchor distT="0" distB="0" distL="114300" distR="114300" simplePos="0" relativeHeight="251666432" behindDoc="1" locked="0" layoutInCell="1" allowOverlap="1" wp14:anchorId="315CF062" wp14:editId="557EA6DB">
                <wp:simplePos x="0" y="0"/>
                <wp:positionH relativeFrom="margin">
                  <wp:align>left</wp:align>
                </wp:positionH>
                <wp:positionV relativeFrom="paragraph">
                  <wp:posOffset>4179053</wp:posOffset>
                </wp:positionV>
                <wp:extent cx="2820035" cy="635"/>
                <wp:effectExtent l="0" t="0" r="0" b="0"/>
                <wp:wrapTight wrapText="bothSides">
                  <wp:wrapPolygon edited="0">
                    <wp:start x="0" y="0"/>
                    <wp:lineTo x="0" y="20057"/>
                    <wp:lineTo x="21449" y="20057"/>
                    <wp:lineTo x="2144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rsidR="00CA27DD" w:rsidRPr="00880DF9" w:rsidRDefault="00CA27DD" w:rsidP="009173A2">
                            <w:pPr>
                              <w:pStyle w:val="ResimYazs"/>
                              <w:jc w:val="center"/>
                              <w:rPr>
                                <w:noProof/>
                              </w:rPr>
                            </w:pPr>
                            <w:r>
                              <w:t xml:space="preserve">Figure </w:t>
                            </w:r>
                            <w:r>
                              <w:fldChar w:fldCharType="begin"/>
                            </w:r>
                            <w:r>
                              <w:instrText xml:space="preserve"> SEQ Figure \* ARABIC </w:instrText>
                            </w:r>
                            <w:r>
                              <w:fldChar w:fldCharType="separate"/>
                            </w:r>
                            <w:r w:rsidR="00E8631A">
                              <w:rPr>
                                <w:noProof/>
                              </w:rPr>
                              <w:t>1</w:t>
                            </w:r>
                            <w:r>
                              <w:fldChar w:fldCharType="end"/>
                            </w:r>
                            <w:r>
                              <w:t>: B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5CF062" id="_x0000_t202" coordsize="21600,21600" o:spt="202" path="m,l,21600r21600,l21600,xe">
                <v:stroke joinstyle="miter"/>
                <v:path gradientshapeok="t" o:connecttype="rect"/>
              </v:shapetype>
              <v:shape id="Text Box 5" o:spid="_x0000_s1029" type="#_x0000_t202" style="position:absolute;left:0;text-align:left;margin-left:0;margin-top:329.05pt;width:222.0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" stroked="f">
                <v:textbox style="mso-fit-shape-to-text:t" inset="0,0,0,0">
                  <w:txbxContent>
                    <w:p w:rsidR="00CA27DD" w:rsidRPr="00880DF9" w:rsidRDefault="00CA27DD" w:rsidP="009173A2">
                      <w:pPr>
                        <w:pStyle w:val="ResimYazs"/>
                        <w:jc w:val="center"/>
                        <w:rPr>
                          <w:noProof/>
                        </w:rPr>
                      </w:pPr>
                      <w:r>
                        <w:t xml:space="preserve">Figure </w:t>
                      </w:r>
                      <w:r>
                        <w:fldChar w:fldCharType="begin"/>
                      </w:r>
                      <w:r>
                        <w:instrText xml:space="preserve"> SEQ Figure \* ARABIC </w:instrText>
                      </w:r>
                      <w:r>
                        <w:fldChar w:fldCharType="separate"/>
                      </w:r>
                      <w:r w:rsidR="00E8631A">
                        <w:rPr>
                          <w:noProof/>
                        </w:rPr>
                        <w:t>1</w:t>
                      </w:r>
                      <w:r>
                        <w:fldChar w:fldCharType="end"/>
                      </w:r>
                      <w:r>
                        <w:t>: B vs H curve</w:t>
                      </w:r>
                    </w:p>
                  </w:txbxContent>
                </v:textbox>
                <w10:wrap type="tight" anchorx="margin"/>
              </v:shape>
            </w:pict>
          </mc:Fallback>
        </mc:AlternateContent>
      </w:r>
      <w:r w:rsidRPr="00CF0E19">
        <w:rPr>
          <w:noProof/>
          <w:lang w:val="en-GB" w:eastAsia="en-GB"/>
        </w:rPr>
        <w:drawing>
          <wp:anchor distT="0" distB="0" distL="114300" distR="114300" simplePos="0" relativeHeight="251663360" behindDoc="1" locked="0" layoutInCell="1" allowOverlap="1" wp14:anchorId="76D415CB" wp14:editId="4154FEB6">
            <wp:simplePos x="0" y="0"/>
            <wp:positionH relativeFrom="margin">
              <wp:align>left</wp:align>
            </wp:positionH>
            <wp:positionV relativeFrom="paragraph">
              <wp:posOffset>1936750</wp:posOffset>
            </wp:positionV>
            <wp:extent cx="2690495" cy="2178050"/>
            <wp:effectExtent l="0" t="0" r="0" b="0"/>
            <wp:wrapTight wrapText="bothSides">
              <wp:wrapPolygon edited="0">
                <wp:start x="0" y="0"/>
                <wp:lineTo x="0" y="21348"/>
                <wp:lineTo x="21411" y="21348"/>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516"/>
                    <a:stretch/>
                  </pic:blipFill>
                  <pic:spPr bwMode="auto">
                    <a:xfrm>
                      <a:off x="0" y="0"/>
                      <a:ext cx="2690495"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7A9C">
        <w:rPr>
          <w:noProof/>
          <w:lang w:val="en-GB" w:eastAsia="en-GB"/>
        </w:rPr>
        <w:drawing>
          <wp:anchor distT="0" distB="0" distL="114300" distR="114300" simplePos="0" relativeHeight="251664384" behindDoc="1" locked="0" layoutInCell="1" allowOverlap="1" wp14:anchorId="74BC7098" wp14:editId="7C38674F">
            <wp:simplePos x="0" y="0"/>
            <wp:positionH relativeFrom="column">
              <wp:posOffset>2916717</wp:posOffset>
            </wp:positionH>
            <wp:positionV relativeFrom="paragraph">
              <wp:posOffset>1936750</wp:posOffset>
            </wp:positionV>
            <wp:extent cx="2686685" cy="2178050"/>
            <wp:effectExtent l="0" t="0" r="0" b="0"/>
            <wp:wrapTight wrapText="bothSides">
              <wp:wrapPolygon edited="0">
                <wp:start x="0" y="0"/>
                <wp:lineTo x="0" y="21348"/>
                <wp:lineTo x="21442" y="21348"/>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7686"/>
                    <a:stretch/>
                  </pic:blipFill>
                  <pic:spPr bwMode="auto">
                    <a:xfrm>
                      <a:off x="0" y="0"/>
                      <a:ext cx="2686685" cy="2178050"/>
                    </a:xfrm>
                    <a:prstGeom prst="rect">
                      <a:avLst/>
                    </a:prstGeom>
                    <a:noFill/>
                    <a:ln>
                      <a:noFill/>
                    </a:ln>
                    <a:extLst>
                      <a:ext uri="{53640926-AAD7-44D8-BBD7-CCE9431645EC}">
                        <a14:shadowObscured xmlns:a14="http://schemas.microsoft.com/office/drawing/2010/main"/>
                      </a:ext>
                    </a:extLst>
                  </pic:spPr>
                </pic:pic>
              </a:graphicData>
            </a:graphic>
          </wp:anchor>
        </w:drawing>
      </w:r>
      <w:r w:rsidR="009511AB">
        <w:t xml:space="preserve">An inductor is a passive basic circuit component that is used in many applications. An inductor is constructed by wounding a cable around a magnetic core. The inductor specifications depend on the number of turns of wounding and magnetic characteristics of core. As a result, for different applications, different type of cores </w:t>
      </w:r>
      <w:r w:rsidR="008B3DB6">
        <w:t>is</w:t>
      </w:r>
      <w:r w:rsidR="009511AB">
        <w:t xml:space="preserve"> preferred. </w:t>
      </w:r>
      <w:r w:rsidR="00EB7968">
        <w:t>In this study, a powder core, KoolM</w:t>
      </w:r>
      <w:r w:rsidR="00EB7968">
        <w:rPr>
          <w:rFonts w:cstheme="minorHAnsi"/>
        </w:rPr>
        <w:t>µ</w:t>
      </w:r>
      <w:r w:rsidR="00B853D8">
        <w:rPr>
          <w:rStyle w:val="DipnotBavurusu"/>
          <w:rFonts w:cstheme="minorHAnsi"/>
        </w:rPr>
        <w:footnoteReference w:id="1"/>
      </w:r>
      <w:r w:rsidR="000C292A">
        <w:rPr>
          <w:rFonts w:cstheme="minorHAnsi"/>
        </w:rPr>
        <w:t xml:space="preserve"> from the Magnetics</w:t>
      </w:r>
      <w:r w:rsidR="00EB7968">
        <w:t xml:space="preserve">, is selected </w:t>
      </w:r>
      <w:r w:rsidR="000C292A">
        <w:t>so</w:t>
      </w:r>
      <w:r w:rsidR="00EB7968">
        <w:t xml:space="preserve"> that it </w:t>
      </w:r>
      <w:r w:rsidR="000C292A">
        <w:t>might</w:t>
      </w:r>
      <w:r w:rsidR="00EB7968">
        <w:t xml:space="preserve"> be used in a pow</w:t>
      </w:r>
      <w:r w:rsidR="00E57E7E">
        <w:t>er electronics</w:t>
      </w:r>
      <w:r w:rsidR="00B50F3E">
        <w:t>’</w:t>
      </w:r>
      <w:r w:rsidR="00E57E7E">
        <w:t xml:space="preserve"> converter </w:t>
      </w:r>
      <w:r w:rsidR="00B50F3E">
        <w:t>design, which</w:t>
      </w:r>
      <w:r w:rsidR="00E57E7E">
        <w:t xml:space="preserve"> </w:t>
      </w:r>
      <w:r w:rsidR="00B50F3E">
        <w:t>requires</w:t>
      </w:r>
      <w:r w:rsidR="00E57E7E">
        <w:t xml:space="preserve"> higher energy storage capability. </w:t>
      </w:r>
      <w:r w:rsidR="005B2A95">
        <w:t xml:space="preserve">Contrary to other core types, powder cores are produced to store energy in the air </w:t>
      </w:r>
      <w:r w:rsidR="000C292A">
        <w:t>gaps that</w:t>
      </w:r>
      <w:r w:rsidR="005B2A95">
        <w:t xml:space="preserve"> exist in the core.</w:t>
      </w:r>
      <w:r w:rsidR="00B853D8">
        <w:t xml:space="preserve"> Including the air gaps inside the core, the permeability range of the powder cores tend to be small, so the relative permeability of the selected core, 0077620A7, is 125 for the linear region.</w:t>
      </w:r>
      <w:r w:rsidR="00CF0E19">
        <w:t xml:space="preserve"> As shown in Figure 1, the B-H curve is obtained using the curve-fitting parameters given by manufacturer</w:t>
      </w:r>
      <w:r w:rsidR="00CF0E19">
        <w:rPr>
          <w:rStyle w:val="DipnotBavurusu"/>
        </w:rPr>
        <w:footnoteReference w:id="2"/>
      </w:r>
      <w:r w:rsidR="00134960">
        <w:t xml:space="preserve"> and </w:t>
      </w:r>
      <w:r w:rsidR="002A7FF9">
        <w:t>it</w:t>
      </w:r>
      <w:r w:rsidR="00134960">
        <w:t xml:space="preserve"> can be seen in (1)</w:t>
      </w:r>
      <w:r w:rsidR="00CF0E19">
        <w:t>.</w:t>
      </w:r>
    </w:p>
    <w:p w:rsidR="00537647" w:rsidRDefault="00285796" w:rsidP="00134960">
      <w:pPr>
        <w:keepNext/>
        <w:jc w:val="center"/>
        <w:rPr>
          <w:rFonts w:eastAsiaTheme="minorEastAsia"/>
          <w:noProof/>
          <w:sz w:val="32"/>
        </w:rPr>
      </w:pPr>
      <w:r>
        <w:rPr>
          <w:noProof/>
          <w:lang w:val="en-GB" w:eastAsia="en-GB"/>
        </w:rPr>
        <mc:AlternateContent>
          <mc:Choice Requires="wps">
            <w:drawing>
              <wp:anchor distT="0" distB="0" distL="114300" distR="114300" simplePos="0" relativeHeight="251668480" behindDoc="1" locked="0" layoutInCell="1" allowOverlap="1" wp14:anchorId="1AE037B7" wp14:editId="26C61E41">
                <wp:simplePos x="0" y="0"/>
                <wp:positionH relativeFrom="column">
                  <wp:posOffset>2917190</wp:posOffset>
                </wp:positionH>
                <wp:positionV relativeFrom="paragraph">
                  <wp:posOffset>2230120</wp:posOffset>
                </wp:positionV>
                <wp:extent cx="268668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rsidR="00CA27DD" w:rsidRPr="00C23005" w:rsidRDefault="00CA27DD" w:rsidP="00C23005">
                            <w:pPr>
                              <w:pStyle w:val="ResimYazs"/>
                              <w:jc w:val="center"/>
                            </w:pPr>
                            <w:r>
                              <w:t xml:space="preserve">Figure </w:t>
                            </w:r>
                            <w:r>
                              <w:fldChar w:fldCharType="begin"/>
                            </w:r>
                            <w:r>
                              <w:instrText xml:space="preserve"> SEQ Figure \* ARABIC </w:instrText>
                            </w:r>
                            <w:r>
                              <w:fldChar w:fldCharType="separate"/>
                            </w:r>
                            <w:r w:rsidR="00E8631A">
                              <w:rPr>
                                <w:noProof/>
                              </w:rPr>
                              <w:t>2</w:t>
                            </w:r>
                            <w:r>
                              <w:fldChar w:fldCharType="end"/>
                            </w:r>
                            <w:r>
                              <w:t>: Relative Permeability vs H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037B7" id="Text Box 6" o:spid="_x0000_s1030" type="#_x0000_t202" style="position:absolute;left:0;text-align:left;margin-left:229.7pt;margin-top:175.6pt;width:211.5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" stroked="f">
                <v:textbox style="mso-fit-shape-to-text:t" inset="0,0,0,0">
                  <w:txbxContent>
                    <w:p w:rsidR="00CA27DD" w:rsidRPr="00C23005" w:rsidRDefault="00CA27DD" w:rsidP="00C23005">
                      <w:pPr>
                        <w:pStyle w:val="ResimYazs"/>
                        <w:jc w:val="center"/>
                      </w:pPr>
                      <w:r>
                        <w:t xml:space="preserve">Figure </w:t>
                      </w:r>
                      <w:r>
                        <w:fldChar w:fldCharType="begin"/>
                      </w:r>
                      <w:r>
                        <w:instrText xml:space="preserve"> SEQ Figure \* ARABIC </w:instrText>
                      </w:r>
                      <w:r>
                        <w:fldChar w:fldCharType="separate"/>
                      </w:r>
                      <w:r w:rsidR="00E8631A">
                        <w:rPr>
                          <w:noProof/>
                        </w:rPr>
                        <w:t>2</w:t>
                      </w:r>
                      <w:r>
                        <w:fldChar w:fldCharType="end"/>
                      </w:r>
                      <w:r>
                        <w:t>: Relative Permeability vs H curve</w:t>
                      </w:r>
                    </w:p>
                  </w:txbxContent>
                </v:textbox>
                <w10:wrap type="tight"/>
              </v:shape>
            </w:pict>
          </mc:Fallback>
        </mc:AlternateContent>
      </w:r>
      <m:oMath>
        <m:r>
          <w:rPr>
            <w:rFonts w:ascii="Cambria Math" w:hAnsi="Cambria Math"/>
            <w:sz w:val="32"/>
          </w:rPr>
          <m:t>%Initial Permeability=</m:t>
        </m:r>
        <m:f>
          <m:fPr>
            <m:ctrlPr>
              <w:rPr>
                <w:rFonts w:ascii="Cambria Math" w:hAnsi="Cambria Math"/>
                <w:i/>
                <w:sz w:val="32"/>
              </w:rPr>
            </m:ctrlPr>
          </m:fPr>
          <m:num>
            <m:r>
              <w:rPr>
                <w:rFonts w:ascii="Cambria Math" w:hAnsi="Cambria Math"/>
                <w:sz w:val="32"/>
              </w:rPr>
              <m:t>1</m:t>
            </m:r>
          </m:num>
          <m:den>
            <m:r>
              <w:rPr>
                <w:rFonts w:ascii="Cambria Math" w:hAnsi="Cambria Math"/>
                <w:sz w:val="32"/>
              </w:rPr>
              <m:t>0.01+6.345E-5*</m:t>
            </m:r>
            <m:sSup>
              <m:sSupPr>
                <m:ctrlPr>
                  <w:rPr>
                    <w:rFonts w:ascii="Cambria Math" w:hAnsi="Cambria Math"/>
                    <w:i/>
                    <w:sz w:val="32"/>
                  </w:rPr>
                </m:ctrlPr>
              </m:sSupPr>
              <m:e>
                <m:r>
                  <w:rPr>
                    <w:rFonts w:ascii="Cambria Math" w:hAnsi="Cambria Math"/>
                    <w:sz w:val="32"/>
                  </w:rPr>
                  <m:t>H</m:t>
                </m:r>
              </m:e>
              <m:sup>
                <m:r>
                  <w:rPr>
                    <w:rFonts w:ascii="Cambria Math" w:hAnsi="Cambria Math"/>
                    <w:sz w:val="32"/>
                  </w:rPr>
                  <m:t>1.462</m:t>
                </m:r>
              </m:sup>
            </m:sSup>
          </m:den>
        </m:f>
      </m:oMath>
      <w:r w:rsidR="00134960">
        <w:rPr>
          <w:rFonts w:eastAsiaTheme="minorEastAsia"/>
          <w:noProof/>
          <w:sz w:val="32"/>
        </w:rPr>
        <w:t xml:space="preserve">                  (1)</w:t>
      </w:r>
    </w:p>
    <w:p w:rsidR="00134960" w:rsidRPr="00134960" w:rsidRDefault="00134960" w:rsidP="008646BB">
      <w:pPr>
        <w:rPr>
          <w:noProof/>
        </w:rPr>
      </w:pPr>
    </w:p>
    <w:p w:rsidR="00D76511" w:rsidRDefault="000035DE" w:rsidP="000035DE">
      <w:pPr>
        <w:rPr>
          <w:noProof/>
        </w:rPr>
      </w:pPr>
      <w:r>
        <w:rPr>
          <w:noProof/>
        </w:rPr>
        <w:t>Using the Figure 1, the point where the magnetic field strength is equal to 10 AT/cm is assumed as the end of the linear region.</w:t>
      </w:r>
      <w:r w:rsidR="001B56CC">
        <w:rPr>
          <w:noProof/>
        </w:rPr>
        <w:t xml:space="preserve"> Also it is assumed that the rated DC current is 4A. </w:t>
      </w:r>
      <w:r w:rsidR="00D76511">
        <w:rPr>
          <w:noProof/>
        </w:rPr>
        <w:t xml:space="preserve">Therefore, the required number of turn to operate in that point is calculated by eqn. </w:t>
      </w:r>
      <w:r w:rsidR="00372DBA">
        <w:rPr>
          <w:noProof/>
        </w:rPr>
        <w:t>(2) and it is 36.</w:t>
      </w:r>
    </w:p>
    <w:p w:rsidR="00D76511" w:rsidRPr="00500511" w:rsidRDefault="00D76511" w:rsidP="000035DE">
      <w:pPr>
        <w:rPr>
          <w:rFonts w:eastAsiaTheme="minorEastAsia"/>
          <w:noProof/>
          <w:sz w:val="32"/>
        </w:rPr>
      </w:pPr>
      <m:oMathPara>
        <m:oMath>
          <m:r>
            <w:rPr>
              <w:rFonts w:ascii="Cambria Math" w:hAnsi="Cambria Math"/>
              <w:noProof/>
              <w:sz w:val="32"/>
            </w:rPr>
            <w:lastRenderedPageBreak/>
            <m:t>N=</m:t>
          </m:r>
          <m:f>
            <m:fPr>
              <m:ctrlPr>
                <w:rPr>
                  <w:rFonts w:ascii="Cambria Math" w:hAnsi="Cambria Math"/>
                  <w:i/>
                  <w:noProof/>
                  <w:sz w:val="32"/>
                </w:rPr>
              </m:ctrlPr>
            </m:fPr>
            <m:num>
              <m:r>
                <w:rPr>
                  <w:rFonts w:ascii="Cambria Math" w:hAnsi="Cambria Math"/>
                  <w:noProof/>
                  <w:sz w:val="32"/>
                </w:rPr>
                <m:t>H*</m:t>
              </m:r>
              <m:sSub>
                <m:sSubPr>
                  <m:ctrlPr>
                    <w:rPr>
                      <w:rFonts w:ascii="Cambria Math" w:hAnsi="Cambria Math"/>
                      <w:i/>
                      <w:noProof/>
                      <w:sz w:val="32"/>
                    </w:rPr>
                  </m:ctrlPr>
                </m:sSubPr>
                <m:e>
                  <m:r>
                    <w:rPr>
                      <w:rFonts w:ascii="Cambria Math" w:hAnsi="Cambria Math"/>
                      <w:noProof/>
                      <w:sz w:val="32"/>
                    </w:rPr>
                    <m:t>l</m:t>
                  </m:r>
                </m:e>
                <m:sub>
                  <m:r>
                    <w:rPr>
                      <w:rFonts w:ascii="Cambria Math" w:hAnsi="Cambria Math"/>
                      <w:noProof/>
                      <w:sz w:val="32"/>
                    </w:rPr>
                    <m:t>middle</m:t>
                  </m:r>
                </m:sub>
              </m:sSub>
            </m:num>
            <m:den>
              <m:sSub>
                <m:sSubPr>
                  <m:ctrlPr>
                    <w:rPr>
                      <w:rFonts w:ascii="Cambria Math" w:hAnsi="Cambria Math"/>
                      <w:i/>
                      <w:noProof/>
                      <w:sz w:val="32"/>
                    </w:rPr>
                  </m:ctrlPr>
                </m:sSubPr>
                <m:e>
                  <m:r>
                    <w:rPr>
                      <w:rFonts w:ascii="Cambria Math" w:hAnsi="Cambria Math"/>
                      <w:noProof/>
                      <w:sz w:val="32"/>
                    </w:rPr>
                    <m:t>I</m:t>
                  </m:r>
                </m:e>
                <m:sub>
                  <m:r>
                    <w:rPr>
                      <w:rFonts w:ascii="Cambria Math" w:hAnsi="Cambria Math"/>
                      <w:noProof/>
                      <w:sz w:val="32"/>
                    </w:rPr>
                    <m:t>dc</m:t>
                  </m:r>
                </m:sub>
              </m:sSub>
            </m:den>
          </m:f>
          <m:r>
            <w:rPr>
              <w:rFonts w:ascii="Cambria Math" w:hAnsi="Cambria Math"/>
              <w:noProof/>
              <w:sz w:val="32"/>
            </w:rPr>
            <m:t xml:space="preserve">               (2)</m:t>
          </m:r>
        </m:oMath>
      </m:oMathPara>
    </w:p>
    <w:p w:rsidR="00500511" w:rsidRDefault="00500511" w:rsidP="00500511">
      <w:pPr>
        <w:pStyle w:val="Balk2"/>
        <w:rPr>
          <w:rFonts w:eastAsiaTheme="minorEastAsia"/>
          <w:noProof/>
        </w:rPr>
      </w:pPr>
      <w:bookmarkStart w:id="1" w:name="_Toc510014881"/>
      <w:r>
        <w:rPr>
          <w:rFonts w:eastAsiaTheme="minorEastAsia"/>
          <w:noProof/>
        </w:rPr>
        <w:t>PART A – Analytical Calculations</w:t>
      </w:r>
      <w:bookmarkEnd w:id="1"/>
    </w:p>
    <w:p w:rsidR="00B928B2" w:rsidRDefault="005010DF" w:rsidP="00500511">
      <w:r>
        <w:t>In the analytical calculations, the inductance for the cases linear &amp; homogeneous core, linear &amp; nonhomogeneous core, nonlinear &amp; homogenous core and nonlinear &amp; nonhomogeneous core is calculated.</w:t>
      </w:r>
    </w:p>
    <w:p w:rsidR="00500511" w:rsidRDefault="00B928B2" w:rsidP="00500511">
      <w:r>
        <w:t>To begin with, in these four different cases, the nonlinear &amp; nonhomogeneous core</w:t>
      </w:r>
      <w:r w:rsidR="005010DF">
        <w:t xml:space="preserve"> </w:t>
      </w:r>
      <w:r>
        <w:t>is the most realistic one. However, it is also the most complex one to solve analytically.</w:t>
      </w:r>
      <w:r w:rsidR="004A77EA">
        <w:t xml:space="preserve"> The linear core means that the core is never saturated which results from the constant permeability. Therefore, for linear core calculations the relative permeability is taken as 125 in this study. </w:t>
      </w:r>
      <w:r w:rsidR="001E541D">
        <w:t xml:space="preserve">On the other hand, the permeability vs H </w:t>
      </w:r>
      <w:r w:rsidR="00A91DE3">
        <w:t>curve, given</w:t>
      </w:r>
      <w:r w:rsidR="001E541D">
        <w:t xml:space="preserve"> in Figure </w:t>
      </w:r>
      <w:r w:rsidR="00A91DE3">
        <w:t>2,</w:t>
      </w:r>
      <w:r w:rsidR="001E541D">
        <w:t xml:space="preserve"> is used as a reference for nonlinear core calculations. </w:t>
      </w:r>
      <w:r w:rsidR="00A91DE3">
        <w:t>Furthermore, the homogeneous core assumption is based on the same amount of flux flow in the core from innermost circle to the outermost circle. Thus, this assumption claims the arbitrary circles in the toroid core have the same reluctance. However, in reality, the innermost circle has the lowest reluctance, so the magnetic field strength is higher in the in</w:t>
      </w:r>
      <w:r w:rsidR="000354CC">
        <w:t xml:space="preserve">nermost circle than the </w:t>
      </w:r>
      <w:r w:rsidR="004D2047">
        <w:t>others, which</w:t>
      </w:r>
      <w:r w:rsidR="000354CC">
        <w:t xml:space="preserve"> results in the possibility of the saturation in the inner circles of the core. </w:t>
      </w:r>
    </w:p>
    <w:p w:rsidR="008E7615" w:rsidRDefault="008E7615" w:rsidP="00500511">
      <w:r>
        <w:t>In analytical calculation, the core is discretized, and for each circle, the reluctance is calculated using the eqn. (3).  Then, the resulting total reluctance is calculated by paralleling them.</w:t>
      </w:r>
      <w:r w:rsidR="00B230F8">
        <w:t xml:space="preserve"> </w:t>
      </w:r>
    </w:p>
    <w:p w:rsidR="008E7615" w:rsidRPr="00B230F8" w:rsidRDefault="008E7615" w:rsidP="00500511">
      <w:pPr>
        <w:rPr>
          <w:rFonts w:eastAsiaTheme="minorEastAsia"/>
        </w:rPr>
      </w:pPr>
      <m:oMathPara>
        <m:oMath>
          <m:r>
            <w:rPr>
              <w:rFonts w:ascii="Cambria Math" w:hAnsi="Cambria Math"/>
              <w:sz w:val="32"/>
            </w:rPr>
            <m:t>R=</m:t>
          </m:r>
          <m:f>
            <m:fPr>
              <m:ctrlPr>
                <w:rPr>
                  <w:rFonts w:ascii="Cambria Math" w:hAnsi="Cambria Math"/>
                  <w:i/>
                  <w:sz w:val="32"/>
                </w:rPr>
              </m:ctrlPr>
            </m:fPr>
            <m:num>
              <m:r>
                <w:rPr>
                  <w:rFonts w:ascii="Cambria Math" w:hAnsi="Cambria Math"/>
                  <w:sz w:val="32"/>
                </w:rPr>
                <m:t>l</m:t>
              </m:r>
            </m:num>
            <m:den>
              <m:r>
                <w:rPr>
                  <w:rFonts w:ascii="Cambria Math" w:hAnsi="Cambria Math"/>
                  <w:sz w:val="32"/>
                </w:rPr>
                <m:t>μ*A</m:t>
              </m:r>
            </m:den>
          </m:f>
          <m:r>
            <w:rPr>
              <w:rFonts w:ascii="Cambria Math" w:hAnsi="Cambria Math"/>
              <w:sz w:val="32"/>
            </w:rPr>
            <m:t xml:space="preserve">             (3)</m:t>
          </m:r>
        </m:oMath>
      </m:oMathPara>
    </w:p>
    <w:p w:rsidR="00B230F8" w:rsidRDefault="00B230F8" w:rsidP="00500511">
      <w:r>
        <w:t xml:space="preserve">For each cases, the basic induction calculation strategy is finding the equivalent reluctance and then the induction is calculated using the eqn. </w:t>
      </w:r>
      <w:r w:rsidR="00BB4258">
        <w:t>(4) and the results are provided in Table 1.</w:t>
      </w:r>
    </w:p>
    <w:p w:rsidR="009F4C5C" w:rsidRPr="00BB4258" w:rsidRDefault="009F4C5C" w:rsidP="00500511">
      <w:pPr>
        <w:rPr>
          <w:rFonts w:eastAsiaTheme="minorEastAsia"/>
          <w:sz w:val="32"/>
        </w:rPr>
      </w:pPr>
      <m:oMathPara>
        <m:oMath>
          <m:r>
            <w:rPr>
              <w:rFonts w:ascii="Cambria Math" w:hAnsi="Cambria Math"/>
              <w:sz w:val="32"/>
            </w:rPr>
            <m:t>L=</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N</m:t>
                  </m:r>
                </m:e>
                <m:sup>
                  <m:r>
                    <w:rPr>
                      <w:rFonts w:ascii="Cambria Math" w:hAnsi="Cambria Math"/>
                      <w:sz w:val="32"/>
                    </w:rPr>
                    <m:t>2</m:t>
                  </m:r>
                </m:sup>
              </m:sSup>
            </m:num>
            <m:den>
              <m:r>
                <w:rPr>
                  <w:rFonts w:ascii="Cambria Math" w:hAnsi="Cambria Math"/>
                  <w:sz w:val="32"/>
                </w:rPr>
                <m:t>R</m:t>
              </m:r>
            </m:den>
          </m:f>
          <m:r>
            <w:rPr>
              <w:rFonts w:ascii="Cambria Math" w:hAnsi="Cambria Math"/>
              <w:sz w:val="32"/>
            </w:rPr>
            <m:t xml:space="preserve">                  (4)</m:t>
          </m:r>
        </m:oMath>
      </m:oMathPara>
    </w:p>
    <w:tbl>
      <w:tblPr>
        <w:tblStyle w:val="TabloKlavuzu"/>
        <w:tblW w:w="0" w:type="auto"/>
        <w:jc w:val="center"/>
        <w:tblLook w:val="04A0" w:firstRow="1" w:lastRow="0" w:firstColumn="1" w:lastColumn="0" w:noHBand="0" w:noVBand="1"/>
      </w:tblPr>
      <w:tblGrid>
        <w:gridCol w:w="876"/>
        <w:gridCol w:w="1517"/>
        <w:gridCol w:w="1710"/>
        <w:gridCol w:w="1710"/>
      </w:tblGrid>
      <w:tr w:rsidR="009744EB" w:rsidTr="00CA27DD">
        <w:trPr>
          <w:jc w:val="center"/>
        </w:trPr>
        <w:tc>
          <w:tcPr>
            <w:tcW w:w="876" w:type="dxa"/>
          </w:tcPr>
          <w:p w:rsidR="009744EB" w:rsidRDefault="009744EB" w:rsidP="009744EB">
            <w:pPr>
              <w:jc w:val="center"/>
            </w:pPr>
            <w:r>
              <w:t>Linear</w:t>
            </w:r>
          </w:p>
        </w:tc>
        <w:tc>
          <w:tcPr>
            <w:tcW w:w="1517" w:type="dxa"/>
          </w:tcPr>
          <w:p w:rsidR="009744EB" w:rsidRDefault="009744EB" w:rsidP="009744EB">
            <w:pPr>
              <w:jc w:val="center"/>
            </w:pPr>
            <w:r>
              <w:t>Homogenous</w:t>
            </w:r>
          </w:p>
        </w:tc>
        <w:tc>
          <w:tcPr>
            <w:tcW w:w="1710" w:type="dxa"/>
          </w:tcPr>
          <w:p w:rsidR="009744EB" w:rsidRDefault="009744EB" w:rsidP="009744EB">
            <w:pPr>
              <w:jc w:val="center"/>
            </w:pPr>
            <w:r>
              <w:t>Current (A)</w:t>
            </w:r>
          </w:p>
        </w:tc>
        <w:tc>
          <w:tcPr>
            <w:tcW w:w="1710" w:type="dxa"/>
          </w:tcPr>
          <w:p w:rsidR="009744EB" w:rsidRDefault="009744EB" w:rsidP="009744EB">
            <w:pPr>
              <w:jc w:val="center"/>
            </w:pPr>
            <w:r>
              <w:t>Inductance(µH)</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509</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521</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jc w:val="center"/>
            </w:pPr>
            <w:r>
              <w:t>4</w:t>
            </w:r>
          </w:p>
        </w:tc>
        <w:tc>
          <w:tcPr>
            <w:tcW w:w="1710" w:type="dxa"/>
          </w:tcPr>
          <w:p w:rsidR="009744EB" w:rsidRDefault="009744EB" w:rsidP="009744EB">
            <w:pPr>
              <w:jc w:val="center"/>
            </w:pPr>
            <w:r>
              <w:t>430</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4</w:t>
            </w:r>
          </w:p>
        </w:tc>
        <w:tc>
          <w:tcPr>
            <w:tcW w:w="1710" w:type="dxa"/>
          </w:tcPr>
          <w:p w:rsidR="009744EB" w:rsidRDefault="009744EB" w:rsidP="009744EB">
            <w:pPr>
              <w:keepNext/>
              <w:jc w:val="center"/>
            </w:pPr>
            <w:r>
              <w:t>436</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509</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521</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382</w:t>
            </w:r>
          </w:p>
        </w:tc>
      </w:tr>
      <w:tr w:rsidR="009744EB" w:rsidTr="00CA27DD">
        <w:trPr>
          <w:jc w:val="center"/>
        </w:trPr>
        <w:tc>
          <w:tcPr>
            <w:tcW w:w="876" w:type="dxa"/>
          </w:tcPr>
          <w:p w:rsidR="009744EB" w:rsidRDefault="009744EB" w:rsidP="009744EB">
            <w:pPr>
              <w:jc w:val="center"/>
            </w:pPr>
            <w:r>
              <w:rPr>
                <w:rStyle w:val="st"/>
                <w:rFonts w:ascii="Segoe UI Symbol" w:hAnsi="Segoe UI Symbol" w:cs="Segoe UI Symbol"/>
              </w:rPr>
              <w:t>✕</w:t>
            </w:r>
          </w:p>
        </w:tc>
        <w:tc>
          <w:tcPr>
            <w:tcW w:w="1517" w:type="dxa"/>
          </w:tcPr>
          <w:p w:rsidR="009744EB" w:rsidRDefault="009744EB" w:rsidP="009744EB">
            <w:pPr>
              <w:jc w:val="center"/>
            </w:pPr>
            <w:r>
              <w:rPr>
                <w:rStyle w:val="st"/>
                <w:rFonts w:ascii="Segoe UI Symbol" w:hAnsi="Segoe UI Symbol" w:cs="Segoe UI Symbol"/>
              </w:rPr>
              <w:t>✕</w:t>
            </w:r>
          </w:p>
        </w:tc>
        <w:tc>
          <w:tcPr>
            <w:tcW w:w="1710" w:type="dxa"/>
          </w:tcPr>
          <w:p w:rsidR="009744EB" w:rsidRDefault="009744EB" w:rsidP="009744EB">
            <w:pPr>
              <w:keepNext/>
              <w:jc w:val="center"/>
            </w:pPr>
            <w:r>
              <w:t>6</w:t>
            </w:r>
          </w:p>
        </w:tc>
        <w:tc>
          <w:tcPr>
            <w:tcW w:w="1710" w:type="dxa"/>
          </w:tcPr>
          <w:p w:rsidR="009744EB" w:rsidRDefault="003F2D8E" w:rsidP="009744EB">
            <w:pPr>
              <w:keepNext/>
              <w:jc w:val="center"/>
            </w:pPr>
            <w:r>
              <w:t>386</w:t>
            </w:r>
          </w:p>
        </w:tc>
      </w:tr>
    </w:tbl>
    <w:p w:rsidR="00BB4258" w:rsidRDefault="000F60FB" w:rsidP="000F60FB">
      <w:pPr>
        <w:pStyle w:val="ResimYazs"/>
        <w:jc w:val="center"/>
      </w:pPr>
      <w:r>
        <w:t xml:space="preserve">Table </w:t>
      </w:r>
      <w:r w:rsidR="009D69DE">
        <w:fldChar w:fldCharType="begin"/>
      </w:r>
      <w:r w:rsidR="009D69DE">
        <w:instrText xml:space="preserve"> SEQ Table \* ARABIC </w:instrText>
      </w:r>
      <w:r w:rsidR="009D69DE">
        <w:fldChar w:fldCharType="separate"/>
      </w:r>
      <w:r w:rsidR="00E8631A">
        <w:rPr>
          <w:noProof/>
        </w:rPr>
        <w:t>1</w:t>
      </w:r>
      <w:r w:rsidR="009D69DE">
        <w:fldChar w:fldCharType="end"/>
      </w:r>
      <w:r>
        <w:t>: Analytically calculated inductances</w:t>
      </w:r>
      <w:r w:rsidR="003F2D8E">
        <w:t xml:space="preserve"> when N is 36</w:t>
      </w:r>
    </w:p>
    <w:p w:rsidR="00FC09ED" w:rsidRPr="004A4607" w:rsidRDefault="00DD27B9" w:rsidP="00FC09ED">
      <w:r>
        <w:t>In order to observe the differences among the cases, the inductance vs turn number and inductance vs excitation current graphs are plotted as shown in Figure 3 and 4.</w:t>
      </w:r>
      <w:r w:rsidR="00FC09ED">
        <w:t xml:space="preserve"> In both Figure 3 and 4, it is seen that the inductance result deviation is higher for linear and nonlinear cores whereas the homogeneity changes inductance minimally. Therefore, it can be deduced that the inductance homogenous inductance calculation is a useful approximation. On the contrary, the results are significantly different with respect to the linearity. In Figure 3, we observe that the inductance increases as expected for increasing turn number. This relationship was explained in Eqn. (4). In addition, it is seen that for lower </w:t>
      </w:r>
      <w:r w:rsidR="00FC09ED">
        <w:lastRenderedPageBreak/>
        <w:t xml:space="preserve">turn numbers, the inductances of linear core and nonlinear core calculations overlap as expected but increasing the turn number since the core starts to be saturated slightly, the results become different. However, we observe the inductance increases in each case when the turn number is increased. On the other hand, when the excitation current is increased keeping the turn number constant, the inductance becomes smaller because the core is saturated so the reluctance is high. Increasing the current only saturates the core so it </w:t>
      </w:r>
      <w:r w:rsidR="008B3DB6">
        <w:t>affects</w:t>
      </w:r>
      <w:r w:rsidR="00FC09ED">
        <w:t xml:space="preserve"> the inductance indirectly. This effect is not seen when the core is linear. </w:t>
      </w:r>
    </w:p>
    <w:p w:rsidR="00DD27B9" w:rsidRDefault="00DD27B9" w:rsidP="00DD27B9"/>
    <w:p w:rsidR="00B96C8B" w:rsidRDefault="00B96C8B" w:rsidP="00B96C8B">
      <w:pPr>
        <w:keepNext/>
        <w:jc w:val="center"/>
      </w:pPr>
      <w:r w:rsidRPr="00B96C8B">
        <w:rPr>
          <w:noProof/>
          <w:lang w:val="en-GB" w:eastAsia="en-GB"/>
        </w:rPr>
        <w:drawing>
          <wp:inline distT="0" distB="0" distL="0" distR="0" wp14:anchorId="6BEFA485" wp14:editId="638764D8">
            <wp:extent cx="3902079" cy="2925445"/>
            <wp:effectExtent l="0" t="0" r="3175" b="8255"/>
            <wp:docPr id="7" name="Picture 7" descr="C:\Users\kkfrk\Desktop\EE564\Project 1 - Inductor &amp; Transformer Design\Inductance vs Turn 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frk\Desktop\EE564\Project 1 - Inductor &amp; Transformer Design\Inductance vs Turn N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634" cy="2988087"/>
                    </a:xfrm>
                    <a:prstGeom prst="rect">
                      <a:avLst/>
                    </a:prstGeom>
                    <a:noFill/>
                    <a:ln>
                      <a:noFill/>
                    </a:ln>
                  </pic:spPr>
                </pic:pic>
              </a:graphicData>
            </a:graphic>
          </wp:inline>
        </w:drawing>
      </w:r>
    </w:p>
    <w:p w:rsidR="00B96C8B" w:rsidRDefault="00B96C8B" w:rsidP="00B96C8B">
      <w:pPr>
        <w:pStyle w:val="ResimYazs"/>
        <w:jc w:val="center"/>
      </w:pPr>
      <w:r>
        <w:t xml:space="preserve">Figure </w:t>
      </w:r>
      <w:r>
        <w:fldChar w:fldCharType="begin"/>
      </w:r>
      <w:r>
        <w:instrText xml:space="preserve"> SEQ Figure \* ARABIC </w:instrText>
      </w:r>
      <w:r>
        <w:fldChar w:fldCharType="separate"/>
      </w:r>
      <w:r w:rsidR="00E8631A">
        <w:rPr>
          <w:noProof/>
        </w:rPr>
        <w:t>3</w:t>
      </w:r>
      <w:r>
        <w:fldChar w:fldCharType="end"/>
      </w:r>
      <w:r>
        <w:t>: Inductance vs Turn Number</w:t>
      </w:r>
    </w:p>
    <w:p w:rsidR="001A0718" w:rsidRDefault="001A0718" w:rsidP="001A0718">
      <w:pPr>
        <w:keepNext/>
        <w:jc w:val="center"/>
      </w:pPr>
      <w:r w:rsidRPr="001A0718">
        <w:rPr>
          <w:noProof/>
          <w:lang w:val="en-GB" w:eastAsia="en-GB"/>
        </w:rPr>
        <w:drawing>
          <wp:inline distT="0" distB="0" distL="0" distR="0" wp14:anchorId="5C34AD46" wp14:editId="6BE84B77">
            <wp:extent cx="4078253" cy="3057525"/>
            <wp:effectExtent l="0" t="0" r="0" b="0"/>
            <wp:docPr id="8" name="Picture 8" descr="C:\Users\kkfrk\Desktop\EE564\Project 1 - Inductor &amp; Transformer Design\Inductance v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frk\Desktop\EE564\Project 1 - Inductor &amp; Transformer Design\Inductance vs Curr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512" cy="3067465"/>
                    </a:xfrm>
                    <a:prstGeom prst="rect">
                      <a:avLst/>
                    </a:prstGeom>
                    <a:noFill/>
                    <a:ln>
                      <a:noFill/>
                    </a:ln>
                  </pic:spPr>
                </pic:pic>
              </a:graphicData>
            </a:graphic>
          </wp:inline>
        </w:drawing>
      </w:r>
    </w:p>
    <w:p w:rsidR="004804A7" w:rsidRDefault="001A0718" w:rsidP="001A0718">
      <w:pPr>
        <w:pStyle w:val="ResimYazs"/>
        <w:jc w:val="center"/>
      </w:pPr>
      <w:r>
        <w:t xml:space="preserve">Figure </w:t>
      </w:r>
      <w:r>
        <w:fldChar w:fldCharType="begin"/>
      </w:r>
      <w:r>
        <w:instrText xml:space="preserve"> SEQ Figure \* ARABIC </w:instrText>
      </w:r>
      <w:r>
        <w:fldChar w:fldCharType="separate"/>
      </w:r>
      <w:r w:rsidR="00E8631A">
        <w:rPr>
          <w:noProof/>
        </w:rPr>
        <w:t>4</w:t>
      </w:r>
      <w:r>
        <w:fldChar w:fldCharType="end"/>
      </w:r>
      <w:r>
        <w:t>: Inductance vs Excitation Current</w:t>
      </w:r>
    </w:p>
    <w:p w:rsidR="006713CE" w:rsidRDefault="00F91698" w:rsidP="006713CE">
      <w:r>
        <w:t xml:space="preserve">When the air gap introduced, the equivalent reluctance increases significantly because the air has the lowest permeability, which shows a material magnetic </w:t>
      </w:r>
      <w:r w:rsidR="005A6176">
        <w:t>opacity</w:t>
      </w:r>
      <w:r>
        <w:t>.</w:t>
      </w:r>
      <w:r w:rsidR="005A6176">
        <w:t xml:space="preserve"> Therefore, when the air gap exists</w:t>
      </w:r>
      <w:r w:rsidR="004E5D78">
        <w:t xml:space="preserve">, the </w:t>
      </w:r>
      <w:r w:rsidR="004E5D78">
        <w:lastRenderedPageBreak/>
        <w:t xml:space="preserve">inductance is much lower. Another concept is the leakage inductance which </w:t>
      </w:r>
      <w:r w:rsidR="005B7C76">
        <w:t>is</w:t>
      </w:r>
      <w:r w:rsidR="004E5D78">
        <w:t xml:space="preserve"> there are fluxes around the gap with decreasing amplitude as it goes away than the gap. </w:t>
      </w:r>
      <w:r w:rsidR="005B7C76">
        <w:t xml:space="preserve">Inevitably, the fringing exists because in air there are actually many paths for flux to flow. </w:t>
      </w:r>
      <w:r w:rsidR="00093567">
        <w:t xml:space="preserve">The flux </w:t>
      </w:r>
      <w:r w:rsidR="008B3DB6">
        <w:t>follows</w:t>
      </w:r>
      <w:r w:rsidR="00093567">
        <w:t xml:space="preserve"> each path with different amplitudes with respect to the reluctance that </w:t>
      </w:r>
      <w:r w:rsidR="002339D9">
        <w:t>depends on the</w:t>
      </w:r>
      <w:r w:rsidR="00093567">
        <w:t xml:space="preserve"> length and area. </w:t>
      </w:r>
      <w:r w:rsidR="00E9145F">
        <w:t xml:space="preserve">Therefore, if the fringing fluxes are not taken into consideration the resulting inductance calculation will be slightly lower than the case where the fringing is taken into account. It is because of the fact that the inductance shows how much flux is linked for the given current. Therefore, if the fringing flux is not counted it results in the lower </w:t>
      </w:r>
      <w:r w:rsidR="00CC164E">
        <w:t>flux linkage so the inductance.  The fringing flux is illustrated in Figure 5.</w:t>
      </w:r>
    </w:p>
    <w:p w:rsidR="00CC164E" w:rsidRDefault="00CC164E" w:rsidP="00CC164E">
      <w:pPr>
        <w:keepNext/>
        <w:jc w:val="center"/>
      </w:pPr>
      <w:r>
        <w:rPr>
          <w:noProof/>
          <w:lang w:val="en-GB" w:eastAsia="en-GB"/>
        </w:rPr>
        <w:drawing>
          <wp:inline distT="0" distB="0" distL="0" distR="0" wp14:anchorId="49A409CB" wp14:editId="35188A70">
            <wp:extent cx="27622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1219200"/>
                    </a:xfrm>
                    <a:prstGeom prst="rect">
                      <a:avLst/>
                    </a:prstGeom>
                  </pic:spPr>
                </pic:pic>
              </a:graphicData>
            </a:graphic>
          </wp:inline>
        </w:drawing>
      </w:r>
    </w:p>
    <w:p w:rsidR="00CC164E" w:rsidRDefault="00CC164E" w:rsidP="00CC164E">
      <w:pPr>
        <w:pStyle w:val="ResimYazs"/>
        <w:jc w:val="center"/>
      </w:pPr>
      <w:r>
        <w:t xml:space="preserve">Figure </w:t>
      </w:r>
      <w:r>
        <w:fldChar w:fldCharType="begin"/>
      </w:r>
      <w:r>
        <w:instrText xml:space="preserve"> SEQ Figure \* ARABIC </w:instrText>
      </w:r>
      <w:r>
        <w:fldChar w:fldCharType="separate"/>
      </w:r>
      <w:r w:rsidR="00E8631A">
        <w:rPr>
          <w:noProof/>
        </w:rPr>
        <w:t>5</w:t>
      </w:r>
      <w:r>
        <w:fldChar w:fldCharType="end"/>
      </w:r>
      <w:r w:rsidR="00E93288">
        <w:t>: Fringing Flux Illustration</w:t>
      </w:r>
    </w:p>
    <w:p w:rsidR="008202F7" w:rsidRDefault="008202F7" w:rsidP="008202F7">
      <w:r>
        <w:t>For estimation the effect of fringing, the method proposed in the Mohan’s book</w:t>
      </w:r>
      <w:r>
        <w:rPr>
          <w:rStyle w:val="DipnotBavurusu"/>
        </w:rPr>
        <w:footnoteReference w:id="3"/>
      </w:r>
      <w:r>
        <w:t xml:space="preserve"> is used. </w:t>
      </w:r>
      <w:r w:rsidR="00AE7EE1">
        <w:t xml:space="preserve">This method suggests to calculation of the air gap reluctance such that the axial length of the air gap is </w:t>
      </w:r>
      <w:r w:rsidR="00AB7536">
        <w:t>extended as gap length as shown in Figure 6.</w:t>
      </w:r>
    </w:p>
    <w:p w:rsidR="00AB7536" w:rsidRDefault="00AB7536" w:rsidP="00AB7536">
      <w:pPr>
        <w:keepNext/>
        <w:jc w:val="center"/>
      </w:pPr>
      <w:r>
        <w:rPr>
          <w:noProof/>
          <w:lang w:val="en-GB" w:eastAsia="en-GB"/>
        </w:rPr>
        <w:drawing>
          <wp:inline distT="0" distB="0" distL="0" distR="0" wp14:anchorId="0983AE6D" wp14:editId="1BC746DE">
            <wp:extent cx="5760720" cy="2035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5810"/>
                    </a:xfrm>
                    <a:prstGeom prst="rect">
                      <a:avLst/>
                    </a:prstGeom>
                  </pic:spPr>
                </pic:pic>
              </a:graphicData>
            </a:graphic>
          </wp:inline>
        </w:drawing>
      </w:r>
    </w:p>
    <w:p w:rsidR="00AB7536" w:rsidRDefault="00AB7536" w:rsidP="00AB7536">
      <w:pPr>
        <w:pStyle w:val="ResimYazs"/>
        <w:jc w:val="center"/>
      </w:pPr>
      <w:r>
        <w:t xml:space="preserve">Figure </w:t>
      </w:r>
      <w:r>
        <w:fldChar w:fldCharType="begin"/>
      </w:r>
      <w:r>
        <w:instrText xml:space="preserve"> SEQ Figure \* ARABIC </w:instrText>
      </w:r>
      <w:r>
        <w:fldChar w:fldCharType="separate"/>
      </w:r>
      <w:r w:rsidR="00E8631A">
        <w:rPr>
          <w:noProof/>
        </w:rPr>
        <w:t>6</w:t>
      </w:r>
      <w:r>
        <w:fldChar w:fldCharType="end"/>
      </w:r>
      <w:r>
        <w:t>: The method to estimate the effect of the fringing</w:t>
      </w:r>
    </w:p>
    <w:p w:rsidR="00E14E8F" w:rsidRDefault="00E14E8F" w:rsidP="00E14E8F">
      <w:r>
        <w:t>Based on this method, the inductances are calculated as 178µH if the fringing does not exist and 194µH if the fringing exists.</w:t>
      </w:r>
    </w:p>
    <w:p w:rsidR="002F3160" w:rsidRDefault="002F3160" w:rsidP="002F3160">
      <w:pPr>
        <w:pStyle w:val="Balk2"/>
      </w:pPr>
      <w:bookmarkStart w:id="2" w:name="_Toc510014882"/>
      <w:r>
        <w:t>PART B – Finite Element Analysis</w:t>
      </w:r>
      <w:bookmarkEnd w:id="2"/>
    </w:p>
    <w:p w:rsidR="002F3160" w:rsidRDefault="008E179D" w:rsidP="002F3160">
      <w:r>
        <w:t xml:space="preserve">The finite element programs calculate the </w:t>
      </w:r>
      <w:r w:rsidR="008B3DB6">
        <w:t>magneto static</w:t>
      </w:r>
      <w:r>
        <w:t xml:space="preserve"> solution using the mesh networks. </w:t>
      </w:r>
      <w:r w:rsidR="008A25BC">
        <w:t xml:space="preserve">In this project, the toroid core is also analyzed in Maxwell </w:t>
      </w:r>
      <w:r w:rsidR="00D708E3">
        <w:t>software</w:t>
      </w:r>
      <w:r w:rsidR="008A25BC">
        <w:t xml:space="preserve">. </w:t>
      </w:r>
      <w:r w:rsidR="00A975BD">
        <w:t xml:space="preserve">The core is plotted in 2D and material B-H parameters are imported into Maxwell as a dataset. </w:t>
      </w:r>
      <w:r w:rsidR="00B9065D">
        <w:t xml:space="preserve">The conductors are modeled as circles inside &amp; outside the core. </w:t>
      </w:r>
      <w:r w:rsidR="005A4660">
        <w:t>Each conductor is excited with the current whose amplitude is ra</w:t>
      </w:r>
      <w:r w:rsidR="003B4380">
        <w:t xml:space="preserve">ted current times turn number. The flux density distribution in the core and air is given in Figure 7. </w:t>
      </w:r>
      <w:r w:rsidR="00005BCE">
        <w:t xml:space="preserve">Since the core has constant </w:t>
      </w:r>
      <w:r w:rsidR="006D7C1B">
        <w:t>permeability,</w:t>
      </w:r>
      <w:r w:rsidR="00F15BA4">
        <w:t xml:space="preserve"> it is not saturated and we see that the flux density increases up to 0.24 T inside </w:t>
      </w:r>
      <w:r w:rsidR="00F15BA4">
        <w:lastRenderedPageBreak/>
        <w:t xml:space="preserve">the core. </w:t>
      </w:r>
      <w:r w:rsidR="00846720">
        <w:t>However, when the core is not linear, we observe the inner discs are saturated slightly, so they have higher reluctance, which reduces the flux density. It is also available in Figure 8.</w:t>
      </w:r>
    </w:p>
    <w:p w:rsidR="00D91C35" w:rsidRDefault="00D91C35" w:rsidP="002F3160">
      <w:r>
        <w:t xml:space="preserve">When the air gap is </w:t>
      </w:r>
      <w:r w:rsidR="00540406">
        <w:t>introduced,</w:t>
      </w:r>
      <w:r>
        <w:t xml:space="preserve"> we start to observe lower flux densities and fringing fluxes. </w:t>
      </w:r>
      <w:r w:rsidR="00540406">
        <w:t>The figures 9-12 shows the results for both linear core and nonlinear core with air gap.</w:t>
      </w:r>
    </w:p>
    <w:p w:rsidR="00322C8C" w:rsidRDefault="00322C8C" w:rsidP="00322C8C">
      <w:pPr>
        <w:keepNext/>
      </w:pPr>
      <w:r w:rsidRPr="00322C8C">
        <w:rPr>
          <w:noProof/>
          <w:lang w:val="en-GB" w:eastAsia="en-GB"/>
        </w:rPr>
        <w:drawing>
          <wp:inline distT="0" distB="0" distL="0" distR="0" wp14:anchorId="46F68020" wp14:editId="799E1E6B">
            <wp:extent cx="5760720" cy="3220165"/>
            <wp:effectExtent l="0" t="0" r="0" b="0"/>
            <wp:docPr id="11" name="Picture 11" descr="C:\Users\kkfrk\Desktop\EE564\Project 1 - Inductor &amp; Transformer Design\Mxwl_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frk\Desktop\EE564\Project 1 - Inductor &amp; Transformer Design\Mxwl_Linear_FluxDensityDistribu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0165"/>
                    </a:xfrm>
                    <a:prstGeom prst="rect">
                      <a:avLst/>
                    </a:prstGeom>
                    <a:noFill/>
                    <a:ln>
                      <a:noFill/>
                    </a:ln>
                  </pic:spPr>
                </pic:pic>
              </a:graphicData>
            </a:graphic>
          </wp:inline>
        </w:drawing>
      </w:r>
    </w:p>
    <w:p w:rsidR="00322C8C" w:rsidRDefault="00322C8C" w:rsidP="00322C8C">
      <w:pPr>
        <w:pStyle w:val="ResimYazs"/>
        <w:jc w:val="center"/>
      </w:pPr>
      <w:r>
        <w:t xml:space="preserve">Figure </w:t>
      </w:r>
      <w:r>
        <w:fldChar w:fldCharType="begin"/>
      </w:r>
      <w:r>
        <w:instrText xml:space="preserve"> SEQ Figure \* ARABIC </w:instrText>
      </w:r>
      <w:r>
        <w:fldChar w:fldCharType="separate"/>
      </w:r>
      <w:r w:rsidR="00E8631A">
        <w:rPr>
          <w:noProof/>
        </w:rPr>
        <w:t>7</w:t>
      </w:r>
      <w:r>
        <w:fldChar w:fldCharType="end"/>
      </w:r>
      <w:r>
        <w:t>: Flux Density for Linear Core</w:t>
      </w:r>
    </w:p>
    <w:p w:rsidR="006F4C0A" w:rsidRDefault="006F4C0A" w:rsidP="006F4C0A">
      <w:pPr>
        <w:keepNext/>
      </w:pPr>
      <w:r w:rsidRPr="006F4C0A">
        <w:rPr>
          <w:noProof/>
          <w:lang w:val="en-GB" w:eastAsia="en-GB"/>
        </w:rPr>
        <w:drawing>
          <wp:inline distT="0" distB="0" distL="0" distR="0" wp14:anchorId="4201E40F" wp14:editId="5D96F095">
            <wp:extent cx="5760720" cy="3213353"/>
            <wp:effectExtent l="0" t="0" r="0" b="6350"/>
            <wp:docPr id="12" name="Picture 12" descr="C:\Users\kkfrk\Desktop\EE564\Project 1 - Inductor &amp; Transformer Design\Mxwl_NonLinear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frk\Desktop\EE564\Project 1 - Inductor &amp; Transformer Design\Mxwl_NonLinear_FluxDensityDistribu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13353"/>
                    </a:xfrm>
                    <a:prstGeom prst="rect">
                      <a:avLst/>
                    </a:prstGeom>
                    <a:noFill/>
                    <a:ln>
                      <a:noFill/>
                    </a:ln>
                  </pic:spPr>
                </pic:pic>
              </a:graphicData>
            </a:graphic>
          </wp:inline>
        </w:drawing>
      </w:r>
    </w:p>
    <w:p w:rsidR="006F4C0A" w:rsidRDefault="006F4C0A" w:rsidP="006F4C0A">
      <w:pPr>
        <w:pStyle w:val="ResimYazs"/>
        <w:jc w:val="center"/>
      </w:pPr>
      <w:r>
        <w:t xml:space="preserve">Figure </w:t>
      </w:r>
      <w:r>
        <w:fldChar w:fldCharType="begin"/>
      </w:r>
      <w:r>
        <w:instrText xml:space="preserve"> SEQ Figure \* ARABIC </w:instrText>
      </w:r>
      <w:r>
        <w:fldChar w:fldCharType="separate"/>
      </w:r>
      <w:r w:rsidR="00E8631A">
        <w:rPr>
          <w:noProof/>
        </w:rPr>
        <w:t>8</w:t>
      </w:r>
      <w:r>
        <w:fldChar w:fldCharType="end"/>
      </w:r>
      <w:r>
        <w:t>: Flux Density for Nonlinear Core</w:t>
      </w:r>
    </w:p>
    <w:p w:rsidR="00BE2C5D" w:rsidRDefault="00BE2C5D" w:rsidP="00BE2C5D">
      <w:pPr>
        <w:keepNext/>
      </w:pPr>
      <w:r w:rsidRPr="00BE2C5D">
        <w:rPr>
          <w:noProof/>
          <w:lang w:val="en-GB" w:eastAsia="en-GB"/>
        </w:rPr>
        <w:lastRenderedPageBreak/>
        <w:drawing>
          <wp:inline distT="0" distB="0" distL="0" distR="0" wp14:anchorId="02987BDE" wp14:editId="2ED4B12A">
            <wp:extent cx="5760720" cy="3232568"/>
            <wp:effectExtent l="0" t="0" r="0" b="6350"/>
            <wp:docPr id="13" name="Picture 13" descr="C:\Users\kkfrk\Desktop\EE564\Project 1 - Inductor &amp; Transformer Design\Mxwl_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frk\Desktop\EE564\Project 1 - Inductor &amp; Transformer Design\Mxwl_Linear_WithGap_FluxDensityDistribu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2568"/>
                    </a:xfrm>
                    <a:prstGeom prst="rect">
                      <a:avLst/>
                    </a:prstGeom>
                    <a:noFill/>
                    <a:ln>
                      <a:noFill/>
                    </a:ln>
                  </pic:spPr>
                </pic:pic>
              </a:graphicData>
            </a:graphic>
          </wp:inline>
        </w:drawing>
      </w:r>
    </w:p>
    <w:p w:rsidR="00BE2C5D" w:rsidRDefault="00BE2C5D" w:rsidP="00BE2C5D">
      <w:pPr>
        <w:pStyle w:val="ResimYazs"/>
        <w:jc w:val="center"/>
      </w:pPr>
      <w:r>
        <w:t xml:space="preserve">Figure </w:t>
      </w:r>
      <w:r>
        <w:fldChar w:fldCharType="begin"/>
      </w:r>
      <w:r>
        <w:instrText xml:space="preserve"> SEQ Figure \* ARABIC </w:instrText>
      </w:r>
      <w:r>
        <w:fldChar w:fldCharType="separate"/>
      </w:r>
      <w:r w:rsidR="00E8631A">
        <w:rPr>
          <w:noProof/>
        </w:rPr>
        <w:t>9</w:t>
      </w:r>
      <w:r>
        <w:fldChar w:fldCharType="end"/>
      </w:r>
      <w:r>
        <w:t>: Flux Density for Linear Core with Air Gap</w:t>
      </w:r>
    </w:p>
    <w:p w:rsidR="00554E10" w:rsidRDefault="00554E10" w:rsidP="00554E10">
      <w:pPr>
        <w:keepNext/>
      </w:pPr>
      <w:r w:rsidRPr="00554E10">
        <w:rPr>
          <w:noProof/>
          <w:lang w:val="en-GB" w:eastAsia="en-GB"/>
        </w:rPr>
        <w:drawing>
          <wp:inline distT="0" distB="0" distL="0" distR="0" wp14:anchorId="309D76F9" wp14:editId="23E9E95A">
            <wp:extent cx="5760720" cy="3236839"/>
            <wp:effectExtent l="0" t="0" r="0" b="1905"/>
            <wp:docPr id="14" name="Picture 14" descr="C:\Users\kkfrk\Desktop\EE564\Project 1 - Inductor &amp; Transformer Design\Mxwl_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kfrk\Desktop\EE564\Project 1 - Inductor &amp; Transformer Design\Mxwl_Linear_Gap_FluxDensityDistribu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6839"/>
                    </a:xfrm>
                    <a:prstGeom prst="rect">
                      <a:avLst/>
                    </a:prstGeom>
                    <a:noFill/>
                    <a:ln>
                      <a:noFill/>
                    </a:ln>
                  </pic:spPr>
                </pic:pic>
              </a:graphicData>
            </a:graphic>
          </wp:inline>
        </w:drawing>
      </w:r>
    </w:p>
    <w:p w:rsidR="00554E10" w:rsidRDefault="00554E10" w:rsidP="00554E10">
      <w:pPr>
        <w:pStyle w:val="ResimYazs"/>
        <w:jc w:val="center"/>
      </w:pPr>
      <w:r>
        <w:t xml:space="preserve">Figure </w:t>
      </w:r>
      <w:r>
        <w:fldChar w:fldCharType="begin"/>
      </w:r>
      <w:r>
        <w:instrText xml:space="preserve"> SEQ Figure \* ARABIC </w:instrText>
      </w:r>
      <w:r>
        <w:fldChar w:fldCharType="separate"/>
      </w:r>
      <w:r w:rsidR="00E8631A">
        <w:rPr>
          <w:noProof/>
        </w:rPr>
        <w:t>10</w:t>
      </w:r>
      <w:r>
        <w:fldChar w:fldCharType="end"/>
      </w:r>
      <w:r>
        <w:t>: Flux Density around the Gap for Linear Core</w:t>
      </w:r>
    </w:p>
    <w:p w:rsidR="009815CB" w:rsidRDefault="009815CB" w:rsidP="009815CB">
      <w:pPr>
        <w:keepNext/>
      </w:pPr>
      <w:r w:rsidRPr="009815CB">
        <w:rPr>
          <w:noProof/>
          <w:lang w:val="en-GB" w:eastAsia="en-GB"/>
        </w:rPr>
        <w:lastRenderedPageBreak/>
        <w:drawing>
          <wp:inline distT="0" distB="0" distL="0" distR="0" wp14:anchorId="5FA9F2B1" wp14:editId="15D057B4">
            <wp:extent cx="5760720" cy="3222617"/>
            <wp:effectExtent l="0" t="0" r="0" b="0"/>
            <wp:docPr id="16" name="Picture 16" descr="C:\Users\kkfrk\Desktop\EE564\Project 1 - Inductor &amp; Transformer Design\Mxwl_NonLinear_With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frk\Desktop\EE564\Project 1 - Inductor &amp; Transformer Design\Mxwl_NonLinear_WithGap_FluxDensityDistribu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22617"/>
                    </a:xfrm>
                    <a:prstGeom prst="rect">
                      <a:avLst/>
                    </a:prstGeom>
                    <a:noFill/>
                    <a:ln>
                      <a:noFill/>
                    </a:ln>
                  </pic:spPr>
                </pic:pic>
              </a:graphicData>
            </a:graphic>
          </wp:inline>
        </w:drawing>
      </w:r>
    </w:p>
    <w:p w:rsidR="009815CB" w:rsidRDefault="009815CB" w:rsidP="009815CB">
      <w:pPr>
        <w:pStyle w:val="ResimYazs"/>
        <w:jc w:val="center"/>
      </w:pPr>
      <w:r>
        <w:t xml:space="preserve">Figure </w:t>
      </w:r>
      <w:r>
        <w:fldChar w:fldCharType="begin"/>
      </w:r>
      <w:r>
        <w:instrText xml:space="preserve"> SEQ Figure \* ARABIC </w:instrText>
      </w:r>
      <w:r>
        <w:fldChar w:fldCharType="separate"/>
      </w:r>
      <w:r w:rsidR="00E8631A">
        <w:rPr>
          <w:noProof/>
        </w:rPr>
        <w:t>11</w:t>
      </w:r>
      <w:r>
        <w:fldChar w:fldCharType="end"/>
      </w:r>
      <w:r>
        <w:t>: Flux Density for Nonlinear Core with Air Gap</w:t>
      </w:r>
    </w:p>
    <w:p w:rsidR="00391152" w:rsidRDefault="00391152" w:rsidP="00391152">
      <w:pPr>
        <w:keepNext/>
      </w:pPr>
      <w:r w:rsidRPr="00391152">
        <w:rPr>
          <w:noProof/>
          <w:lang w:val="en-GB" w:eastAsia="en-GB"/>
        </w:rPr>
        <w:drawing>
          <wp:inline distT="0" distB="0" distL="0" distR="0" wp14:anchorId="74C16157" wp14:editId="39C0355A">
            <wp:extent cx="5760720" cy="3237666"/>
            <wp:effectExtent l="0" t="0" r="0" b="1270"/>
            <wp:docPr id="17" name="Picture 17" descr="C:\Users\kkfrk\Desktop\EE564\Project 1 - Inductor &amp; Transformer Design\Mxwl_NonLinear_Gap_FluxDensity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frk\Desktop\EE564\Project 1 - Inductor &amp; Transformer Design\Mxwl_NonLinear_Gap_FluxDensityDistribu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7666"/>
                    </a:xfrm>
                    <a:prstGeom prst="rect">
                      <a:avLst/>
                    </a:prstGeom>
                    <a:noFill/>
                    <a:ln>
                      <a:noFill/>
                    </a:ln>
                  </pic:spPr>
                </pic:pic>
              </a:graphicData>
            </a:graphic>
          </wp:inline>
        </w:drawing>
      </w:r>
    </w:p>
    <w:p w:rsidR="00391152" w:rsidRDefault="00391152" w:rsidP="00391152">
      <w:pPr>
        <w:pStyle w:val="ResimYazs"/>
        <w:jc w:val="center"/>
      </w:pPr>
      <w:r>
        <w:t xml:space="preserve">Figure </w:t>
      </w:r>
      <w:r>
        <w:fldChar w:fldCharType="begin"/>
      </w:r>
      <w:r>
        <w:instrText xml:space="preserve"> SEQ Figure \* ARABIC </w:instrText>
      </w:r>
      <w:r>
        <w:fldChar w:fldCharType="separate"/>
      </w:r>
      <w:r w:rsidR="00E8631A">
        <w:rPr>
          <w:noProof/>
        </w:rPr>
        <w:t>12</w:t>
      </w:r>
      <w:r>
        <w:fldChar w:fldCharType="end"/>
      </w:r>
      <w:r>
        <w:t>: Flux Density around the Gap for Nonlinear Core</w:t>
      </w:r>
    </w:p>
    <w:p w:rsidR="00E6179F" w:rsidRDefault="00E6179F" w:rsidP="00E6179F"/>
    <w:p w:rsidR="00E6179F" w:rsidRDefault="00E6179F" w:rsidP="00E6179F"/>
    <w:p w:rsidR="00E6179F" w:rsidRDefault="00E6179F" w:rsidP="00E6179F"/>
    <w:p w:rsidR="00E6179F" w:rsidRDefault="00E6179F" w:rsidP="00E6179F"/>
    <w:p w:rsidR="00E6179F" w:rsidRDefault="00E6179F" w:rsidP="00E6179F"/>
    <w:p w:rsidR="00E6179F" w:rsidRPr="00E6179F" w:rsidRDefault="00E6179F" w:rsidP="00E6179F"/>
    <w:tbl>
      <w:tblPr>
        <w:tblStyle w:val="TabloKlavuzu"/>
        <w:tblW w:w="9169" w:type="dxa"/>
        <w:tblLook w:val="04A0" w:firstRow="1" w:lastRow="0" w:firstColumn="1" w:lastColumn="0" w:noHBand="0" w:noVBand="1"/>
      </w:tblPr>
      <w:tblGrid>
        <w:gridCol w:w="863"/>
        <w:gridCol w:w="990"/>
        <w:gridCol w:w="1739"/>
        <w:gridCol w:w="1885"/>
        <w:gridCol w:w="1612"/>
        <w:gridCol w:w="2080"/>
      </w:tblGrid>
      <w:tr w:rsidR="00FE2955" w:rsidTr="00FE2955">
        <w:tc>
          <w:tcPr>
            <w:tcW w:w="863" w:type="dxa"/>
          </w:tcPr>
          <w:p w:rsidR="00FE2955" w:rsidRDefault="00FE2955" w:rsidP="00CA27DD">
            <w:pPr>
              <w:jc w:val="center"/>
            </w:pPr>
            <w:r>
              <w:lastRenderedPageBreak/>
              <w:t>Linear</w:t>
            </w:r>
          </w:p>
        </w:tc>
        <w:tc>
          <w:tcPr>
            <w:tcW w:w="990" w:type="dxa"/>
          </w:tcPr>
          <w:p w:rsidR="00FE2955" w:rsidRDefault="00FE2955" w:rsidP="00CA27DD">
            <w:pPr>
              <w:jc w:val="center"/>
            </w:pPr>
            <w:r>
              <w:t>Air Gap</w:t>
            </w:r>
          </w:p>
        </w:tc>
        <w:tc>
          <w:tcPr>
            <w:tcW w:w="1739" w:type="dxa"/>
          </w:tcPr>
          <w:p w:rsidR="00FE2955" w:rsidRDefault="00FE2955" w:rsidP="00CA27DD">
            <w:pPr>
              <w:jc w:val="center"/>
            </w:pPr>
            <w:r>
              <w:t>Mutual Ind. (µH)</w:t>
            </w:r>
          </w:p>
        </w:tc>
        <w:tc>
          <w:tcPr>
            <w:tcW w:w="1885" w:type="dxa"/>
          </w:tcPr>
          <w:p w:rsidR="00FE2955" w:rsidRDefault="00FE2955" w:rsidP="00CA27DD">
            <w:pPr>
              <w:jc w:val="center"/>
            </w:pPr>
            <w:r>
              <w:t>Leakage Ind. (µH)</w:t>
            </w:r>
          </w:p>
        </w:tc>
        <w:tc>
          <w:tcPr>
            <w:tcW w:w="1612" w:type="dxa"/>
          </w:tcPr>
          <w:p w:rsidR="00FE2955" w:rsidRDefault="00FE2955" w:rsidP="00CA27DD">
            <w:pPr>
              <w:jc w:val="center"/>
            </w:pPr>
            <w:r>
              <w:t>Total Ind. (µH)</w:t>
            </w:r>
          </w:p>
        </w:tc>
        <w:tc>
          <w:tcPr>
            <w:tcW w:w="2080" w:type="dxa"/>
          </w:tcPr>
          <w:p w:rsidR="00FE2955" w:rsidRDefault="00FE2955" w:rsidP="00CA27DD">
            <w:pPr>
              <w:jc w:val="center"/>
            </w:pPr>
            <w:r>
              <w:t xml:space="preserve">Analytical Ind. (µH) </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keepNext/>
              <w:jc w:val="center"/>
            </w:pPr>
            <w:r>
              <w:t>167</w:t>
            </w:r>
          </w:p>
        </w:tc>
        <w:tc>
          <w:tcPr>
            <w:tcW w:w="1885" w:type="dxa"/>
          </w:tcPr>
          <w:p w:rsidR="00FE2955" w:rsidRDefault="00FE2955" w:rsidP="00E6179F">
            <w:pPr>
              <w:keepNext/>
              <w:jc w:val="center"/>
            </w:pPr>
            <w:r>
              <w:t>4</w:t>
            </w:r>
          </w:p>
        </w:tc>
        <w:tc>
          <w:tcPr>
            <w:tcW w:w="1612" w:type="dxa"/>
          </w:tcPr>
          <w:p w:rsidR="00FE2955" w:rsidRDefault="00FE2955" w:rsidP="00E6179F">
            <w:pPr>
              <w:keepNext/>
              <w:jc w:val="center"/>
            </w:pPr>
            <w:r>
              <w:t>171</w:t>
            </w:r>
          </w:p>
        </w:tc>
        <w:tc>
          <w:tcPr>
            <w:tcW w:w="2080" w:type="dxa"/>
          </w:tcPr>
          <w:p w:rsidR="00FE2955" w:rsidRDefault="00FE2955" w:rsidP="00E6179F">
            <w:pPr>
              <w:keepNext/>
              <w:jc w:val="center"/>
            </w:pPr>
            <w:r>
              <w:t>-</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171</w:t>
            </w:r>
          </w:p>
        </w:tc>
        <w:tc>
          <w:tcPr>
            <w:tcW w:w="1885" w:type="dxa"/>
          </w:tcPr>
          <w:p w:rsidR="00FE2955" w:rsidRDefault="00FE2955" w:rsidP="00E6179F">
            <w:pPr>
              <w:jc w:val="center"/>
            </w:pPr>
            <w:r>
              <w:t>4</w:t>
            </w:r>
          </w:p>
        </w:tc>
        <w:tc>
          <w:tcPr>
            <w:tcW w:w="1612" w:type="dxa"/>
          </w:tcPr>
          <w:p w:rsidR="00FE2955" w:rsidRDefault="00FE2955" w:rsidP="00E6179F">
            <w:pPr>
              <w:jc w:val="center"/>
            </w:pPr>
            <w:r>
              <w:t>175</w:t>
            </w:r>
          </w:p>
        </w:tc>
        <w:tc>
          <w:tcPr>
            <w:tcW w:w="2080" w:type="dxa"/>
          </w:tcPr>
          <w:p w:rsidR="00FE2955" w:rsidRDefault="00FE2955" w:rsidP="00E6179F">
            <w:pPr>
              <w:jc w:val="center"/>
            </w:pPr>
            <w:r>
              <w:t>178</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435</w:t>
            </w:r>
          </w:p>
        </w:tc>
        <w:tc>
          <w:tcPr>
            <w:tcW w:w="1885" w:type="dxa"/>
          </w:tcPr>
          <w:p w:rsidR="00FE2955" w:rsidRDefault="00FE2955" w:rsidP="00E6179F">
            <w:pPr>
              <w:jc w:val="center"/>
            </w:pPr>
            <w:r>
              <w:t>0</w:t>
            </w:r>
          </w:p>
        </w:tc>
        <w:tc>
          <w:tcPr>
            <w:tcW w:w="1612" w:type="dxa"/>
          </w:tcPr>
          <w:p w:rsidR="00FE2955" w:rsidRDefault="00FE2955" w:rsidP="00E6179F">
            <w:pPr>
              <w:jc w:val="center"/>
            </w:pPr>
            <w:r>
              <w:t>435</w:t>
            </w:r>
          </w:p>
        </w:tc>
        <w:tc>
          <w:tcPr>
            <w:tcW w:w="2080" w:type="dxa"/>
          </w:tcPr>
          <w:p w:rsidR="00FE2955" w:rsidRDefault="00FE2955" w:rsidP="00E6179F">
            <w:pPr>
              <w:jc w:val="center"/>
            </w:pPr>
            <w:r>
              <w:t>436</w:t>
            </w:r>
          </w:p>
        </w:tc>
      </w:tr>
      <w:tr w:rsidR="00FE2955" w:rsidTr="00FE2955">
        <w:tc>
          <w:tcPr>
            <w:tcW w:w="863" w:type="dxa"/>
          </w:tcPr>
          <w:p w:rsidR="00FE2955" w:rsidRDefault="00FE2955" w:rsidP="00E6179F">
            <w:pPr>
              <w:jc w:val="center"/>
            </w:pPr>
            <w:r>
              <w:rPr>
                <w:rStyle w:val="st"/>
                <w:rFonts w:ascii="Segoe UI Symbol" w:hAnsi="Segoe UI Symbol" w:cs="Segoe UI Symbol"/>
              </w:rPr>
              <w:t>✓</w:t>
            </w:r>
          </w:p>
        </w:tc>
        <w:tc>
          <w:tcPr>
            <w:tcW w:w="990" w:type="dxa"/>
          </w:tcPr>
          <w:p w:rsidR="00FE2955" w:rsidRDefault="00FE2955" w:rsidP="00E6179F">
            <w:pPr>
              <w:jc w:val="center"/>
            </w:pPr>
            <w:r>
              <w:rPr>
                <w:rStyle w:val="st"/>
                <w:rFonts w:ascii="Segoe UI Symbol" w:hAnsi="Segoe UI Symbol" w:cs="Segoe UI Symbol"/>
              </w:rPr>
              <w:t>✕</w:t>
            </w:r>
          </w:p>
        </w:tc>
        <w:tc>
          <w:tcPr>
            <w:tcW w:w="1739" w:type="dxa"/>
          </w:tcPr>
          <w:p w:rsidR="00FE2955" w:rsidRDefault="00FE2955" w:rsidP="00E6179F">
            <w:pPr>
              <w:jc w:val="center"/>
            </w:pPr>
            <w:r>
              <w:t>520</w:t>
            </w:r>
          </w:p>
        </w:tc>
        <w:tc>
          <w:tcPr>
            <w:tcW w:w="1885" w:type="dxa"/>
          </w:tcPr>
          <w:p w:rsidR="00FE2955" w:rsidRDefault="00FE2955" w:rsidP="00E6179F">
            <w:pPr>
              <w:jc w:val="center"/>
            </w:pPr>
            <w:r>
              <w:t>0</w:t>
            </w:r>
          </w:p>
        </w:tc>
        <w:tc>
          <w:tcPr>
            <w:tcW w:w="1612" w:type="dxa"/>
          </w:tcPr>
          <w:p w:rsidR="00FE2955" w:rsidRDefault="00FE2955" w:rsidP="0065489E">
            <w:pPr>
              <w:keepNext/>
              <w:jc w:val="center"/>
            </w:pPr>
            <w:r>
              <w:t>520</w:t>
            </w:r>
          </w:p>
        </w:tc>
        <w:tc>
          <w:tcPr>
            <w:tcW w:w="2080" w:type="dxa"/>
          </w:tcPr>
          <w:p w:rsidR="00FE2955" w:rsidRDefault="00FE2955" w:rsidP="0065489E">
            <w:pPr>
              <w:keepNext/>
              <w:jc w:val="center"/>
            </w:pPr>
            <w:r>
              <w:t>521</w:t>
            </w:r>
          </w:p>
        </w:tc>
      </w:tr>
    </w:tbl>
    <w:p w:rsidR="009C396A" w:rsidRDefault="0065489E" w:rsidP="0065489E">
      <w:pPr>
        <w:pStyle w:val="ResimYazs"/>
        <w:jc w:val="center"/>
      </w:pPr>
      <w:r>
        <w:t xml:space="preserve">Table </w:t>
      </w:r>
      <w:r w:rsidR="009D69DE">
        <w:fldChar w:fldCharType="begin"/>
      </w:r>
      <w:r w:rsidR="009D69DE">
        <w:instrText xml:space="preserve"> SEQ Table \* ARABIC </w:instrText>
      </w:r>
      <w:r w:rsidR="009D69DE">
        <w:fldChar w:fldCharType="separate"/>
      </w:r>
      <w:r w:rsidR="00E8631A">
        <w:rPr>
          <w:noProof/>
        </w:rPr>
        <w:t>2</w:t>
      </w:r>
      <w:r w:rsidR="009D69DE">
        <w:fldChar w:fldCharType="end"/>
      </w:r>
      <w:r>
        <w:t>: Inductances Calculated in Finite Element Analysis</w:t>
      </w:r>
    </w:p>
    <w:p w:rsidR="00B80054" w:rsidRDefault="003E56E5" w:rsidP="00367088">
      <w:r>
        <w:rPr>
          <w:noProof/>
          <w:lang w:val="en-GB" w:eastAsia="en-GB"/>
        </w:rPr>
        <mc:AlternateContent>
          <mc:Choice Requires="wps">
            <w:drawing>
              <wp:anchor distT="0" distB="0" distL="114300" distR="114300" simplePos="0" relativeHeight="251674624" behindDoc="1" locked="0" layoutInCell="1" allowOverlap="1" wp14:anchorId="1DCB8328" wp14:editId="2373579F">
                <wp:simplePos x="0" y="0"/>
                <wp:positionH relativeFrom="column">
                  <wp:posOffset>2988310</wp:posOffset>
                </wp:positionH>
                <wp:positionV relativeFrom="paragraph">
                  <wp:posOffset>5665470</wp:posOffset>
                </wp:positionV>
                <wp:extent cx="2610485" cy="635"/>
                <wp:effectExtent l="0" t="0" r="0" b="0"/>
                <wp:wrapTight wrapText="bothSides">
                  <wp:wrapPolygon edited="0">
                    <wp:start x="0" y="0"/>
                    <wp:lineTo x="0" y="21600"/>
                    <wp:lineTo x="21600" y="21600"/>
                    <wp:lineTo x="21600" y="0"/>
                  </wp:wrapPolygon>
                </wp:wrapTight>
                <wp:docPr id="18" name="Metin Kutusu 18"/>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rsidR="00CA27DD" w:rsidRPr="00C20FDD" w:rsidRDefault="00CA27DD" w:rsidP="004638A0">
                            <w:pPr>
                              <w:pStyle w:val="ResimYazs"/>
                              <w:rPr>
                                <w:noProof/>
                              </w:rPr>
                            </w:pPr>
                            <w:r>
                              <w:t xml:space="preserve">Figure </w:t>
                            </w:r>
                            <w:r>
                              <w:fldChar w:fldCharType="begin"/>
                            </w:r>
                            <w:r>
                              <w:instrText xml:space="preserve"> SEQ Figure \* ARABIC </w:instrText>
                            </w:r>
                            <w:r>
                              <w:fldChar w:fldCharType="separate"/>
                            </w:r>
                            <w:r w:rsidR="00E8631A">
                              <w:rPr>
                                <w:noProof/>
                              </w:rPr>
                              <w:t>13</w:t>
                            </w:r>
                            <w:r>
                              <w:fldChar w:fldCharType="end"/>
                            </w:r>
                            <w:r>
                              <w:t>4: Inductance Calculation Lines for Air Gap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B8328" id="Metin Kutusu 18" o:spid="_x0000_s1031" type="#_x0000_t202" style="position:absolute;left:0;text-align:left;margin-left:235.3pt;margin-top:446.1pt;width:205.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" stroked="f">
                <v:textbox style="mso-fit-shape-to-text:t" inset="0,0,0,0">
                  <w:txbxContent>
                    <w:p w:rsidR="00CA27DD" w:rsidRPr="00C20FDD" w:rsidRDefault="00CA27DD" w:rsidP="004638A0">
                      <w:pPr>
                        <w:pStyle w:val="ResimYazs"/>
                        <w:rPr>
                          <w:noProof/>
                        </w:rPr>
                      </w:pPr>
                      <w:r>
                        <w:t xml:space="preserve">Figure </w:t>
                      </w:r>
                      <w:r>
                        <w:fldChar w:fldCharType="begin"/>
                      </w:r>
                      <w:r>
                        <w:instrText xml:space="preserve"> SEQ Figure \* ARABIC </w:instrText>
                      </w:r>
                      <w:r>
                        <w:fldChar w:fldCharType="separate"/>
                      </w:r>
                      <w:r w:rsidR="00E8631A">
                        <w:rPr>
                          <w:noProof/>
                        </w:rPr>
                        <w:t>13</w:t>
                      </w:r>
                      <w:r>
                        <w:fldChar w:fldCharType="end"/>
                      </w:r>
                      <w:r>
                        <w:t>4: Inductance Calculation Lines for Air Gap</w:t>
                      </w:r>
                    </w:p>
                  </w:txbxContent>
                </v:textbox>
                <w10:wrap type="tight"/>
              </v:shape>
            </w:pict>
          </mc:Fallback>
        </mc:AlternateContent>
      </w:r>
      <w:r>
        <w:rPr>
          <w:noProof/>
          <w:lang w:val="en-GB" w:eastAsia="en-GB"/>
        </w:rPr>
        <w:drawing>
          <wp:anchor distT="0" distB="0" distL="114300" distR="114300" simplePos="0" relativeHeight="251670528" behindDoc="1" locked="0" layoutInCell="1" allowOverlap="1" wp14:anchorId="1AF52A2F" wp14:editId="4A600220">
            <wp:simplePos x="0" y="0"/>
            <wp:positionH relativeFrom="margin">
              <wp:posOffset>3007360</wp:posOffset>
            </wp:positionH>
            <wp:positionV relativeFrom="paragraph">
              <wp:posOffset>3472815</wp:posOffset>
            </wp:positionV>
            <wp:extent cx="2611078" cy="2068830"/>
            <wp:effectExtent l="0" t="0" r="0" b="7620"/>
            <wp:wrapTight wrapText="bothSides">
              <wp:wrapPolygon edited="0">
                <wp:start x="0" y="0"/>
                <wp:lineTo x="0" y="21481"/>
                <wp:lineTo x="21437" y="21481"/>
                <wp:lineTo x="21437"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11078" cy="2068830"/>
                    </a:xfrm>
                    <a:prstGeom prst="rect">
                      <a:avLst/>
                    </a:prstGeom>
                  </pic:spPr>
                </pic:pic>
              </a:graphicData>
            </a:graphic>
          </wp:anchor>
        </w:drawing>
      </w:r>
      <w:r w:rsidR="00B80054">
        <w:t>The results provided in Table 2, clearly shows that the inductance calculations for analytical and</w:t>
      </w:r>
      <w:r w:rsidR="00994E77">
        <w:t xml:space="preserve"> finite element analysis are very similar</w:t>
      </w:r>
      <w:r w:rsidR="00B80054">
        <w:t>.</w:t>
      </w:r>
      <w:r w:rsidR="00994E77">
        <w:t xml:space="preserve"> Small differences occur due to the same reason for analytical calculation when the core is homogenous and nonhomogeneous. </w:t>
      </w:r>
      <w:r w:rsidR="00A2789E">
        <w:t>In analytical calculations, when the core is nonhomogeneous, we observe the inductance is slightly higher.</w:t>
      </w:r>
      <w:r w:rsidR="000F73A7">
        <w:t xml:space="preserve"> It is because the equivalent reluctance is </w:t>
      </w:r>
      <w:r w:rsidR="006A06CF">
        <w:t>lower</w:t>
      </w:r>
      <w:r w:rsidR="000F73A7">
        <w:t xml:space="preserve"> than the actual one when the core is </w:t>
      </w:r>
      <w:r w:rsidR="006A06CF">
        <w:t>nonhomogeneous</w:t>
      </w:r>
      <w:r w:rsidR="00A417CC">
        <w:t xml:space="preserve"> due to lower flux flows in outer discs. So, the nonhomogeneous core h</w:t>
      </w:r>
      <w:r w:rsidR="000F73A7">
        <w:t xml:space="preserve">as </w:t>
      </w:r>
      <w:r w:rsidR="006A06CF">
        <w:t>higher</w:t>
      </w:r>
      <w:r w:rsidR="000F73A7">
        <w:t xml:space="preserve"> inductance. </w:t>
      </w:r>
      <w:r w:rsidR="006A06CF">
        <w:t xml:space="preserve">The same logic works here, even though analytical calculations are conducted for 40 discretized part of toroidal core, when the finite element analysis is conducted it divides core much smaller pieces, so that it can calculate the reluctance more accurately. </w:t>
      </w:r>
      <w:r w:rsidR="00C95BD6">
        <w:t xml:space="preserve"> </w:t>
      </w:r>
      <w:r w:rsidR="00EA5305">
        <w:t>Moreover</w:t>
      </w:r>
      <w:r w:rsidR="00C95BD6">
        <w:t xml:space="preserve">, it is seen that the leakage inductance is zero when the air gap does not exist because the core has very high permeability with respect to the air. </w:t>
      </w:r>
      <w:r w:rsidR="00473B34">
        <w:t xml:space="preserve">Therefore, the flux in the air is nearly zero. Plus, the circular conductor model might be effective on this issue. </w:t>
      </w:r>
      <w:r w:rsidR="00784F6D">
        <w:t>There might be a leakage inductance if the conductors were modeled more realistic that is each coil to be modeled.</w:t>
      </w:r>
      <w:r w:rsidR="00B80054">
        <w:t xml:space="preserve"> </w:t>
      </w:r>
      <w:r w:rsidR="00084FD4">
        <w:t>In finite element analysis</w:t>
      </w:r>
      <w:r w:rsidR="00016A67">
        <w:t>,</w:t>
      </w:r>
      <w:r w:rsidR="00084FD4">
        <w:t xml:space="preserve"> to calculate the inductance, three lines which are orthogonal to core axial axis are plotted and the total flux is calculated for each line. </w:t>
      </w:r>
      <w:r w:rsidR="00A138AB">
        <w:t>As seen on the Figure 13</w:t>
      </w:r>
      <w:r w:rsidR="002B227F">
        <w:t xml:space="preserve"> and 14</w:t>
      </w:r>
      <w:r w:rsidR="00A138AB">
        <w:t>, the blue lines are plotted to see leakage inductance while the orange one to calculate mutual inductance.</w:t>
      </w:r>
      <w:r w:rsidR="007C18DB">
        <w:t xml:space="preserve"> Then the total flux is multiplied with the turns number so as to find flux linkage. Dividing it by the excitation current the result is obtained for 1m depth as a property of 2D analysis. Thus, it is scaled to core</w:t>
      </w:r>
      <w:r w:rsidR="00C95BD6">
        <w:t>’</w:t>
      </w:r>
      <w:r w:rsidR="007C18DB">
        <w:t>s height.</w:t>
      </w:r>
    </w:p>
    <w:p w:rsidR="00025CD4" w:rsidRDefault="003E56E5" w:rsidP="00C31D1C">
      <w:pPr>
        <w:keepNext/>
        <w:jc w:val="center"/>
      </w:pPr>
      <w:r>
        <w:rPr>
          <w:noProof/>
          <w:lang w:val="en-GB" w:eastAsia="en-GB"/>
        </w:rPr>
        <w:drawing>
          <wp:anchor distT="0" distB="0" distL="114300" distR="114300" simplePos="0" relativeHeight="251669504" behindDoc="1" locked="0" layoutInCell="1" allowOverlap="1" wp14:anchorId="603E502D" wp14:editId="5196C449">
            <wp:simplePos x="0" y="0"/>
            <wp:positionH relativeFrom="margin">
              <wp:align>left</wp:align>
            </wp:positionH>
            <wp:positionV relativeFrom="paragraph">
              <wp:posOffset>11430</wp:posOffset>
            </wp:positionV>
            <wp:extent cx="2851150" cy="2179955"/>
            <wp:effectExtent l="0" t="0" r="6350" b="0"/>
            <wp:wrapTight wrapText="bothSides">
              <wp:wrapPolygon edited="0">
                <wp:start x="0" y="0"/>
                <wp:lineTo x="0" y="21329"/>
                <wp:lineTo x="21504" y="21329"/>
                <wp:lineTo x="2150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1150" cy="2179955"/>
                    </a:xfrm>
                    <a:prstGeom prst="rect">
                      <a:avLst/>
                    </a:prstGeom>
                  </pic:spPr>
                </pic:pic>
              </a:graphicData>
            </a:graphic>
          </wp:anchor>
        </w:drawing>
      </w:r>
      <w:r w:rsidR="00016A67">
        <w:rPr>
          <w:noProof/>
          <w:lang w:val="en-GB" w:eastAsia="en-GB"/>
        </w:rPr>
        <mc:AlternateContent>
          <mc:Choice Requires="wps">
            <w:drawing>
              <wp:anchor distT="0" distB="0" distL="114300" distR="114300" simplePos="0" relativeHeight="251672576" behindDoc="1" locked="0" layoutInCell="1" allowOverlap="1" wp14:anchorId="1FF4FA9D" wp14:editId="143F2790">
                <wp:simplePos x="0" y="0"/>
                <wp:positionH relativeFrom="column">
                  <wp:posOffset>0</wp:posOffset>
                </wp:positionH>
                <wp:positionV relativeFrom="paragraph">
                  <wp:posOffset>2240915</wp:posOffset>
                </wp:positionV>
                <wp:extent cx="2851150" cy="635"/>
                <wp:effectExtent l="0" t="0" r="0" b="0"/>
                <wp:wrapTight wrapText="bothSides">
                  <wp:wrapPolygon edited="0">
                    <wp:start x="0" y="0"/>
                    <wp:lineTo x="0" y="21600"/>
                    <wp:lineTo x="21600" y="21600"/>
                    <wp:lineTo x="21600" y="0"/>
                  </wp:wrapPolygon>
                </wp:wrapTight>
                <wp:docPr id="15" name="Metin Kutusu 15"/>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rsidR="00CA27DD" w:rsidRPr="00E92AD4" w:rsidRDefault="00CA27DD" w:rsidP="00016A67">
                            <w:pPr>
                              <w:pStyle w:val="ResimYazs"/>
                              <w:jc w:val="center"/>
                              <w:rPr>
                                <w:noProof/>
                              </w:rPr>
                            </w:pPr>
                            <w:r>
                              <w:t xml:space="preserve">Figure </w:t>
                            </w:r>
                            <w:r>
                              <w:fldChar w:fldCharType="begin"/>
                            </w:r>
                            <w:r>
                              <w:instrText xml:space="preserve"> SEQ Figure \* ARABIC </w:instrText>
                            </w:r>
                            <w:r>
                              <w:fldChar w:fldCharType="separate"/>
                            </w:r>
                            <w:r w:rsidR="00E8631A">
                              <w:rPr>
                                <w:noProof/>
                              </w:rPr>
                              <w:t>14</w:t>
                            </w:r>
                            <w:r>
                              <w:fldChar w:fldCharType="end"/>
                            </w:r>
                            <w:r>
                              <w:t>3: Inductance Calculation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4FA9D" id="Metin Kutusu 15" o:spid="_x0000_s1032" type="#_x0000_t202" style="position:absolute;left:0;text-align:left;margin-left:0;margin-top:176.45pt;width:22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" stroked="f">
                <v:textbox style="mso-fit-shape-to-text:t" inset="0,0,0,0">
                  <w:txbxContent>
                    <w:p w:rsidR="00CA27DD" w:rsidRPr="00E92AD4" w:rsidRDefault="00CA27DD" w:rsidP="00016A67">
                      <w:pPr>
                        <w:pStyle w:val="ResimYazs"/>
                        <w:jc w:val="center"/>
                        <w:rPr>
                          <w:noProof/>
                        </w:rPr>
                      </w:pPr>
                      <w:r>
                        <w:t xml:space="preserve">Figure </w:t>
                      </w:r>
                      <w:r>
                        <w:fldChar w:fldCharType="begin"/>
                      </w:r>
                      <w:r>
                        <w:instrText xml:space="preserve"> SEQ Figure \* ARABIC </w:instrText>
                      </w:r>
                      <w:r>
                        <w:fldChar w:fldCharType="separate"/>
                      </w:r>
                      <w:r w:rsidR="00E8631A">
                        <w:rPr>
                          <w:noProof/>
                        </w:rPr>
                        <w:t>14</w:t>
                      </w:r>
                      <w:r>
                        <w:fldChar w:fldCharType="end"/>
                      </w:r>
                      <w:r>
                        <w:t>3: Inductance Calculation Lines</w:t>
                      </w:r>
                    </w:p>
                  </w:txbxContent>
                </v:textbox>
                <w10:wrap type="tight"/>
              </v:shape>
            </w:pict>
          </mc:Fallback>
        </mc:AlternateContent>
      </w:r>
    </w:p>
    <w:p w:rsidR="00C31D1C" w:rsidRDefault="00C31D1C" w:rsidP="00C31D1C">
      <w:pPr>
        <w:keepNext/>
      </w:pPr>
      <w:r>
        <w:t xml:space="preserve">In finite element analysis, 2D or 3D analysis can be conducted. However, for the objects which have uniform cross section, 2D analysis is simpler method. Unlike 2D, if there is no </w:t>
      </w:r>
      <w:r w:rsidR="00120E03">
        <w:t>uniform cross section</w:t>
      </w:r>
      <w:r>
        <w:t xml:space="preserve">, </w:t>
      </w:r>
      <w:r>
        <w:lastRenderedPageBreak/>
        <w:t xml:space="preserve">3D analysis gives more accurate result. </w:t>
      </w:r>
      <w:r w:rsidR="0025688F">
        <w:t>Therefore, for this project, 2D analysis is preferred for its simplicity because the toroidal core has a uniform cross section.</w:t>
      </w:r>
    </w:p>
    <w:p w:rsidR="001830D4" w:rsidRDefault="001830D4" w:rsidP="001830D4">
      <w:pPr>
        <w:pStyle w:val="Balk1"/>
      </w:pPr>
      <w:bookmarkStart w:id="3" w:name="_Toc510014883"/>
      <w:r>
        <w:t>TRANSFORMER DESIGN</w:t>
      </w:r>
      <w:bookmarkEnd w:id="3"/>
    </w:p>
    <w:p w:rsidR="001830D4" w:rsidRDefault="001830D4" w:rsidP="001830D4">
      <w:r>
        <w:t>Transformers are widely used in power systems and power electronics area. They are preferred to manipula</w:t>
      </w:r>
      <w:r w:rsidR="00C714EC">
        <w:t>te</w:t>
      </w:r>
      <w:r>
        <w:t xml:space="preserve"> voltage and current levels with higher efficiency performances </w:t>
      </w:r>
      <w:r w:rsidR="009A5948">
        <w:t>for</w:t>
      </w:r>
      <w:r>
        <w:t xml:space="preserve"> AC excitation.</w:t>
      </w:r>
      <w:r w:rsidR="00471318">
        <w:t xml:space="preserve"> Here, it is acknowledged to design a step down transformer from 34.5 kVrms to 25 kVrms</w:t>
      </w:r>
      <w:r w:rsidR="00BA17F4">
        <w:t xml:space="preserve"> for 50 Hz line frequency.</w:t>
      </w:r>
      <w:r w:rsidR="00F33477">
        <w:t xml:space="preserve"> T</w:t>
      </w:r>
      <w:r w:rsidR="00DD4086">
        <w:t xml:space="preserve">able </w:t>
      </w:r>
      <w:r w:rsidR="00CD3AD8">
        <w:t>3</w:t>
      </w:r>
      <w:r w:rsidR="00DD4086">
        <w:t xml:space="preserve"> gives more illustrative view for design requirements.</w:t>
      </w:r>
    </w:p>
    <w:tbl>
      <w:tblPr>
        <w:tblStyle w:val="TabloKlavuzu"/>
        <w:tblW w:w="3360" w:type="dxa"/>
        <w:jc w:val="center"/>
        <w:tblLook w:val="04A0" w:firstRow="1" w:lastRow="0" w:firstColumn="1" w:lastColumn="0" w:noHBand="0" w:noVBand="1"/>
      </w:tblPr>
      <w:tblGrid>
        <w:gridCol w:w="2460"/>
        <w:gridCol w:w="900"/>
      </w:tblGrid>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S(VA)</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500000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Vin(Vrms)</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34500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Vo(Vrms)</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25000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f(Hz)</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Temp Min(Celc)</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Temp Max(Celc)</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50</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FF</w:t>
            </w:r>
          </w:p>
        </w:tc>
        <w:tc>
          <w:tcPr>
            <w:tcW w:w="90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0.3</w:t>
            </w:r>
          </w:p>
        </w:tc>
      </w:tr>
      <w:tr w:rsidR="009D69DE" w:rsidRPr="009D69DE" w:rsidTr="009D69DE">
        <w:trPr>
          <w:trHeight w:val="300"/>
          <w:jc w:val="center"/>
        </w:trPr>
        <w:tc>
          <w:tcPr>
            <w:tcW w:w="2460" w:type="dxa"/>
            <w:noWrap/>
            <w:hideMark/>
          </w:tcPr>
          <w:p w:rsidR="009D69DE" w:rsidRPr="009D69DE" w:rsidRDefault="009D69DE" w:rsidP="009D69DE">
            <w:pPr>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J(A/mm2)</w:t>
            </w:r>
          </w:p>
        </w:tc>
        <w:tc>
          <w:tcPr>
            <w:tcW w:w="900" w:type="dxa"/>
            <w:noWrap/>
            <w:hideMark/>
          </w:tcPr>
          <w:p w:rsidR="009D69DE" w:rsidRPr="009D69DE" w:rsidRDefault="009D69DE" w:rsidP="009D69DE">
            <w:pPr>
              <w:keepNext/>
              <w:jc w:val="left"/>
              <w:rPr>
                <w:rFonts w:ascii="Calibri" w:eastAsia="Times New Roman" w:hAnsi="Calibri" w:cs="Calibri"/>
                <w:color w:val="000000"/>
                <w:lang w:val="en-GB" w:eastAsia="en-GB"/>
              </w:rPr>
            </w:pPr>
            <w:r w:rsidRPr="009D69DE">
              <w:rPr>
                <w:rFonts w:ascii="Calibri" w:eastAsia="Times New Roman" w:hAnsi="Calibri" w:cs="Calibri"/>
                <w:color w:val="000000"/>
                <w:lang w:val="en-GB" w:eastAsia="en-GB"/>
              </w:rPr>
              <w:t>3</w:t>
            </w:r>
          </w:p>
        </w:tc>
      </w:tr>
    </w:tbl>
    <w:p w:rsidR="00CD3AD8" w:rsidRDefault="009D69DE" w:rsidP="004622B5">
      <w:pPr>
        <w:pStyle w:val="ResimYazs"/>
        <w:jc w:val="center"/>
      </w:pPr>
      <w:r>
        <w:t xml:space="preserve">Table </w:t>
      </w:r>
      <w:r>
        <w:fldChar w:fldCharType="begin"/>
      </w:r>
      <w:r>
        <w:instrText xml:space="preserve"> SEQ Table \* ARABIC </w:instrText>
      </w:r>
      <w:r>
        <w:fldChar w:fldCharType="separate"/>
      </w:r>
      <w:r w:rsidR="00E8631A">
        <w:rPr>
          <w:noProof/>
        </w:rPr>
        <w:t>3</w:t>
      </w:r>
      <w:r>
        <w:fldChar w:fldCharType="end"/>
      </w:r>
      <w:r>
        <w:t>: Design Requirements</w:t>
      </w:r>
    </w:p>
    <w:p w:rsidR="004622B5" w:rsidRDefault="004622B5" w:rsidP="004622B5">
      <w:r>
        <w:t>Here for this inputs, the following results turns number ratio, input and output currents, required cable cross section areas, and window area can be calculated.</w:t>
      </w:r>
      <w:r w:rsidR="00846A3A">
        <w:t xml:space="preserve"> The turns number ratio is proportional to input and output voltage ratios</w:t>
      </w:r>
      <w:r w:rsidR="009A2DE4">
        <w:t xml:space="preserve"> as seen in eqn. (5). Then for each side the corresponding currents and cable cross section areas are calculated for the given current density, eqn. (6), (7). Lastly, window area is calculated using the areas of each cabling and turns number</w:t>
      </w:r>
      <w:r w:rsidR="00450F5A">
        <w:t>, eqn. (8)</w:t>
      </w:r>
      <w:r w:rsidR="009A2DE4">
        <w:t>.</w:t>
      </w:r>
      <w:r w:rsidR="00393060">
        <w:t xml:space="preserve"> Therefore, a turn number should be selected to find window area.</w:t>
      </w:r>
    </w:p>
    <w:p w:rsidR="00075B2A" w:rsidRPr="00AA1E5A" w:rsidRDefault="00E7652A" w:rsidP="004622B5">
      <w:pPr>
        <w:rPr>
          <w:rFonts w:eastAsiaTheme="minorEastAsia"/>
          <w:sz w:val="32"/>
        </w:rPr>
      </w:pPr>
      <m:oMathPara>
        <m:oMath>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num>
            <m:den>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den>
          </m:f>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in</m:t>
                  </m:r>
                </m:sub>
              </m:sSub>
            </m:num>
            <m:den>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den>
          </m:f>
          <m:r>
            <w:rPr>
              <w:rFonts w:ascii="Cambria Math" w:hAnsi="Cambria Math"/>
              <w:sz w:val="32"/>
            </w:rPr>
            <m:t xml:space="preserve">                            (5)</m:t>
          </m:r>
        </m:oMath>
      </m:oMathPara>
    </w:p>
    <w:p w:rsidR="00AA1E5A" w:rsidRPr="004770E0" w:rsidRDefault="00E7652A" w:rsidP="004622B5">
      <w:pPr>
        <w:rPr>
          <w:rFonts w:eastAsiaTheme="minorEastAsia"/>
          <w:sz w:val="32"/>
        </w:rPr>
      </w:pPr>
      <m:oMathPara>
        <m:oMath>
          <m:sSub>
            <m:sSubPr>
              <m:ctrlPr>
                <w:rPr>
                  <w:rFonts w:ascii="Cambria Math" w:hAnsi="Cambria Math"/>
                  <w:i/>
                  <w:sz w:val="32"/>
                </w:rPr>
              </m:ctrlPr>
            </m:sSubPr>
            <m:e>
              <m:r>
                <w:rPr>
                  <w:rFonts w:ascii="Cambria Math" w:hAnsi="Cambria Math"/>
                  <w:sz w:val="32"/>
                </w:rPr>
                <m:t>I</m:t>
              </m:r>
            </m:e>
            <m:sub>
              <m:r>
                <w:rPr>
                  <w:rFonts w:ascii="Cambria Math" w:hAnsi="Cambria Math"/>
                  <w:sz w:val="32"/>
                </w:rPr>
                <m:t>in-out</m:t>
              </m:r>
            </m:sub>
          </m:sSub>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S</m:t>
              </m:r>
            </m:num>
            <m:den>
              <m:sSub>
                <m:sSubPr>
                  <m:ctrlPr>
                    <w:rPr>
                      <w:rFonts w:ascii="Cambria Math" w:eastAsiaTheme="minorEastAsia" w:hAnsi="Cambria Math"/>
                      <w:i/>
                      <w:sz w:val="32"/>
                    </w:rPr>
                  </m:ctrlPr>
                </m:sSubPr>
                <m:e>
                  <m:r>
                    <w:rPr>
                      <w:rFonts w:ascii="Cambria Math" w:eastAsiaTheme="minorEastAsia" w:hAnsi="Cambria Math"/>
                      <w:sz w:val="32"/>
                    </w:rPr>
                    <m:t>V</m:t>
                  </m:r>
                </m:e>
                <m:sub>
                  <m:r>
                    <w:rPr>
                      <w:rFonts w:ascii="Cambria Math" w:eastAsiaTheme="minorEastAsia" w:hAnsi="Cambria Math"/>
                      <w:sz w:val="32"/>
                    </w:rPr>
                    <m:t>in-out</m:t>
                  </m:r>
                </m:sub>
              </m:sSub>
            </m:den>
          </m:f>
          <m:r>
            <w:rPr>
              <w:rFonts w:ascii="Cambria Math" w:eastAsiaTheme="minorEastAsia" w:hAnsi="Cambria Math"/>
              <w:sz w:val="32"/>
            </w:rPr>
            <m:t xml:space="preserve">              (6)</m:t>
          </m:r>
        </m:oMath>
      </m:oMathPara>
    </w:p>
    <w:p w:rsidR="004770E0" w:rsidRPr="00C638EA" w:rsidRDefault="00E7652A" w:rsidP="004622B5">
      <w:pPr>
        <w:rPr>
          <w:rFonts w:eastAsiaTheme="minorEastAsia"/>
          <w:sz w:val="32"/>
        </w:rPr>
      </w:pPr>
      <m:oMathPara>
        <m:oMath>
          <m:sSub>
            <m:sSubPr>
              <m:ctrlPr>
                <w:rPr>
                  <w:rFonts w:ascii="Cambria Math" w:hAnsi="Cambria Math"/>
                  <w:i/>
                  <w:sz w:val="32"/>
                </w:rPr>
              </m:ctrlPr>
            </m:sSubPr>
            <m:e>
              <m:r>
                <w:rPr>
                  <w:rFonts w:ascii="Cambria Math" w:hAnsi="Cambria Math"/>
                  <w:sz w:val="32"/>
                </w:rPr>
                <m:t>A</m:t>
              </m:r>
            </m:e>
            <m:sub>
              <m:r>
                <w:rPr>
                  <w:rFonts w:ascii="Cambria Math" w:hAnsi="Cambria Math"/>
                  <w:sz w:val="32"/>
                </w:rPr>
                <m:t>in-out</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I</m:t>
                  </m:r>
                </m:e>
                <m:sub>
                  <m:r>
                    <w:rPr>
                      <w:rFonts w:ascii="Cambria Math" w:hAnsi="Cambria Math"/>
                      <w:sz w:val="32"/>
                    </w:rPr>
                    <m:t>in-out</m:t>
                  </m:r>
                </m:sub>
              </m:sSub>
            </m:num>
            <m:den>
              <m:r>
                <w:rPr>
                  <w:rFonts w:ascii="Cambria Math" w:hAnsi="Cambria Math"/>
                  <w:sz w:val="32"/>
                </w:rPr>
                <m:t>J</m:t>
              </m:r>
            </m:den>
          </m:f>
          <m:r>
            <w:rPr>
              <w:rFonts w:ascii="Cambria Math" w:hAnsi="Cambria Math"/>
              <w:sz w:val="32"/>
            </w:rPr>
            <m:t xml:space="preserve">             (7)</m:t>
          </m:r>
        </m:oMath>
      </m:oMathPara>
    </w:p>
    <w:p w:rsidR="00C638EA" w:rsidRPr="00255F1A" w:rsidRDefault="00C638EA" w:rsidP="004622B5">
      <w:pPr>
        <w:rPr>
          <w:rFonts w:eastAsiaTheme="minorEastAsia"/>
          <w:sz w:val="32"/>
        </w:rPr>
      </w:pPr>
      <m:oMathPara>
        <m:oMath>
          <m:r>
            <w:rPr>
              <w:rFonts w:ascii="Cambria Math" w:hAnsi="Cambria Math"/>
              <w:sz w:val="32"/>
            </w:rPr>
            <m:t>Window Area=</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N</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in</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out</m:t>
                  </m:r>
                </m:sub>
              </m:sSub>
            </m:num>
            <m:den>
              <m:r>
                <w:rPr>
                  <w:rFonts w:ascii="Cambria Math" w:hAnsi="Cambria Math"/>
                  <w:sz w:val="32"/>
                </w:rPr>
                <m:t>FF</m:t>
              </m:r>
            </m:den>
          </m:f>
          <m:r>
            <w:rPr>
              <w:rFonts w:ascii="Cambria Math" w:hAnsi="Cambria Math"/>
              <w:sz w:val="32"/>
            </w:rPr>
            <m:t xml:space="preserve">           (8)</m:t>
          </m:r>
        </m:oMath>
      </m:oMathPara>
    </w:p>
    <w:p w:rsidR="00AF7C04" w:rsidRDefault="006929FD" w:rsidP="006929FD">
      <w:r>
        <w:t>Afterwards, t</w:t>
      </w:r>
      <w:r w:rsidR="00C10793">
        <w:t xml:space="preserve">he core should be selected to find the volume and mass of the core. The core should be capable of operating without saturation for higher efficiency. </w:t>
      </w:r>
      <w:r w:rsidR="00C52005">
        <w:t>The given core specs</w:t>
      </w:r>
      <w:r w:rsidR="00AF7C04">
        <w:t>, in Table 4,</w:t>
      </w:r>
      <w:r w:rsidR="00C52005">
        <w:t xml:space="preserve"> are belong to steel core as an example.</w:t>
      </w:r>
    </w:p>
    <w:p w:rsidR="00AF7C04" w:rsidRDefault="00AF7C04">
      <w:pPr>
        <w:jc w:val="left"/>
      </w:pPr>
      <w:r>
        <w:br w:type="page"/>
      </w:r>
    </w:p>
    <w:tbl>
      <w:tblPr>
        <w:tblStyle w:val="TabloKlavuzu"/>
        <w:tblW w:w="3574" w:type="dxa"/>
        <w:jc w:val="center"/>
        <w:tblLook w:val="04A0" w:firstRow="1" w:lastRow="0" w:firstColumn="1" w:lastColumn="0" w:noHBand="0" w:noVBand="1"/>
      </w:tblPr>
      <w:tblGrid>
        <w:gridCol w:w="2460"/>
        <w:gridCol w:w="1114"/>
      </w:tblGrid>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lastRenderedPageBreak/>
              <w:t>B(T)</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1.2</w:t>
            </w:r>
          </w:p>
        </w:tc>
      </w:tr>
      <w:tr w:rsidR="00AF7C04" w:rsidRPr="00AF7C04" w:rsidTr="00AF7C04">
        <w:trPr>
          <w:trHeight w:val="300"/>
          <w:jc w:val="center"/>
        </w:trPr>
        <w:tc>
          <w:tcPr>
            <w:tcW w:w="2460" w:type="dxa"/>
            <w:noWrap/>
            <w:hideMark/>
          </w:tcPr>
          <w:p w:rsidR="00AF7C04" w:rsidRPr="00AF7C04" w:rsidRDefault="003854A8" w:rsidP="00AF7C04">
            <w:pPr>
              <w:jc w:val="left"/>
              <w:rPr>
                <w:rFonts w:ascii="Calibri" w:eastAsia="Times New Roman" w:hAnsi="Calibri" w:cs="Calibri"/>
                <w:color w:val="000000"/>
                <w:lang w:val="en-GB" w:eastAsia="en-GB"/>
              </w:rPr>
            </w:pPr>
            <w:r>
              <w:rPr>
                <w:rFonts w:ascii="Calibri" w:eastAsia="Times New Roman" w:hAnsi="Calibri" w:cs="Calibri"/>
                <w:color w:val="000000"/>
                <w:lang w:val="en-GB" w:eastAsia="en-GB"/>
              </w:rPr>
              <w:t>H(A/m)</w:t>
            </w:r>
          </w:p>
        </w:tc>
        <w:tc>
          <w:tcPr>
            <w:tcW w:w="1114" w:type="dxa"/>
            <w:noWrap/>
            <w:hideMark/>
          </w:tcPr>
          <w:p w:rsidR="00AF7C04" w:rsidRPr="00AF7C04" w:rsidRDefault="003854A8" w:rsidP="00AF7C04">
            <w:pPr>
              <w:jc w:val="left"/>
              <w:rPr>
                <w:rFonts w:ascii="Calibri" w:eastAsia="Times New Roman" w:hAnsi="Calibri" w:cs="Calibri"/>
                <w:color w:val="000000"/>
                <w:lang w:val="en-GB" w:eastAsia="en-GB"/>
              </w:rPr>
            </w:pPr>
            <w:r>
              <w:rPr>
                <w:rFonts w:ascii="Calibri" w:eastAsia="Times New Roman" w:hAnsi="Calibri" w:cs="Calibri"/>
                <w:color w:val="000000"/>
                <w:lang w:val="en-GB" w:eastAsia="en-GB"/>
              </w:rPr>
              <w:t>1000</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Core</w:t>
            </w:r>
            <w:r>
              <w:rPr>
                <w:rFonts w:ascii="Calibri" w:eastAsia="Times New Roman" w:hAnsi="Calibri" w:cs="Calibri"/>
                <w:color w:val="000000"/>
                <w:lang w:val="en-GB" w:eastAsia="en-GB"/>
              </w:rPr>
              <w:t xml:space="preserve"> </w:t>
            </w:r>
            <w:r w:rsidRPr="00AF7C04">
              <w:rPr>
                <w:rFonts w:ascii="Calibri" w:eastAsia="Times New Roman" w:hAnsi="Calibri" w:cs="Calibri"/>
                <w:color w:val="000000"/>
                <w:lang w:val="en-GB" w:eastAsia="en-GB"/>
              </w:rPr>
              <w:t>Loss(W/kg)</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1.363</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Lamination Thickness(m)</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3.50E-04</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Density(kg/dm3)</w:t>
            </w:r>
          </w:p>
        </w:tc>
        <w:tc>
          <w:tcPr>
            <w:tcW w:w="1114"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7.85</w:t>
            </w:r>
          </w:p>
        </w:tc>
      </w:tr>
      <w:tr w:rsidR="00AF7C04" w:rsidRPr="00AF7C04" w:rsidTr="00AF7C04">
        <w:trPr>
          <w:trHeight w:val="300"/>
          <w:jc w:val="center"/>
        </w:trPr>
        <w:tc>
          <w:tcPr>
            <w:tcW w:w="2460" w:type="dxa"/>
            <w:noWrap/>
            <w:hideMark/>
          </w:tcPr>
          <w:p w:rsidR="00AF7C04" w:rsidRPr="00AF7C04" w:rsidRDefault="00AF7C04" w:rsidP="00AF7C04">
            <w:pPr>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Core Cost ($/kg)</w:t>
            </w:r>
          </w:p>
        </w:tc>
        <w:tc>
          <w:tcPr>
            <w:tcW w:w="1114" w:type="dxa"/>
            <w:noWrap/>
            <w:hideMark/>
          </w:tcPr>
          <w:p w:rsidR="00AF7C04" w:rsidRPr="00AF7C04" w:rsidRDefault="00AF7C04" w:rsidP="00AF7C04">
            <w:pPr>
              <w:keepNext/>
              <w:jc w:val="left"/>
              <w:rPr>
                <w:rFonts w:ascii="Calibri" w:eastAsia="Times New Roman" w:hAnsi="Calibri" w:cs="Calibri"/>
                <w:color w:val="000000"/>
                <w:lang w:val="en-GB" w:eastAsia="en-GB"/>
              </w:rPr>
            </w:pPr>
            <w:r w:rsidRPr="00AF7C04">
              <w:rPr>
                <w:rFonts w:ascii="Calibri" w:eastAsia="Times New Roman" w:hAnsi="Calibri" w:cs="Calibri"/>
                <w:color w:val="000000"/>
                <w:lang w:val="en-GB" w:eastAsia="en-GB"/>
              </w:rPr>
              <w:t>3</w:t>
            </w:r>
          </w:p>
        </w:tc>
      </w:tr>
    </w:tbl>
    <w:p w:rsidR="00AF7C04" w:rsidRDefault="00AF7C04" w:rsidP="00AF7C04">
      <w:pPr>
        <w:pStyle w:val="ResimYazs"/>
        <w:jc w:val="center"/>
      </w:pPr>
      <w:r>
        <w:t xml:space="preserve">Table </w:t>
      </w:r>
      <w:r>
        <w:fldChar w:fldCharType="begin"/>
      </w:r>
      <w:r>
        <w:instrText xml:space="preserve"> SEQ Table \* ARABIC </w:instrText>
      </w:r>
      <w:r>
        <w:fldChar w:fldCharType="separate"/>
      </w:r>
      <w:r w:rsidR="00E8631A">
        <w:rPr>
          <w:noProof/>
        </w:rPr>
        <w:t>4</w:t>
      </w:r>
      <w:r>
        <w:fldChar w:fldCharType="end"/>
      </w:r>
      <w:r>
        <w:t>: Core Specs</w:t>
      </w:r>
    </w:p>
    <w:p w:rsidR="00135C72" w:rsidRDefault="00135C72" w:rsidP="00135C72">
      <w:r>
        <w:t>Therefore, having this core specs, the cross sectional area can be calculated using eqn. (9)</w:t>
      </w:r>
      <w:r w:rsidR="00E105F3">
        <w:t xml:space="preserve">. Then, assuming square core and window the middle length for the core </w:t>
      </w:r>
      <w:r w:rsidR="00AF7E0F">
        <w:t xml:space="preserve">and the longest edge of the core </w:t>
      </w:r>
      <w:r w:rsidR="00E105F3">
        <w:t>can be calculated.</w:t>
      </w:r>
      <w:r w:rsidR="00C8771E">
        <w:t xml:space="preserve"> Also knowing the core area and middle length the volume of the core can be calculated, so with the given density the mass </w:t>
      </w:r>
      <w:r w:rsidR="00463241">
        <w:t xml:space="preserve">of the core </w:t>
      </w:r>
      <w:r w:rsidR="00C8771E">
        <w:t>also to be calculated.</w:t>
      </w:r>
    </w:p>
    <w:p w:rsidR="00273DD0" w:rsidRPr="00463241" w:rsidRDefault="00E7652A" w:rsidP="00135C72">
      <w:pPr>
        <w:rPr>
          <w:rFonts w:eastAsiaTheme="minorEastAsia"/>
          <w:sz w:val="32"/>
        </w:rPr>
      </w:pPr>
      <m:oMathPara>
        <m:oMath>
          <m:sSub>
            <m:sSubPr>
              <m:ctrlPr>
                <w:rPr>
                  <w:rFonts w:ascii="Cambria Math" w:hAnsi="Cambria Math"/>
                  <w:i/>
                  <w:sz w:val="32"/>
                </w:rPr>
              </m:ctrlPr>
            </m:sSubPr>
            <m:e>
              <m:r>
                <w:rPr>
                  <w:rFonts w:ascii="Cambria Math" w:hAnsi="Cambria Math"/>
                  <w:sz w:val="32"/>
                </w:rPr>
                <m:t>A</m:t>
              </m:r>
            </m:e>
            <m:sub>
              <m:r>
                <w:rPr>
                  <w:rFonts w:ascii="Cambria Math" w:hAnsi="Cambria Math"/>
                  <w:sz w:val="32"/>
                </w:rPr>
                <m:t>core</m:t>
              </m:r>
            </m:sub>
          </m:sSub>
          <m:r>
            <w:rPr>
              <w:rFonts w:ascii="Cambria Math" w:hAnsi="Cambria Math"/>
              <w:sz w:val="32"/>
            </w:rPr>
            <m:t>=</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in,rms</m:t>
                  </m:r>
                </m:sub>
              </m:sSub>
            </m:num>
            <m:den>
              <m:sSub>
                <m:sSubPr>
                  <m:ctrlPr>
                    <w:rPr>
                      <w:rFonts w:ascii="Cambria Math" w:hAnsi="Cambria Math"/>
                      <w:i/>
                      <w:sz w:val="32"/>
                    </w:rPr>
                  </m:ctrlPr>
                </m:sSubPr>
                <m:e>
                  <m:r>
                    <w:rPr>
                      <w:rFonts w:ascii="Cambria Math" w:hAnsi="Cambria Math"/>
                      <w:sz w:val="32"/>
                    </w:rPr>
                    <m:t>4.44*N</m:t>
                  </m:r>
                </m:e>
                <m:sub>
                  <m:r>
                    <w:rPr>
                      <w:rFonts w:ascii="Cambria Math" w:hAnsi="Cambria Math"/>
                      <w:sz w:val="32"/>
                    </w:rPr>
                    <m:t>1</m:t>
                  </m:r>
                </m:sub>
              </m:sSub>
              <m:r>
                <w:rPr>
                  <w:rFonts w:ascii="Cambria Math" w:hAnsi="Cambria Math"/>
                  <w:sz w:val="32"/>
                </w:rPr>
                <m:t>*f*B</m:t>
              </m:r>
            </m:den>
          </m:f>
          <m:r>
            <w:rPr>
              <w:rFonts w:ascii="Cambria Math" w:eastAsiaTheme="minorEastAsia" w:hAnsi="Cambria Math"/>
              <w:sz w:val="32"/>
            </w:rPr>
            <m:t xml:space="preserve">                            (9)</m:t>
          </m:r>
        </m:oMath>
      </m:oMathPara>
    </w:p>
    <w:p w:rsidR="00463241" w:rsidRDefault="0052753B" w:rsidP="00135C72">
      <w:r>
        <w:t xml:space="preserve">Moreover, the manufacturer provides the core loss (hysteresis and eddy) per kilogram. </w:t>
      </w:r>
      <w:r w:rsidR="00CB2B39">
        <w:t>Then total core loss can be estimated by using eqn. (10)</w:t>
      </w:r>
      <w:r w:rsidR="0033025D">
        <w:t>.</w:t>
      </w:r>
      <w:r w:rsidR="00F22551">
        <w:t xml:space="preserve"> By the way, the lamination thickness is </w:t>
      </w:r>
      <w:r w:rsidR="00945DC8">
        <w:t>a criterion</w:t>
      </w:r>
      <w:r w:rsidR="00F22551">
        <w:t xml:space="preserve"> for efficiency performance of the core.</w:t>
      </w:r>
      <w:r w:rsidR="00945DC8">
        <w:t xml:space="preserve"> If its lamination is tight, then it means the eddy losses are very small. Although the tightly laminated cores have better performance, their prices are higher due to longer manufacturing process.</w:t>
      </w:r>
    </w:p>
    <w:p w:rsidR="0033025D" w:rsidRPr="00B55725" w:rsidRDefault="0033025D" w:rsidP="00135C72">
      <w:pPr>
        <w:rPr>
          <w:rFonts w:eastAsiaTheme="minorEastAsia"/>
          <w:sz w:val="32"/>
        </w:rPr>
      </w:pPr>
      <m:oMathPara>
        <m:oMath>
          <m:r>
            <w:rPr>
              <w:rFonts w:ascii="Cambria Math" w:hAnsi="Cambria Math"/>
              <w:sz w:val="32"/>
            </w:rPr>
            <m:t>Core Loss</m:t>
          </m:r>
          <m:d>
            <m:dPr>
              <m:ctrlPr>
                <w:rPr>
                  <w:rFonts w:ascii="Cambria Math" w:hAnsi="Cambria Math"/>
                  <w:i/>
                  <w:sz w:val="32"/>
                </w:rPr>
              </m:ctrlPr>
            </m:dPr>
            <m:e>
              <m:r>
                <w:rPr>
                  <w:rFonts w:ascii="Cambria Math" w:hAnsi="Cambria Math"/>
                  <w:sz w:val="32"/>
                </w:rPr>
                <m:t>W</m:t>
              </m:r>
            </m:e>
          </m:d>
          <m:r>
            <w:rPr>
              <w:rFonts w:ascii="Cambria Math" w:hAnsi="Cambria Math"/>
              <w:sz w:val="32"/>
            </w:rPr>
            <m:t>=LossConstant</m:t>
          </m:r>
          <m:d>
            <m:dPr>
              <m:ctrlPr>
                <w:rPr>
                  <w:rFonts w:ascii="Cambria Math" w:hAnsi="Cambria Math"/>
                  <w:i/>
                  <w:sz w:val="32"/>
                </w:rPr>
              </m:ctrlPr>
            </m:dPr>
            <m:e>
              <m:f>
                <m:fPr>
                  <m:ctrlPr>
                    <w:rPr>
                      <w:rFonts w:ascii="Cambria Math" w:hAnsi="Cambria Math"/>
                      <w:i/>
                      <w:sz w:val="32"/>
                    </w:rPr>
                  </m:ctrlPr>
                </m:fPr>
                <m:num>
                  <m:r>
                    <w:rPr>
                      <w:rFonts w:ascii="Cambria Math" w:hAnsi="Cambria Math"/>
                      <w:sz w:val="32"/>
                    </w:rPr>
                    <m:t>W</m:t>
                  </m:r>
                </m:num>
                <m:den>
                  <m:r>
                    <w:rPr>
                      <w:rFonts w:ascii="Cambria Math" w:hAnsi="Cambria Math"/>
                      <w:sz w:val="32"/>
                    </w:rPr>
                    <m:t>kg</m:t>
                  </m:r>
                </m:den>
              </m:f>
            </m:e>
          </m:d>
          <m:r>
            <w:rPr>
              <w:rFonts w:ascii="Cambria Math" w:hAnsi="Cambria Math"/>
              <w:sz w:val="32"/>
            </w:rPr>
            <m:t>*Mass</m:t>
          </m:r>
          <m:d>
            <m:dPr>
              <m:ctrlPr>
                <w:rPr>
                  <w:rFonts w:ascii="Cambria Math" w:hAnsi="Cambria Math"/>
                  <w:i/>
                  <w:sz w:val="32"/>
                </w:rPr>
              </m:ctrlPr>
            </m:dPr>
            <m:e>
              <m:r>
                <w:rPr>
                  <w:rFonts w:ascii="Cambria Math" w:hAnsi="Cambria Math"/>
                  <w:sz w:val="32"/>
                </w:rPr>
                <m:t>kg</m:t>
              </m:r>
            </m:e>
          </m:d>
          <m:r>
            <w:rPr>
              <w:rFonts w:ascii="Cambria Math" w:hAnsi="Cambria Math"/>
              <w:sz w:val="32"/>
            </w:rPr>
            <m:t xml:space="preserve">           (10)</m:t>
          </m:r>
        </m:oMath>
      </m:oMathPara>
    </w:p>
    <w:p w:rsidR="00B55725" w:rsidRDefault="0035753D" w:rsidP="0035753D">
      <w:r>
        <w:t>Then knowing the input and output number of turns and operation temperature the cable resistances and mass can be calculated. In general, the cables are copper, so the winding specs provided in Table 5 belong to copper.</w:t>
      </w:r>
    </w:p>
    <w:tbl>
      <w:tblPr>
        <w:tblStyle w:val="TabloKlavuzu"/>
        <w:tblW w:w="3926" w:type="dxa"/>
        <w:jc w:val="center"/>
        <w:tblLook w:val="04A0" w:firstRow="1" w:lastRow="0" w:firstColumn="1" w:lastColumn="0" w:noHBand="0" w:noVBand="1"/>
      </w:tblPr>
      <w:tblGrid>
        <w:gridCol w:w="2812"/>
        <w:gridCol w:w="1114"/>
      </w:tblGrid>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Density(kg/m3)</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8940</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Resistivity(ohm-m)</w:t>
            </w:r>
            <w:r w:rsidR="00025D7F">
              <w:rPr>
                <w:rFonts w:ascii="Calibri" w:eastAsia="Times New Roman" w:hAnsi="Calibri" w:cs="Calibri"/>
                <w:color w:val="000000"/>
                <w:lang w:val="en-GB" w:eastAsia="en-GB"/>
              </w:rPr>
              <w:t>, ρ</w:t>
            </w:r>
            <w:r w:rsidRPr="00CF0563">
              <w:rPr>
                <w:rFonts w:ascii="Calibri" w:eastAsia="Times New Roman" w:hAnsi="Calibri" w:cs="Calibri"/>
                <w:color w:val="000000"/>
                <w:lang w:val="en-GB" w:eastAsia="en-GB"/>
              </w:rPr>
              <w:t xml:space="preserve"> @20C</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1.68E-08</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Temperature Coeff</w:t>
            </w:r>
            <w:r w:rsidR="002A6AA4">
              <w:rPr>
                <w:rFonts w:ascii="Calibri" w:eastAsia="Times New Roman" w:hAnsi="Calibri" w:cs="Calibri"/>
                <w:color w:val="000000"/>
                <w:lang w:val="en-GB" w:eastAsia="en-GB"/>
              </w:rPr>
              <w:t>icient</w:t>
            </w:r>
            <w:r w:rsidR="00025D7F">
              <w:rPr>
                <w:rFonts w:ascii="Calibri" w:eastAsia="Times New Roman" w:hAnsi="Calibri" w:cs="Calibri"/>
                <w:color w:val="000000"/>
                <w:lang w:val="en-GB" w:eastAsia="en-GB"/>
              </w:rPr>
              <w:t xml:space="preserve"> (α)</w:t>
            </w:r>
          </w:p>
        </w:tc>
        <w:tc>
          <w:tcPr>
            <w:tcW w:w="1114"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0.0038</w:t>
            </w:r>
          </w:p>
        </w:tc>
      </w:tr>
      <w:tr w:rsidR="00CF0563" w:rsidRPr="00CF0563" w:rsidTr="00603C9E">
        <w:trPr>
          <w:trHeight w:val="300"/>
          <w:jc w:val="center"/>
        </w:trPr>
        <w:tc>
          <w:tcPr>
            <w:tcW w:w="2812" w:type="dxa"/>
            <w:noWrap/>
            <w:hideMark/>
          </w:tcPr>
          <w:p w:rsidR="00CF0563" w:rsidRPr="00CF0563" w:rsidRDefault="00CF0563" w:rsidP="00CF0563">
            <w:pPr>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Winding Cost ($/kg)</w:t>
            </w:r>
          </w:p>
        </w:tc>
        <w:tc>
          <w:tcPr>
            <w:tcW w:w="1114" w:type="dxa"/>
            <w:noWrap/>
            <w:hideMark/>
          </w:tcPr>
          <w:p w:rsidR="00CF0563" w:rsidRPr="00CF0563" w:rsidRDefault="00CF0563" w:rsidP="00CF0563">
            <w:pPr>
              <w:keepNext/>
              <w:jc w:val="left"/>
              <w:rPr>
                <w:rFonts w:ascii="Calibri" w:eastAsia="Times New Roman" w:hAnsi="Calibri" w:cs="Calibri"/>
                <w:color w:val="000000"/>
                <w:lang w:val="en-GB" w:eastAsia="en-GB"/>
              </w:rPr>
            </w:pPr>
            <w:r w:rsidRPr="00CF0563">
              <w:rPr>
                <w:rFonts w:ascii="Calibri" w:eastAsia="Times New Roman" w:hAnsi="Calibri" w:cs="Calibri"/>
                <w:color w:val="000000"/>
                <w:lang w:val="en-GB" w:eastAsia="en-GB"/>
              </w:rPr>
              <w:t>8</w:t>
            </w:r>
          </w:p>
        </w:tc>
      </w:tr>
    </w:tbl>
    <w:p w:rsidR="00CF0563" w:rsidRDefault="00CF0563" w:rsidP="00CF0563">
      <w:pPr>
        <w:pStyle w:val="ResimYazs"/>
        <w:jc w:val="center"/>
      </w:pPr>
      <w:r>
        <w:t xml:space="preserve">Table </w:t>
      </w:r>
      <w:r>
        <w:fldChar w:fldCharType="begin"/>
      </w:r>
      <w:r>
        <w:instrText xml:space="preserve"> SEQ Table \* ARABIC </w:instrText>
      </w:r>
      <w:r>
        <w:fldChar w:fldCharType="separate"/>
      </w:r>
      <w:r w:rsidR="00E8631A">
        <w:rPr>
          <w:noProof/>
        </w:rPr>
        <w:t>5</w:t>
      </w:r>
      <w:r>
        <w:fldChar w:fldCharType="end"/>
      </w:r>
      <w:r>
        <w:t>: Winding Specs</w:t>
      </w:r>
    </w:p>
    <w:p w:rsidR="00603C9E" w:rsidRDefault="00006D12" w:rsidP="00603C9E">
      <w:r>
        <w:t>The resistance increases with increasing temperature in general for the copper also.</w:t>
      </w:r>
      <w:r w:rsidR="00412B02">
        <w:t xml:space="preserve"> Therefore, to find out maximum copper loss the resistance should be calculated for the maximum operation temperature which is 50</w:t>
      </w:r>
      <w:r w:rsidR="00412B02">
        <w:rPr>
          <w:rFonts w:cstheme="minorHAnsi"/>
          <w:rtl/>
          <w:lang w:bidi="he-IL"/>
        </w:rPr>
        <w:t>֯</w:t>
      </w:r>
      <w:r w:rsidR="00412B02">
        <w:t xml:space="preserve"> C for this case.</w:t>
      </w:r>
      <w:r w:rsidR="00C868D7">
        <w:t xml:space="preserve"> The temperature dependent resistivity formula is given in eqn. (11).</w:t>
      </w:r>
      <w:r w:rsidR="00AD1371">
        <w:t xml:space="preserve"> After finding the resistivity the input and output resistances are calculated using eqn. (12), where it is assumed that each side winding has a mean path </w:t>
      </w:r>
      <w:r w:rsidR="00A9770D">
        <w:t>radius</w:t>
      </w:r>
      <w:r w:rsidR="00AD1371">
        <w:t xml:space="preserve"> as overflowed core length by a quarter of window length.</w:t>
      </w:r>
      <w:r w:rsidR="00DC3744">
        <w:t xml:space="preserve"> Additionally, copper mass can be calculated finding the copper total volume.</w:t>
      </w:r>
    </w:p>
    <w:p w:rsidR="00F8368E" w:rsidRPr="00DC70F1" w:rsidRDefault="00E7652A" w:rsidP="00603C9E">
      <w:pPr>
        <w:rPr>
          <w:rFonts w:eastAsiaTheme="minorEastAsia"/>
          <w:sz w:val="32"/>
        </w:rPr>
      </w:pPr>
      <m:oMathPara>
        <m:oMath>
          <m:sSub>
            <m:sSubPr>
              <m:ctrlPr>
                <w:rPr>
                  <w:rFonts w:ascii="Cambria Math" w:hAnsi="Cambria Math"/>
                  <w:i/>
                  <w:sz w:val="32"/>
                </w:rPr>
              </m:ctrlPr>
            </m:sSubPr>
            <m:e>
              <m:r>
                <w:rPr>
                  <w:rFonts w:ascii="Cambria Math" w:hAnsi="Cambria Math"/>
                  <w:sz w:val="32"/>
                </w:rPr>
                <m:t>ρ</m:t>
              </m:r>
            </m:e>
            <m:sub>
              <m:r>
                <w:rPr>
                  <w:rFonts w:ascii="Cambria Math" w:hAnsi="Cambria Math"/>
                  <w:sz w:val="32"/>
                </w:rPr>
                <m:t>Tmax</m:t>
              </m:r>
            </m:sub>
          </m:sSub>
          <m:d>
            <m:dPr>
              <m:ctrlPr>
                <w:rPr>
                  <w:rFonts w:ascii="Cambria Math" w:hAnsi="Cambria Math"/>
                  <w:i/>
                  <w:sz w:val="32"/>
                </w:rPr>
              </m:ctrlPr>
            </m:dPr>
            <m:e>
              <m:r>
                <w:rPr>
                  <w:rFonts w:ascii="Cambria Math" w:hAnsi="Cambria Math"/>
                  <w:sz w:val="32"/>
                </w:rPr>
                <m:t>ohm-meter</m:t>
              </m:r>
            </m:e>
          </m:d>
          <m:r>
            <w:rPr>
              <w:rFonts w:ascii="Cambria Math" w:hAnsi="Cambria Math"/>
              <w:sz w:val="32"/>
            </w:rPr>
            <m:t>=</m:t>
          </m:r>
          <m:d>
            <m:dPr>
              <m:ctrlPr>
                <w:rPr>
                  <w:rFonts w:ascii="Cambria Math" w:hAnsi="Cambria Math"/>
                  <w:i/>
                  <w:sz w:val="32"/>
                </w:rPr>
              </m:ctrlPr>
            </m:dPr>
            <m:e>
              <m:r>
                <w:rPr>
                  <w:rFonts w:ascii="Cambria Math" w:hAnsi="Cambria Math"/>
                  <w:sz w:val="32"/>
                </w:rPr>
                <m:t>1+α*(T_</m:t>
              </m:r>
              <m:func>
                <m:funcPr>
                  <m:ctrlPr>
                    <w:rPr>
                      <w:rFonts w:ascii="Cambria Math" w:hAnsi="Cambria Math"/>
                      <w:i/>
                      <w:sz w:val="32"/>
                    </w:rPr>
                  </m:ctrlPr>
                </m:funcPr>
                <m:fName>
                  <m:r>
                    <m:rPr>
                      <m:sty m:val="p"/>
                    </m:rPr>
                    <w:rPr>
                      <w:rFonts w:ascii="Cambria Math" w:hAnsi="Cambria Math"/>
                      <w:sz w:val="32"/>
                    </w:rPr>
                    <m:t>max</m:t>
                  </m:r>
                </m:fName>
                <m:e>
                  <m:r>
                    <w:rPr>
                      <w:rFonts w:ascii="Cambria Math" w:hAnsi="Cambria Math"/>
                      <w:sz w:val="32"/>
                    </w:rPr>
                    <m:t>- 20)</m:t>
                  </m:r>
                </m:e>
              </m:func>
            </m:e>
          </m:d>
          <m:r>
            <w:rPr>
              <w:rFonts w:ascii="Cambria Math" w:hAnsi="Cambria Math"/>
              <w:sz w:val="32"/>
            </w:rPr>
            <m:t>*</m:t>
          </m:r>
          <m:sSub>
            <m:sSubPr>
              <m:ctrlPr>
                <w:rPr>
                  <w:rFonts w:ascii="Cambria Math" w:hAnsi="Cambria Math"/>
                  <w:i/>
                  <w:sz w:val="32"/>
                </w:rPr>
              </m:ctrlPr>
            </m:sSubPr>
            <m:e>
              <m:r>
                <w:rPr>
                  <w:rFonts w:ascii="Cambria Math" w:hAnsi="Cambria Math"/>
                  <w:sz w:val="32"/>
                </w:rPr>
                <m:t>ρ</m:t>
              </m:r>
            </m:e>
            <m:sub>
              <m:r>
                <w:rPr>
                  <w:rFonts w:ascii="Cambria Math" w:hAnsi="Cambria Math"/>
                  <w:sz w:val="32"/>
                </w:rPr>
                <m:t>20°C</m:t>
              </m:r>
            </m:sub>
          </m:sSub>
          <m:r>
            <w:rPr>
              <w:rFonts w:ascii="Cambria Math" w:eastAsiaTheme="minorEastAsia" w:hAnsi="Cambria Math"/>
              <w:sz w:val="32"/>
            </w:rPr>
            <m:t xml:space="preserve">        (11)</m:t>
          </m:r>
        </m:oMath>
      </m:oMathPara>
    </w:p>
    <w:p w:rsidR="00DC70F1" w:rsidRPr="00DF6A1E" w:rsidRDefault="00E7652A" w:rsidP="00603C9E">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in-out</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 xml:space="preserve">in-out* </m:t>
              </m:r>
            </m:sub>
          </m:sSub>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Tmax</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2π*L</m:t>
              </m:r>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in-out</m:t>
                  </m:r>
                </m:sub>
              </m:sSub>
            </m:den>
          </m:f>
          <m:r>
            <w:rPr>
              <w:rFonts w:ascii="Cambria Math" w:hAnsi="Cambria Math"/>
              <w:sz w:val="32"/>
              <w:szCs w:val="32"/>
            </w:rPr>
            <m:t xml:space="preserve">                                               (12)</m:t>
          </m:r>
        </m:oMath>
      </m:oMathPara>
    </w:p>
    <w:p w:rsidR="00ED42F0" w:rsidRDefault="00052ABA" w:rsidP="00052ABA">
      <w:r>
        <w:lastRenderedPageBreak/>
        <w:t xml:space="preserve">Now, it is possible to calculate copper loss and total loss as well. </w:t>
      </w:r>
      <w:r w:rsidR="0004171A">
        <w:t xml:space="preserve">Copper loss is calculated by eqn. (13). </w:t>
      </w:r>
      <w:r w:rsidR="00ED42F0">
        <w:t xml:space="preserve">Since the core loss and copper loss are calculated, the efficiency can be calculated using </w:t>
      </w:r>
      <w:r w:rsidR="00AA4457">
        <w:t>eqn. (14).</w:t>
      </w:r>
      <w:r w:rsidR="0074170B">
        <w:t xml:space="preserve"> The power factor is assumed to be 1. </w:t>
      </w:r>
    </w:p>
    <w:p w:rsidR="00BA74B9" w:rsidRPr="008B3DE3" w:rsidRDefault="00BA74B9" w:rsidP="00052ABA">
      <w:pPr>
        <w:rPr>
          <w:rFonts w:eastAsiaTheme="minorEastAsia"/>
          <w:sz w:val="32"/>
        </w:rPr>
      </w:pPr>
      <m:oMathPara>
        <m:oMath>
          <m:r>
            <w:rPr>
              <w:rFonts w:ascii="Cambria Math" w:hAnsi="Cambria Math"/>
              <w:sz w:val="32"/>
            </w:rPr>
            <m:t>Copper Loss=</m:t>
          </m:r>
          <m:sSubSup>
            <m:sSubSupPr>
              <m:ctrlPr>
                <w:rPr>
                  <w:rFonts w:ascii="Cambria Math" w:hAnsi="Cambria Math"/>
                  <w:i/>
                  <w:sz w:val="32"/>
                </w:rPr>
              </m:ctrlPr>
            </m:sSubSupPr>
            <m:e>
              <m:r>
                <w:rPr>
                  <w:rFonts w:ascii="Cambria Math" w:hAnsi="Cambria Math"/>
                  <w:sz w:val="32"/>
                </w:rPr>
                <m:t>I</m:t>
              </m:r>
            </m:e>
            <m:sub>
              <m:r>
                <w:rPr>
                  <w:rFonts w:ascii="Cambria Math" w:hAnsi="Cambria Math"/>
                  <w:sz w:val="32"/>
                </w:rPr>
                <m:t>in</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R</m:t>
              </m:r>
            </m:e>
            <m:sub>
              <m:r>
                <w:rPr>
                  <w:rFonts w:ascii="Cambria Math" w:hAnsi="Cambria Math"/>
                  <w:sz w:val="32"/>
                </w:rPr>
                <m:t>in</m:t>
              </m:r>
            </m:sub>
          </m:sSub>
          <m:r>
            <w:rPr>
              <w:rFonts w:ascii="Cambria Math" w:hAnsi="Cambria Math"/>
              <w:sz w:val="32"/>
            </w:rPr>
            <m:t>+</m:t>
          </m:r>
          <m:sSubSup>
            <m:sSubSupPr>
              <m:ctrlPr>
                <w:rPr>
                  <w:rFonts w:ascii="Cambria Math" w:hAnsi="Cambria Math"/>
                  <w:i/>
                  <w:sz w:val="32"/>
                </w:rPr>
              </m:ctrlPr>
            </m:sSubSupPr>
            <m:e>
              <m:r>
                <w:rPr>
                  <w:rFonts w:ascii="Cambria Math" w:hAnsi="Cambria Math"/>
                  <w:sz w:val="32"/>
                </w:rPr>
                <m:t>I</m:t>
              </m:r>
            </m:e>
            <m:sub>
              <m:r>
                <w:rPr>
                  <w:rFonts w:ascii="Cambria Math" w:hAnsi="Cambria Math"/>
                  <w:sz w:val="32"/>
                </w:rPr>
                <m:t>out</m:t>
              </m:r>
            </m:sub>
            <m:sup>
              <m:r>
                <w:rPr>
                  <w:rFonts w:ascii="Cambria Math" w:hAnsi="Cambria Math"/>
                  <w:sz w:val="32"/>
                </w:rPr>
                <m:t>2</m:t>
              </m:r>
            </m:sup>
          </m:sSubSup>
          <m:r>
            <w:rPr>
              <w:rFonts w:ascii="Cambria Math" w:hAnsi="Cambria Math"/>
              <w:sz w:val="32"/>
            </w:rPr>
            <m:t>*</m:t>
          </m:r>
          <m:sSub>
            <m:sSubPr>
              <m:ctrlPr>
                <w:rPr>
                  <w:rFonts w:ascii="Cambria Math" w:hAnsi="Cambria Math"/>
                  <w:i/>
                  <w:sz w:val="32"/>
                </w:rPr>
              </m:ctrlPr>
            </m:sSubPr>
            <m:e>
              <m:r>
                <w:rPr>
                  <w:rFonts w:ascii="Cambria Math" w:hAnsi="Cambria Math"/>
                  <w:sz w:val="32"/>
                </w:rPr>
                <m:t>R</m:t>
              </m:r>
            </m:e>
            <m:sub>
              <m:r>
                <w:rPr>
                  <w:rFonts w:ascii="Cambria Math" w:hAnsi="Cambria Math"/>
                  <w:sz w:val="32"/>
                </w:rPr>
                <m:t>out</m:t>
              </m:r>
            </m:sub>
          </m:sSub>
          <m:r>
            <w:rPr>
              <w:rFonts w:ascii="Cambria Math" w:hAnsi="Cambria Math"/>
              <w:sz w:val="32"/>
            </w:rPr>
            <m:t xml:space="preserve">                                            (13)</m:t>
          </m:r>
        </m:oMath>
      </m:oMathPara>
    </w:p>
    <w:p w:rsidR="008B3DE3" w:rsidRPr="0074170B" w:rsidRDefault="008B3DE3" w:rsidP="00052ABA">
      <w:pPr>
        <w:rPr>
          <w:rFonts w:eastAsiaTheme="minorEastAsia"/>
          <w:sz w:val="32"/>
        </w:rPr>
      </w:pPr>
      <m:oMathPara>
        <m:oMath>
          <m:r>
            <w:rPr>
              <w:rFonts w:ascii="Cambria Math" w:hAnsi="Cambria Math"/>
              <w:sz w:val="32"/>
            </w:rPr>
            <m:t>η=</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r>
                    <w:rPr>
                      <w:rFonts w:ascii="Cambria Math" w:hAnsi="Cambria Math"/>
                      <w:sz w:val="32"/>
                    </w:rPr>
                    <m:t>*</m:t>
                  </m:r>
                  <m:sSub>
                    <m:sSubPr>
                      <m:ctrlPr>
                        <w:rPr>
                          <w:rFonts w:ascii="Cambria Math" w:hAnsi="Cambria Math"/>
                          <w:i/>
                          <w:sz w:val="32"/>
                        </w:rPr>
                      </m:ctrlPr>
                    </m:sSubPr>
                    <m:e>
                      <m:r>
                        <w:rPr>
                          <w:rFonts w:ascii="Cambria Math" w:hAnsi="Cambria Math"/>
                          <w:sz w:val="32"/>
                        </w:rPr>
                        <m:t>I</m:t>
                      </m:r>
                    </m:e>
                    <m:sub>
                      <m:r>
                        <w:rPr>
                          <w:rFonts w:ascii="Cambria Math" w:hAnsi="Cambria Math"/>
                          <w:sz w:val="32"/>
                        </w:rPr>
                        <m:t>out</m:t>
                      </m:r>
                    </m:sub>
                  </m:sSub>
                  <m:r>
                    <w:rPr>
                      <w:rFonts w:ascii="Cambria Math" w:hAnsi="Cambria Math"/>
                      <w:sz w:val="32"/>
                    </w:rPr>
                    <m:t>*pf</m:t>
                  </m:r>
                </m:e>
              </m:d>
            </m:num>
            <m:den>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V</m:t>
                      </m:r>
                    </m:e>
                    <m:sub>
                      <m:r>
                        <w:rPr>
                          <w:rFonts w:ascii="Cambria Math" w:hAnsi="Cambria Math"/>
                          <w:sz w:val="32"/>
                        </w:rPr>
                        <m:t>out</m:t>
                      </m:r>
                    </m:sub>
                  </m:sSub>
                  <m:r>
                    <w:rPr>
                      <w:rFonts w:ascii="Cambria Math" w:hAnsi="Cambria Math"/>
                      <w:sz w:val="32"/>
                    </w:rPr>
                    <m:t>*</m:t>
                  </m:r>
                  <m:sSub>
                    <m:sSubPr>
                      <m:ctrlPr>
                        <w:rPr>
                          <w:rFonts w:ascii="Cambria Math" w:hAnsi="Cambria Math"/>
                          <w:i/>
                          <w:sz w:val="32"/>
                        </w:rPr>
                      </m:ctrlPr>
                    </m:sSubPr>
                    <m:e>
                      <m:r>
                        <w:rPr>
                          <w:rFonts w:ascii="Cambria Math" w:hAnsi="Cambria Math"/>
                          <w:sz w:val="32"/>
                        </w:rPr>
                        <m:t>I</m:t>
                      </m:r>
                    </m:e>
                    <m:sub>
                      <m:r>
                        <w:rPr>
                          <w:rFonts w:ascii="Cambria Math" w:hAnsi="Cambria Math"/>
                          <w:sz w:val="32"/>
                        </w:rPr>
                        <m:t>out</m:t>
                      </m:r>
                    </m:sub>
                  </m:sSub>
                  <m:r>
                    <w:rPr>
                      <w:rFonts w:ascii="Cambria Math" w:hAnsi="Cambria Math"/>
                      <w:sz w:val="32"/>
                    </w:rPr>
                    <m:t>*pf</m:t>
                  </m:r>
                </m:e>
              </m:d>
              <m:r>
                <w:rPr>
                  <w:rFonts w:ascii="Cambria Math" w:hAnsi="Cambria Math"/>
                  <w:sz w:val="32"/>
                </w:rPr>
                <m:t>+Copper Loss+Core Loss</m:t>
              </m:r>
            </m:den>
          </m:f>
          <m:r>
            <w:rPr>
              <w:rFonts w:ascii="Cambria Math" w:hAnsi="Cambria Math"/>
              <w:sz w:val="32"/>
            </w:rPr>
            <m:t xml:space="preserve">                 (14)</m:t>
          </m:r>
        </m:oMath>
      </m:oMathPara>
    </w:p>
    <w:p w:rsidR="0074170B" w:rsidRDefault="00196522" w:rsidP="00196522">
      <w:r>
        <w:t xml:space="preserve">Now, it is possible to calculate mutual and leakage inductances of the transformer. </w:t>
      </w:r>
      <w:r w:rsidR="00EB3CF9">
        <w:t>Eqn. (15) is the common inductance formula which is used to calculate mutual inductance. However, the leakage inductance is calculated assuming that it has the magnitude of 2% of the base impedance of input side and output side, eqn. (16).</w:t>
      </w:r>
    </w:p>
    <w:p w:rsidR="00EB3CF9" w:rsidRPr="0027256C" w:rsidRDefault="00E7652A" w:rsidP="00196522">
      <w:pPr>
        <w:rPr>
          <w:rFonts w:eastAsiaTheme="minorEastAsia"/>
          <w:sz w:val="32"/>
        </w:rPr>
      </w:pPr>
      <m:oMathPara>
        <m:oMath>
          <m:sSub>
            <m:sSubPr>
              <m:ctrlPr>
                <w:rPr>
                  <w:rFonts w:ascii="Cambria Math" w:hAnsi="Cambria Math"/>
                  <w:i/>
                  <w:sz w:val="32"/>
                </w:rPr>
              </m:ctrlPr>
            </m:sSubPr>
            <m:e>
              <m:r>
                <w:rPr>
                  <w:rFonts w:ascii="Cambria Math" w:hAnsi="Cambria Math"/>
                  <w:sz w:val="32"/>
                </w:rPr>
                <m:t>L</m:t>
              </m:r>
            </m:e>
            <m:sub>
              <m:r>
                <w:rPr>
                  <w:rFonts w:ascii="Cambria Math" w:hAnsi="Cambria Math"/>
                  <w:sz w:val="32"/>
                </w:rPr>
                <m:t>mutual</m:t>
              </m:r>
            </m:sub>
          </m:sSub>
          <m:d>
            <m:dPr>
              <m:ctrlPr>
                <w:rPr>
                  <w:rFonts w:ascii="Cambria Math" w:hAnsi="Cambria Math"/>
                  <w:i/>
                  <w:sz w:val="32"/>
                </w:rPr>
              </m:ctrlPr>
            </m:dPr>
            <m:e>
              <m:r>
                <w:rPr>
                  <w:rFonts w:ascii="Cambria Math" w:hAnsi="Cambria Math"/>
                  <w:sz w:val="32"/>
                </w:rPr>
                <m:t>H</m:t>
              </m:r>
            </m:e>
          </m:d>
          <m:r>
            <w:rPr>
              <w:rFonts w:ascii="Cambria Math" w:hAnsi="Cambria Math"/>
              <w:sz w:val="32"/>
            </w:rPr>
            <m:t>=</m:t>
          </m:r>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N</m:t>
                  </m:r>
                </m:e>
                <m:sup>
                  <m:r>
                    <w:rPr>
                      <w:rFonts w:ascii="Cambria Math" w:hAnsi="Cambria Math"/>
                      <w:sz w:val="32"/>
                    </w:rPr>
                    <m:t>2</m:t>
                  </m:r>
                </m:sup>
              </m:sSup>
            </m:num>
            <m:den>
              <m:r>
                <w:rPr>
                  <w:rFonts w:ascii="Cambria Math" w:hAnsi="Cambria Math"/>
                  <w:sz w:val="32"/>
                </w:rPr>
                <m:t>R</m:t>
              </m:r>
            </m:den>
          </m:f>
          <m:r>
            <w:rPr>
              <w:rFonts w:ascii="Cambria Math" w:hAnsi="Cambria Math"/>
              <w:sz w:val="32"/>
            </w:rPr>
            <m:t>, R=</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l</m:t>
                  </m:r>
                </m:e>
                <m:sub>
                  <m:r>
                    <w:rPr>
                      <w:rFonts w:ascii="Cambria Math" w:hAnsi="Cambria Math"/>
                      <w:sz w:val="32"/>
                    </w:rPr>
                    <m:t>middle</m:t>
                  </m:r>
                </m:sub>
              </m:sSub>
            </m:num>
            <m:den>
              <m:sSub>
                <m:sSubPr>
                  <m:ctrlPr>
                    <w:rPr>
                      <w:rFonts w:ascii="Cambria Math" w:hAnsi="Cambria Math"/>
                      <w:i/>
                      <w:sz w:val="32"/>
                    </w:rPr>
                  </m:ctrlPr>
                </m:sSubPr>
                <m:e>
                  <m:r>
                    <w:rPr>
                      <w:rFonts w:ascii="Cambria Math" w:hAnsi="Cambria Math"/>
                      <w:sz w:val="32"/>
                    </w:rPr>
                    <m:t>μ</m:t>
                  </m:r>
                </m:e>
                <m:sub>
                  <m:r>
                    <w:rPr>
                      <w:rFonts w:ascii="Cambria Math" w:hAnsi="Cambria Math"/>
                      <w:sz w:val="32"/>
                    </w:rPr>
                    <m:t>core</m:t>
                  </m:r>
                </m:sub>
              </m:sSub>
              <m:r>
                <w:rPr>
                  <w:rFonts w:ascii="Cambria Math" w:hAnsi="Cambria Math"/>
                  <w:sz w:val="32"/>
                </w:rPr>
                <m:t>*</m:t>
              </m:r>
              <m:sSub>
                <m:sSubPr>
                  <m:ctrlPr>
                    <w:rPr>
                      <w:rFonts w:ascii="Cambria Math" w:hAnsi="Cambria Math"/>
                      <w:i/>
                      <w:sz w:val="32"/>
                    </w:rPr>
                  </m:ctrlPr>
                </m:sSubPr>
                <m:e>
                  <m:r>
                    <w:rPr>
                      <w:rFonts w:ascii="Cambria Math" w:hAnsi="Cambria Math"/>
                      <w:sz w:val="32"/>
                    </w:rPr>
                    <m:t>A</m:t>
                  </m:r>
                </m:e>
                <m:sub>
                  <m:r>
                    <w:rPr>
                      <w:rFonts w:ascii="Cambria Math" w:hAnsi="Cambria Math"/>
                      <w:sz w:val="32"/>
                    </w:rPr>
                    <m:t>core</m:t>
                  </m:r>
                </m:sub>
              </m:sSub>
            </m:den>
          </m:f>
          <m:r>
            <w:rPr>
              <w:rFonts w:ascii="Cambria Math" w:eastAsiaTheme="minorEastAsia" w:hAnsi="Cambria Math"/>
              <w:sz w:val="32"/>
            </w:rPr>
            <m:t xml:space="preserve">                                             (15)</m:t>
          </m:r>
        </m:oMath>
      </m:oMathPara>
    </w:p>
    <w:p w:rsidR="0027256C" w:rsidRPr="00887FD3" w:rsidRDefault="0027256C" w:rsidP="00196522">
      <w:pPr>
        <w:rPr>
          <w:rFonts w:eastAsiaTheme="minorEastAsia"/>
          <w:sz w:val="32"/>
        </w:rPr>
      </w:pPr>
      <m:oMathPara>
        <m:oMath>
          <m:r>
            <w:rPr>
              <w:rFonts w:ascii="Cambria Math" w:hAnsi="Cambria Math"/>
              <w:sz w:val="32"/>
            </w:rPr>
            <m:t>2π*f*</m:t>
          </m:r>
          <m:sSub>
            <m:sSubPr>
              <m:ctrlPr>
                <w:rPr>
                  <w:rFonts w:ascii="Cambria Math" w:hAnsi="Cambria Math"/>
                  <w:i/>
                  <w:sz w:val="32"/>
                </w:rPr>
              </m:ctrlPr>
            </m:sSubPr>
            <m:e>
              <m:r>
                <w:rPr>
                  <w:rFonts w:ascii="Cambria Math" w:hAnsi="Cambria Math"/>
                  <w:sz w:val="32"/>
                </w:rPr>
                <m:t>L</m:t>
              </m:r>
            </m:e>
            <m:sub>
              <m:r>
                <w:rPr>
                  <w:rFonts w:ascii="Cambria Math" w:hAnsi="Cambria Math"/>
                  <w:sz w:val="32"/>
                </w:rPr>
                <m:t>leak,in-out</m:t>
              </m:r>
            </m:sub>
          </m:sSub>
          <m:r>
            <w:rPr>
              <w:rFonts w:ascii="Cambria Math" w:hAnsi="Cambria Math"/>
              <w:sz w:val="32"/>
            </w:rPr>
            <m:t>(H)=</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base,in-out</m:t>
                  </m:r>
                </m:sub>
              </m:sSub>
            </m:num>
            <m:den>
              <m:sSub>
                <m:sSubPr>
                  <m:ctrlPr>
                    <w:rPr>
                      <w:rFonts w:ascii="Cambria Math" w:hAnsi="Cambria Math"/>
                      <w:i/>
                      <w:sz w:val="32"/>
                    </w:rPr>
                  </m:ctrlPr>
                </m:sSubPr>
                <m:e>
                  <m:r>
                    <w:rPr>
                      <w:rFonts w:ascii="Cambria Math" w:hAnsi="Cambria Math"/>
                      <w:sz w:val="32"/>
                    </w:rPr>
                    <m:t>I</m:t>
                  </m:r>
                </m:e>
                <m:sub>
                  <m:r>
                    <w:rPr>
                      <w:rFonts w:ascii="Cambria Math" w:hAnsi="Cambria Math"/>
                      <w:sz w:val="32"/>
                    </w:rPr>
                    <m:t>base,in-out</m:t>
                  </m:r>
                </m:sub>
              </m:sSub>
            </m:den>
          </m:f>
          <m:r>
            <w:rPr>
              <w:rFonts w:ascii="Cambria Math" w:hAnsi="Cambria Math"/>
              <w:sz w:val="32"/>
            </w:rPr>
            <m:t>*0.02                             (16)</m:t>
          </m:r>
        </m:oMath>
      </m:oMathPara>
    </w:p>
    <w:p w:rsidR="00887FD3" w:rsidRDefault="000D3D63" w:rsidP="000D3D63">
      <w:r>
        <w:t>Lastly, the cost should be calculated. There are two type of cost, one of them is the material cost which should be paid for only the first time. The second cost is about the losses: the price of the energy lost.</w:t>
      </w:r>
      <w:r w:rsidR="008B6FB2">
        <w:t xml:space="preserve"> These losses are calculated using the eqn. (17) and (18) respectively.</w:t>
      </w:r>
      <w:r w:rsidR="00FC3A59">
        <w:t xml:space="preserve"> The </w:t>
      </w:r>
      <w:r w:rsidR="00FC3A59">
        <w:rPr>
          <w:rFonts w:cstheme="minorHAnsi"/>
        </w:rPr>
        <w:t>α</w:t>
      </w:r>
      <w:r w:rsidR="00FC3A59">
        <w:t xml:space="preserve"> and </w:t>
      </w:r>
      <w:r w:rsidR="00FC3A59">
        <w:rPr>
          <w:rFonts w:cstheme="minorHAnsi"/>
        </w:rPr>
        <w:t>β</w:t>
      </w:r>
      <w:r w:rsidR="00FC3A59">
        <w:t xml:space="preserve"> are the prices of the core and copper per kilogram</w:t>
      </w:r>
      <w:r w:rsidR="000A571A">
        <w:t xml:space="preserve"> and c is the price of lost energy per kwh.</w:t>
      </w:r>
    </w:p>
    <w:p w:rsidR="00FC3A59" w:rsidRPr="008D111F" w:rsidRDefault="00FC3A59" w:rsidP="000D3D63">
      <w:pPr>
        <w:rPr>
          <w:rFonts w:eastAsiaTheme="minorEastAsia"/>
          <w:sz w:val="32"/>
        </w:rPr>
      </w:pPr>
      <m:oMathPara>
        <m:oMath>
          <m:r>
            <w:rPr>
              <w:rFonts w:ascii="Cambria Math" w:hAnsi="Cambria Math"/>
              <w:sz w:val="32"/>
            </w:rPr>
            <m:t>MaterialCost= α*CoreMass+ β*CopperMass               (17)</m:t>
          </m:r>
        </m:oMath>
      </m:oMathPara>
    </w:p>
    <w:p w:rsidR="008D111F" w:rsidRDefault="008D111F" w:rsidP="000D3D63">
      <m:oMathPara>
        <m:oMath>
          <m:r>
            <w:rPr>
              <w:rFonts w:ascii="Cambria Math" w:hAnsi="Cambria Math"/>
              <w:sz w:val="32"/>
            </w:rPr>
            <m:t>LossCost=c*TotalLoss</m:t>
          </m:r>
          <m:d>
            <m:dPr>
              <m:ctrlPr>
                <w:rPr>
                  <w:rFonts w:ascii="Cambria Math" w:hAnsi="Cambria Math"/>
                  <w:i/>
                  <w:sz w:val="32"/>
                </w:rPr>
              </m:ctrlPr>
            </m:dPr>
            <m:e>
              <m:r>
                <w:rPr>
                  <w:rFonts w:ascii="Cambria Math" w:hAnsi="Cambria Math"/>
                  <w:sz w:val="32"/>
                </w:rPr>
                <m:t>kW</m:t>
              </m:r>
            </m:e>
          </m:d>
          <m:r>
            <w:rPr>
              <w:rFonts w:ascii="Cambria Math" w:hAnsi="Cambria Math"/>
              <w:sz w:val="32"/>
            </w:rPr>
            <m:t>*Year*365*24                  (18)</m:t>
          </m:r>
        </m:oMath>
      </m:oMathPara>
    </w:p>
    <w:p w:rsidR="004E5A67" w:rsidRDefault="003C10AC" w:rsidP="00196522">
      <w:r>
        <w:t xml:space="preserve">Up to now, eqns. from (5) to (18) explains the </w:t>
      </w:r>
      <w:r w:rsidR="00355168">
        <w:t>design</w:t>
      </w:r>
      <w:r>
        <w:t xml:space="preserve"> steps. </w:t>
      </w:r>
      <w:r w:rsidR="00355168">
        <w:t xml:space="preserve">However, to find the optimal solution there are some tricks. </w:t>
      </w:r>
      <w:r w:rsidR="002D6A27">
        <w:t xml:space="preserve">Designing a transformer, it is aimed to have the best efficiency with lowest cost and lowest volume. </w:t>
      </w:r>
      <w:r w:rsidR="00775626">
        <w:t xml:space="preserve">In order to maximize the energy, the copper loss and core loss should be close as possible as. </w:t>
      </w:r>
      <w:r w:rsidR="00F93A1A">
        <w:t xml:space="preserve">Since the transformers are designed to be used for long years, having low efficiency results in much more money loss than the material cost. </w:t>
      </w:r>
      <w:r w:rsidR="004F0E68">
        <w:t xml:space="preserve">Therefore, buying a core with tight laminations will be more profitable. </w:t>
      </w:r>
      <w:r w:rsidR="00EC4FA2">
        <w:t xml:space="preserve">To reduce the material cost, the volume of the core and copper should be minimized because the prices are given per kilogram. </w:t>
      </w:r>
      <w:r w:rsidR="00C92ED8">
        <w:t>Thus, to reduce volume a core material with higher magnetic flux density should be selected; however, actually it means you will be pay more for that material. Thus, the optimum solution should be searched for the material selection also.</w:t>
      </w:r>
    </w:p>
    <w:p w:rsidR="003B09FD" w:rsidRDefault="003B09FD" w:rsidP="00196522">
      <w:r>
        <w:t xml:space="preserve">In Figure 15, it is seen that just changing the turn numbers, the amount of losses changes significantly. </w:t>
      </w:r>
      <w:r w:rsidR="00331A0F">
        <w:t>As stated earlier, when the core loss and copper loss are the closest to each other, the total loss has the lowest value which results in higher efficiency ratio.</w:t>
      </w:r>
      <w:r w:rsidR="002843F7">
        <w:t xml:space="preserve"> This fact is reflected also the Figure 16 where the costs vs turn number is plotted. </w:t>
      </w:r>
      <w:r w:rsidR="001F263B">
        <w:t>Firstly, it is seen that the material cost is much lower than the loss cost for 20 years.</w:t>
      </w:r>
      <w:r w:rsidR="0019706A">
        <w:t xml:space="preserve"> Therefore, aiming the efficiency is very important.</w:t>
      </w:r>
      <w:r w:rsidR="004F2C00">
        <w:t xml:space="preserve"> To sum up, for 1000 turns of output, the transformer obtains the most preferable ratings.</w:t>
      </w:r>
    </w:p>
    <w:p w:rsidR="0020797B" w:rsidRDefault="00EE4785" w:rsidP="0020797B">
      <w:pPr>
        <w:keepNext/>
      </w:pPr>
      <w:r>
        <w:rPr>
          <w:noProof/>
          <w:lang w:val="en-GB" w:eastAsia="en-GB"/>
        </w:rPr>
        <w:lastRenderedPageBreak/>
        <w:drawing>
          <wp:inline distT="0" distB="0" distL="0" distR="0" wp14:anchorId="26E7AFB6" wp14:editId="214CB355">
            <wp:extent cx="5760720" cy="3036570"/>
            <wp:effectExtent l="0" t="0" r="11430" b="11430"/>
            <wp:docPr id="19" name="Grafi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4785" w:rsidRDefault="0020797B" w:rsidP="0020797B">
      <w:pPr>
        <w:pStyle w:val="ResimYazs"/>
        <w:jc w:val="center"/>
      </w:pPr>
      <w:r>
        <w:t xml:space="preserve">Figure </w:t>
      </w:r>
      <w:r>
        <w:fldChar w:fldCharType="begin"/>
      </w:r>
      <w:r>
        <w:instrText xml:space="preserve"> SEQ Figure \* ARABIC </w:instrText>
      </w:r>
      <w:r>
        <w:fldChar w:fldCharType="separate"/>
      </w:r>
      <w:r w:rsidR="00E8631A">
        <w:rPr>
          <w:noProof/>
        </w:rPr>
        <w:t>15</w:t>
      </w:r>
      <w:r>
        <w:fldChar w:fldCharType="end"/>
      </w:r>
      <w:r>
        <w:t>: Core and Copper Losses vs Output Turn Numbers</w:t>
      </w:r>
    </w:p>
    <w:p w:rsidR="005A2C44" w:rsidRDefault="005A2C44" w:rsidP="005A2C44">
      <w:pPr>
        <w:keepNext/>
      </w:pPr>
      <w:r>
        <w:rPr>
          <w:noProof/>
          <w:lang w:val="en-GB" w:eastAsia="en-GB"/>
        </w:rPr>
        <w:drawing>
          <wp:inline distT="0" distB="0" distL="0" distR="0" wp14:anchorId="54FF9BF2" wp14:editId="6D0E6FF9">
            <wp:extent cx="5760720" cy="3036570"/>
            <wp:effectExtent l="0" t="0" r="11430" b="11430"/>
            <wp:docPr id="20" name="Grafik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A2C44" w:rsidRDefault="005A2C44" w:rsidP="005A2C44">
      <w:pPr>
        <w:pStyle w:val="ResimYazs"/>
        <w:jc w:val="center"/>
      </w:pPr>
      <w:r>
        <w:t xml:space="preserve">Figure </w:t>
      </w:r>
      <w:r>
        <w:fldChar w:fldCharType="begin"/>
      </w:r>
      <w:r>
        <w:instrText xml:space="preserve"> SEQ Figure \* ARABIC </w:instrText>
      </w:r>
      <w:r>
        <w:fldChar w:fldCharType="separate"/>
      </w:r>
      <w:r w:rsidR="00E8631A">
        <w:rPr>
          <w:noProof/>
        </w:rPr>
        <w:t>16</w:t>
      </w:r>
      <w:r>
        <w:fldChar w:fldCharType="end"/>
      </w:r>
      <w:r>
        <w:t>: Material and Loss Costs vs Turn Numbers</w:t>
      </w:r>
    </w:p>
    <w:p w:rsidR="00CA27DD" w:rsidRDefault="000A234F" w:rsidP="00CA27DD">
      <w:r>
        <w:t>For 1000 of turns at the output side, different core types are compared with each other</w:t>
      </w:r>
      <w:r w:rsidR="008237BE">
        <w:t xml:space="preserve"> in Figure 17 and 18.</w:t>
      </w:r>
      <w:r w:rsidR="001A446D">
        <w:t xml:space="preserve"> Figure 17 shows that, the copper loss does not vary if the turns number is kept constant. On the other hand, the core losses vary significantly.</w:t>
      </w:r>
      <w:r w:rsidR="00CC1A4E">
        <w:t xml:space="preserve"> More interestingly, even though the steel has the lowest loss, since its laminated is taken as 0.35mm, its price is higher, the minimum cost is obtained for M250-50A because its lamination thickness is 0.5 mm so it is cheaper.</w:t>
      </w:r>
      <w:r w:rsidR="00AA4CB7">
        <w:t xml:space="preserve"> Also, nearly all of the cores’ material cost is negligible comparing to energy loss cost in 20 years. </w:t>
      </w:r>
      <w:r w:rsidR="00841B15">
        <w:t>Therefore, it clearly shows that for cost saving, the long term calculation is definitely required.</w:t>
      </w:r>
      <w:r w:rsidR="00146D8E">
        <w:t xml:space="preserve"> It is important to say that, since the price for each core is not available on the internet, the prices are set as inversely proportional to their lamination thickness.</w:t>
      </w:r>
    </w:p>
    <w:p w:rsidR="002C3F54" w:rsidRDefault="001168A3" w:rsidP="002C3F54">
      <w:pPr>
        <w:keepNext/>
      </w:pPr>
      <w:r>
        <w:rPr>
          <w:noProof/>
          <w:lang w:val="en-GB" w:eastAsia="en-GB"/>
        </w:rPr>
        <w:lastRenderedPageBreak/>
        <w:drawing>
          <wp:inline distT="0" distB="0" distL="0" distR="0" wp14:anchorId="6587FAF9" wp14:editId="2CB40297">
            <wp:extent cx="5760720" cy="3156585"/>
            <wp:effectExtent l="0" t="0" r="11430" b="5715"/>
            <wp:docPr id="21" name="Grafi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168A3" w:rsidRDefault="002C3F54" w:rsidP="002C3F54">
      <w:pPr>
        <w:pStyle w:val="ResimYazs"/>
        <w:jc w:val="center"/>
      </w:pPr>
      <w:r>
        <w:t xml:space="preserve">Figure </w:t>
      </w:r>
      <w:r>
        <w:fldChar w:fldCharType="begin"/>
      </w:r>
      <w:r>
        <w:instrText xml:space="preserve"> SEQ Figure \* ARABIC </w:instrText>
      </w:r>
      <w:r>
        <w:fldChar w:fldCharType="separate"/>
      </w:r>
      <w:r w:rsidR="00E8631A">
        <w:rPr>
          <w:noProof/>
        </w:rPr>
        <w:t>17</w:t>
      </w:r>
      <w:r>
        <w:fldChar w:fldCharType="end"/>
      </w:r>
      <w:r>
        <w:t>: Losses for Different Core Types</w:t>
      </w:r>
    </w:p>
    <w:p w:rsidR="007A060E" w:rsidRDefault="001168A3" w:rsidP="007A060E">
      <w:pPr>
        <w:keepNext/>
      </w:pPr>
      <w:r>
        <w:rPr>
          <w:noProof/>
          <w:lang w:val="en-GB" w:eastAsia="en-GB"/>
        </w:rPr>
        <w:drawing>
          <wp:inline distT="0" distB="0" distL="0" distR="0" wp14:anchorId="38FF850D" wp14:editId="3DA02475">
            <wp:extent cx="5760720" cy="3145790"/>
            <wp:effectExtent l="0" t="0" r="11430" b="16510"/>
            <wp:docPr id="22" name="Grafik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168A3" w:rsidRDefault="007A060E" w:rsidP="007A060E">
      <w:pPr>
        <w:pStyle w:val="ResimYazs"/>
        <w:jc w:val="center"/>
      </w:pPr>
      <w:r>
        <w:t xml:space="preserve">Figure </w:t>
      </w:r>
      <w:r>
        <w:fldChar w:fldCharType="begin"/>
      </w:r>
      <w:r>
        <w:instrText xml:space="preserve"> SEQ Figure \* ARABIC </w:instrText>
      </w:r>
      <w:r>
        <w:fldChar w:fldCharType="separate"/>
      </w:r>
      <w:r w:rsidR="00E8631A">
        <w:rPr>
          <w:noProof/>
        </w:rPr>
        <w:t>18</w:t>
      </w:r>
      <w:r>
        <w:fldChar w:fldCharType="end"/>
      </w:r>
      <w:r>
        <w:t>: Costs for Different Core Types</w:t>
      </w:r>
    </w:p>
    <w:p w:rsidR="00BC28D8" w:rsidRPr="00BC28D8" w:rsidRDefault="00BC28D8" w:rsidP="00BC28D8">
      <w:pPr>
        <w:rPr>
          <w:rFonts w:ascii="Calibri" w:eastAsia="Times New Roman" w:hAnsi="Calibri" w:cs="Calibri"/>
          <w:color w:val="000000"/>
          <w:lang w:val="en-GB" w:eastAsia="en-GB"/>
        </w:rPr>
      </w:pPr>
      <w:r>
        <w:t xml:space="preserve">Core types in order: </w:t>
      </w:r>
      <w:r w:rsidRPr="00BC28D8">
        <w:rPr>
          <w:rFonts w:ascii="Calibri" w:eastAsia="Times New Roman" w:hAnsi="Calibri" w:cs="Calibri"/>
          <w:color w:val="000000"/>
          <w:lang w:val="en-GB" w:eastAsia="en-GB"/>
        </w:rPr>
        <w:t>Steel</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M235-35A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M250-50A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M310-65A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M600-100A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M700-35A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M940-50A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M1000-65A</w:t>
      </w:r>
      <w:r>
        <w:rPr>
          <w:rFonts w:ascii="Calibri" w:eastAsia="Times New Roman" w:hAnsi="Calibri" w:cs="Calibri"/>
          <w:color w:val="000000"/>
          <w:lang w:val="en-GB" w:eastAsia="en-GB"/>
        </w:rPr>
        <w:t xml:space="preserve">, </w:t>
      </w:r>
      <w:r w:rsidRPr="00BC28D8">
        <w:rPr>
          <w:rFonts w:ascii="Calibri" w:eastAsia="Times New Roman" w:hAnsi="Calibri" w:cs="Calibri"/>
          <w:color w:val="000000"/>
          <w:lang w:val="en-GB" w:eastAsia="en-GB"/>
        </w:rPr>
        <w:t>M1000-100A</w:t>
      </w:r>
      <w:r>
        <w:rPr>
          <w:rFonts w:ascii="Calibri" w:eastAsia="Times New Roman" w:hAnsi="Calibri" w:cs="Calibri"/>
          <w:color w:val="000000"/>
          <w:lang w:val="en-GB" w:eastAsia="en-GB"/>
        </w:rPr>
        <w:t>.</w:t>
      </w:r>
    </w:p>
    <w:p w:rsidR="00BC28D8" w:rsidRDefault="002C1650" w:rsidP="002C1650">
      <w:pPr>
        <w:pStyle w:val="Balk1"/>
        <w:rPr>
          <w:rFonts w:eastAsia="Times New Roman"/>
          <w:lang w:val="en-GB" w:eastAsia="en-GB"/>
        </w:rPr>
      </w:pPr>
      <w:r>
        <w:rPr>
          <w:rFonts w:eastAsia="Times New Roman"/>
          <w:lang w:val="en-GB" w:eastAsia="en-GB"/>
        </w:rPr>
        <w:t>CONCLUSION</w:t>
      </w:r>
    </w:p>
    <w:p w:rsidR="002C1650" w:rsidRPr="002C1650" w:rsidRDefault="002C1650" w:rsidP="002C1650">
      <w:pPr>
        <w:rPr>
          <w:lang w:val="en-GB" w:eastAsia="en-GB"/>
        </w:rPr>
      </w:pPr>
      <w:r>
        <w:rPr>
          <w:lang w:val="en-GB" w:eastAsia="en-GB"/>
        </w:rPr>
        <w:t xml:space="preserve">In this project, an inductor which is planned to be used in a converter circuit is designed. </w:t>
      </w:r>
      <w:r w:rsidR="00AF55F4">
        <w:rPr>
          <w:lang w:val="en-GB" w:eastAsia="en-GB"/>
        </w:rPr>
        <w:t xml:space="preserve">Moreover, it is analysed analytically and using a finite element analysis program. </w:t>
      </w:r>
      <w:r w:rsidR="00FC1619">
        <w:rPr>
          <w:lang w:val="en-GB" w:eastAsia="en-GB"/>
        </w:rPr>
        <w:t>The effect of different turn number and excitation currents are investigated. Also, an air gap is introduced into the core to analyse its effect.</w:t>
      </w:r>
      <w:r w:rsidR="006C566A">
        <w:rPr>
          <w:lang w:val="en-GB" w:eastAsia="en-GB"/>
        </w:rPr>
        <w:t xml:space="preserve"> It is seen that a core has nonhomogeneous flux distribution inside it and so saturation occurs for the paths where high amount of flux flows. </w:t>
      </w:r>
      <w:r w:rsidR="00533600">
        <w:rPr>
          <w:lang w:val="en-GB" w:eastAsia="en-GB"/>
        </w:rPr>
        <w:t xml:space="preserve">Secondly, a step-down transformer is designed for high power </w:t>
      </w:r>
      <w:r w:rsidR="00533600">
        <w:rPr>
          <w:lang w:val="en-GB" w:eastAsia="en-GB"/>
        </w:rPr>
        <w:lastRenderedPageBreak/>
        <w:t xml:space="preserve">rating. </w:t>
      </w:r>
      <w:r w:rsidR="00DE32BE">
        <w:rPr>
          <w:lang w:val="en-GB" w:eastAsia="en-GB"/>
        </w:rPr>
        <w:t xml:space="preserve">The design is completed in Excel program and effect of the turn numbers and core types to the losses and costs are studied. </w:t>
      </w:r>
      <w:r w:rsidR="00634BA7">
        <w:rPr>
          <w:lang w:val="en-GB" w:eastAsia="en-GB"/>
        </w:rPr>
        <w:t>It is observed that a transformer with higher efficiency is more cost saving in the long term.</w:t>
      </w:r>
      <w:bookmarkStart w:id="4" w:name="_GoBack"/>
      <w:bookmarkEnd w:id="4"/>
    </w:p>
    <w:sectPr w:rsidR="002C1650" w:rsidRPr="002C1650" w:rsidSect="00512E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52A" w:rsidRDefault="00E7652A" w:rsidP="00512E27">
      <w:pPr>
        <w:spacing w:after="0" w:line="240" w:lineRule="auto"/>
      </w:pPr>
      <w:r>
        <w:separator/>
      </w:r>
    </w:p>
  </w:endnote>
  <w:endnote w:type="continuationSeparator" w:id="0">
    <w:p w:rsidR="00E7652A" w:rsidRDefault="00E7652A" w:rsidP="0051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456985"/>
      <w:docPartObj>
        <w:docPartGallery w:val="Page Numbers (Bottom of Page)"/>
        <w:docPartUnique/>
      </w:docPartObj>
    </w:sdtPr>
    <w:sdtEndPr/>
    <w:sdtContent>
      <w:p w:rsidR="00CA27DD" w:rsidRDefault="00CA27DD">
        <w:pPr>
          <w:pStyle w:val="AltBilgi"/>
          <w:jc w:val="center"/>
        </w:pPr>
        <w:r>
          <w:fldChar w:fldCharType="begin"/>
        </w:r>
        <w:r>
          <w:instrText>PAGE   \* MERGEFORMAT</w:instrText>
        </w:r>
        <w:r>
          <w:fldChar w:fldCharType="separate"/>
        </w:r>
        <w:r w:rsidR="00E8631A" w:rsidRPr="00E8631A">
          <w:rPr>
            <w:noProof/>
            <w:lang w:val="tr-TR"/>
          </w:rPr>
          <w:t>12</w:t>
        </w:r>
        <w:r>
          <w:fldChar w:fldCharType="end"/>
        </w:r>
      </w:p>
    </w:sdtContent>
  </w:sdt>
  <w:p w:rsidR="00CA27DD" w:rsidRDefault="00CA27D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52A" w:rsidRDefault="00E7652A" w:rsidP="00512E27">
      <w:pPr>
        <w:spacing w:after="0" w:line="240" w:lineRule="auto"/>
      </w:pPr>
      <w:r>
        <w:separator/>
      </w:r>
    </w:p>
  </w:footnote>
  <w:footnote w:type="continuationSeparator" w:id="0">
    <w:p w:rsidR="00E7652A" w:rsidRDefault="00E7652A" w:rsidP="00512E27">
      <w:pPr>
        <w:spacing w:after="0" w:line="240" w:lineRule="auto"/>
      </w:pPr>
      <w:r>
        <w:continuationSeparator/>
      </w:r>
    </w:p>
  </w:footnote>
  <w:footnote w:id="1">
    <w:p w:rsidR="00CA27DD" w:rsidRPr="00B853D8" w:rsidRDefault="00CA27DD">
      <w:pPr>
        <w:pStyle w:val="DipnotMetni"/>
        <w:rPr>
          <w:lang w:val="tr-TR"/>
        </w:rPr>
      </w:pPr>
      <w:r>
        <w:rPr>
          <w:rStyle w:val="DipnotBavurusu"/>
        </w:rPr>
        <w:footnoteRef/>
      </w:r>
      <w:r>
        <w:t xml:space="preserve"> </w:t>
      </w:r>
      <w:hyperlink r:id="rId1" w:history="1">
        <w:r w:rsidRPr="006E7474">
          <w:rPr>
            <w:rStyle w:val="Kpr"/>
          </w:rPr>
          <w:t>https://www.mag-inc.com/Media/Magnetics/Datasheets/0077620A7.pdf</w:t>
        </w:r>
      </w:hyperlink>
      <w:r>
        <w:t xml:space="preserve"> </w:t>
      </w:r>
    </w:p>
  </w:footnote>
  <w:footnote w:id="2">
    <w:p w:rsidR="00CA27DD" w:rsidRPr="00EC1F3D" w:rsidRDefault="00CA27DD">
      <w:pPr>
        <w:pStyle w:val="DipnotMetni"/>
        <w:rPr>
          <w:lang w:val="tr-TR"/>
        </w:rPr>
      </w:pPr>
      <w:r>
        <w:rPr>
          <w:rStyle w:val="DipnotBavurusu"/>
        </w:rPr>
        <w:footnoteRef/>
      </w:r>
      <w:hyperlink r:id="rId2" w:history="1">
        <w:r w:rsidRPr="006E7474">
          <w:rPr>
            <w:rStyle w:val="Kpr"/>
            <w:lang w:val="tr-TR"/>
          </w:rPr>
          <w:t>https://www.mag-inc.com/Media/Magnetics/File-Library/Product%20Literature/Powder%20Core%20Literature/2017-Magnetics-Powder-Core-Catalog.pdf?ext=.pdf</w:t>
        </w:r>
      </w:hyperlink>
      <w:r>
        <w:rPr>
          <w:lang w:val="tr-TR"/>
        </w:rPr>
        <w:t xml:space="preserve"> </w:t>
      </w:r>
    </w:p>
  </w:footnote>
  <w:footnote w:id="3">
    <w:p w:rsidR="00CA27DD" w:rsidRPr="008202F7" w:rsidRDefault="00CA27DD">
      <w:pPr>
        <w:pStyle w:val="DipnotMetni"/>
        <w:rPr>
          <w:lang w:val="tr-TR"/>
        </w:rPr>
      </w:pPr>
      <w:r>
        <w:rPr>
          <w:rStyle w:val="DipnotBavurusu"/>
        </w:rPr>
        <w:footnoteRef/>
      </w:r>
      <w:r>
        <w:t xml:space="preserve"> </w:t>
      </w:r>
      <w:r>
        <w:rPr>
          <w:lang w:val="tr-TR"/>
        </w:rPr>
        <w:t>Power Electronics, Ch. 30, P.758, Figure 30-10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12"/>
    <w:rsid w:val="000035DE"/>
    <w:rsid w:val="00005BCE"/>
    <w:rsid w:val="00006D12"/>
    <w:rsid w:val="00010AE2"/>
    <w:rsid w:val="00016A67"/>
    <w:rsid w:val="00024234"/>
    <w:rsid w:val="00025CD4"/>
    <w:rsid w:val="00025D7F"/>
    <w:rsid w:val="00032094"/>
    <w:rsid w:val="000354CC"/>
    <w:rsid w:val="0004171A"/>
    <w:rsid w:val="000450A0"/>
    <w:rsid w:val="00052ABA"/>
    <w:rsid w:val="00075361"/>
    <w:rsid w:val="00075B2A"/>
    <w:rsid w:val="00084FD4"/>
    <w:rsid w:val="00093567"/>
    <w:rsid w:val="00096E1E"/>
    <w:rsid w:val="000A234F"/>
    <w:rsid w:val="000A571A"/>
    <w:rsid w:val="000C292A"/>
    <w:rsid w:val="000D3D63"/>
    <w:rsid w:val="000F60FB"/>
    <w:rsid w:val="000F73A7"/>
    <w:rsid w:val="001115C7"/>
    <w:rsid w:val="001168A3"/>
    <w:rsid w:val="00120E03"/>
    <w:rsid w:val="00134960"/>
    <w:rsid w:val="00135C72"/>
    <w:rsid w:val="00136D7A"/>
    <w:rsid w:val="00136EB7"/>
    <w:rsid w:val="00146D8E"/>
    <w:rsid w:val="00160B1F"/>
    <w:rsid w:val="00173C1A"/>
    <w:rsid w:val="00177793"/>
    <w:rsid w:val="001830D4"/>
    <w:rsid w:val="00196522"/>
    <w:rsid w:val="0019706A"/>
    <w:rsid w:val="001A0718"/>
    <w:rsid w:val="001A145C"/>
    <w:rsid w:val="001A446D"/>
    <w:rsid w:val="001B56CC"/>
    <w:rsid w:val="001C1FEE"/>
    <w:rsid w:val="001E497D"/>
    <w:rsid w:val="001E541D"/>
    <w:rsid w:val="001F263B"/>
    <w:rsid w:val="0020797B"/>
    <w:rsid w:val="002339D9"/>
    <w:rsid w:val="00242B27"/>
    <w:rsid w:val="00255F1A"/>
    <w:rsid w:val="0025688F"/>
    <w:rsid w:val="0027256C"/>
    <w:rsid w:val="00273DD0"/>
    <w:rsid w:val="002843F7"/>
    <w:rsid w:val="00285796"/>
    <w:rsid w:val="002A6AA4"/>
    <w:rsid w:val="002A7FF9"/>
    <w:rsid w:val="002B227F"/>
    <w:rsid w:val="002C1650"/>
    <w:rsid w:val="002C3F54"/>
    <w:rsid w:val="002D58B8"/>
    <w:rsid w:val="002D6A27"/>
    <w:rsid w:val="002F3160"/>
    <w:rsid w:val="002F5E81"/>
    <w:rsid w:val="00322C8C"/>
    <w:rsid w:val="0033025D"/>
    <w:rsid w:val="00331A0F"/>
    <w:rsid w:val="00355168"/>
    <w:rsid w:val="0035753D"/>
    <w:rsid w:val="00367088"/>
    <w:rsid w:val="00372DBA"/>
    <w:rsid w:val="003854A8"/>
    <w:rsid w:val="00391152"/>
    <w:rsid w:val="00393060"/>
    <w:rsid w:val="003B09FD"/>
    <w:rsid w:val="003B4380"/>
    <w:rsid w:val="003C10AC"/>
    <w:rsid w:val="003E56E5"/>
    <w:rsid w:val="003F2D8E"/>
    <w:rsid w:val="00412B02"/>
    <w:rsid w:val="00421860"/>
    <w:rsid w:val="0042254D"/>
    <w:rsid w:val="00427BE0"/>
    <w:rsid w:val="00450F5A"/>
    <w:rsid w:val="004622B5"/>
    <w:rsid w:val="00463241"/>
    <w:rsid w:val="004638A0"/>
    <w:rsid w:val="00471318"/>
    <w:rsid w:val="00473B34"/>
    <w:rsid w:val="004770E0"/>
    <w:rsid w:val="004804A7"/>
    <w:rsid w:val="004A3BBE"/>
    <w:rsid w:val="004A4607"/>
    <w:rsid w:val="004A77EA"/>
    <w:rsid w:val="004B54A3"/>
    <w:rsid w:val="004D2047"/>
    <w:rsid w:val="004E5A67"/>
    <w:rsid w:val="004E5D78"/>
    <w:rsid w:val="004F0E68"/>
    <w:rsid w:val="004F2C00"/>
    <w:rsid w:val="00500511"/>
    <w:rsid w:val="005010DF"/>
    <w:rsid w:val="00512E27"/>
    <w:rsid w:val="0052753B"/>
    <w:rsid w:val="00533600"/>
    <w:rsid w:val="00537647"/>
    <w:rsid w:val="00540406"/>
    <w:rsid w:val="005471D5"/>
    <w:rsid w:val="005518EC"/>
    <w:rsid w:val="00554E10"/>
    <w:rsid w:val="00563B4D"/>
    <w:rsid w:val="00574E41"/>
    <w:rsid w:val="00581363"/>
    <w:rsid w:val="005A2C44"/>
    <w:rsid w:val="005A4660"/>
    <w:rsid w:val="005A6176"/>
    <w:rsid w:val="005B2A95"/>
    <w:rsid w:val="005B7C76"/>
    <w:rsid w:val="00603C9E"/>
    <w:rsid w:val="0061497F"/>
    <w:rsid w:val="00634BA7"/>
    <w:rsid w:val="0065489E"/>
    <w:rsid w:val="006713CE"/>
    <w:rsid w:val="00677B08"/>
    <w:rsid w:val="006929FD"/>
    <w:rsid w:val="006A06CF"/>
    <w:rsid w:val="006C566A"/>
    <w:rsid w:val="006D7C1B"/>
    <w:rsid w:val="006E0EE4"/>
    <w:rsid w:val="006E3B90"/>
    <w:rsid w:val="006F3C25"/>
    <w:rsid w:val="006F4C0A"/>
    <w:rsid w:val="00726E18"/>
    <w:rsid w:val="0074170B"/>
    <w:rsid w:val="007510E0"/>
    <w:rsid w:val="00775626"/>
    <w:rsid w:val="00784F6D"/>
    <w:rsid w:val="007A060E"/>
    <w:rsid w:val="007C18DB"/>
    <w:rsid w:val="007C5281"/>
    <w:rsid w:val="00803178"/>
    <w:rsid w:val="00803D3F"/>
    <w:rsid w:val="008202F7"/>
    <w:rsid w:val="008237BE"/>
    <w:rsid w:val="00841B15"/>
    <w:rsid w:val="00846720"/>
    <w:rsid w:val="00846A3A"/>
    <w:rsid w:val="008642E9"/>
    <w:rsid w:val="008646BB"/>
    <w:rsid w:val="00887FD3"/>
    <w:rsid w:val="008A25BC"/>
    <w:rsid w:val="008A6C01"/>
    <w:rsid w:val="008B24E1"/>
    <w:rsid w:val="008B3DB6"/>
    <w:rsid w:val="008B3DE3"/>
    <w:rsid w:val="008B6FB2"/>
    <w:rsid w:val="008D111F"/>
    <w:rsid w:val="008E179D"/>
    <w:rsid w:val="008E7615"/>
    <w:rsid w:val="00903F3C"/>
    <w:rsid w:val="00914537"/>
    <w:rsid w:val="009173A2"/>
    <w:rsid w:val="00921ABD"/>
    <w:rsid w:val="00930F9F"/>
    <w:rsid w:val="00945DC8"/>
    <w:rsid w:val="009511AB"/>
    <w:rsid w:val="009744EB"/>
    <w:rsid w:val="00974F37"/>
    <w:rsid w:val="009815CB"/>
    <w:rsid w:val="00994E77"/>
    <w:rsid w:val="009A2DE4"/>
    <w:rsid w:val="009A5948"/>
    <w:rsid w:val="009C396A"/>
    <w:rsid w:val="009D2043"/>
    <w:rsid w:val="009D69DE"/>
    <w:rsid w:val="009F4C5C"/>
    <w:rsid w:val="00A138AB"/>
    <w:rsid w:val="00A201F1"/>
    <w:rsid w:val="00A2789E"/>
    <w:rsid w:val="00A367A0"/>
    <w:rsid w:val="00A417CC"/>
    <w:rsid w:val="00A86C8B"/>
    <w:rsid w:val="00A91DE3"/>
    <w:rsid w:val="00A92962"/>
    <w:rsid w:val="00A975BD"/>
    <w:rsid w:val="00A9770D"/>
    <w:rsid w:val="00A97A9C"/>
    <w:rsid w:val="00AA1E5A"/>
    <w:rsid w:val="00AA4457"/>
    <w:rsid w:val="00AA4CB7"/>
    <w:rsid w:val="00AB1999"/>
    <w:rsid w:val="00AB7536"/>
    <w:rsid w:val="00AD1371"/>
    <w:rsid w:val="00AD4439"/>
    <w:rsid w:val="00AE7EE1"/>
    <w:rsid w:val="00AF18D6"/>
    <w:rsid w:val="00AF55F4"/>
    <w:rsid w:val="00AF7C04"/>
    <w:rsid w:val="00AF7E0F"/>
    <w:rsid w:val="00B11A67"/>
    <w:rsid w:val="00B230F8"/>
    <w:rsid w:val="00B4332E"/>
    <w:rsid w:val="00B50F3E"/>
    <w:rsid w:val="00B55725"/>
    <w:rsid w:val="00B66B12"/>
    <w:rsid w:val="00B76CDD"/>
    <w:rsid w:val="00B80054"/>
    <w:rsid w:val="00B853D8"/>
    <w:rsid w:val="00B86552"/>
    <w:rsid w:val="00B9065D"/>
    <w:rsid w:val="00B928B2"/>
    <w:rsid w:val="00B96C8B"/>
    <w:rsid w:val="00BA17F4"/>
    <w:rsid w:val="00BA74B9"/>
    <w:rsid w:val="00BB4258"/>
    <w:rsid w:val="00BC28D8"/>
    <w:rsid w:val="00BC513D"/>
    <w:rsid w:val="00BE2C5D"/>
    <w:rsid w:val="00C10793"/>
    <w:rsid w:val="00C23005"/>
    <w:rsid w:val="00C30D38"/>
    <w:rsid w:val="00C31D1C"/>
    <w:rsid w:val="00C3556F"/>
    <w:rsid w:val="00C36E0E"/>
    <w:rsid w:val="00C52005"/>
    <w:rsid w:val="00C6108F"/>
    <w:rsid w:val="00C638EA"/>
    <w:rsid w:val="00C714EC"/>
    <w:rsid w:val="00C8490C"/>
    <w:rsid w:val="00C868D7"/>
    <w:rsid w:val="00C8771E"/>
    <w:rsid w:val="00C92ED8"/>
    <w:rsid w:val="00C95BD6"/>
    <w:rsid w:val="00CA27DD"/>
    <w:rsid w:val="00CB2B39"/>
    <w:rsid w:val="00CB5530"/>
    <w:rsid w:val="00CC164E"/>
    <w:rsid w:val="00CC1A4E"/>
    <w:rsid w:val="00CC5812"/>
    <w:rsid w:val="00CD3AD8"/>
    <w:rsid w:val="00CF0563"/>
    <w:rsid w:val="00CF094E"/>
    <w:rsid w:val="00CF0E19"/>
    <w:rsid w:val="00D0762D"/>
    <w:rsid w:val="00D632BC"/>
    <w:rsid w:val="00D708E3"/>
    <w:rsid w:val="00D76511"/>
    <w:rsid w:val="00D91C35"/>
    <w:rsid w:val="00DB033A"/>
    <w:rsid w:val="00DC3744"/>
    <w:rsid w:val="00DC70F1"/>
    <w:rsid w:val="00DD27B9"/>
    <w:rsid w:val="00DD4086"/>
    <w:rsid w:val="00DE32BE"/>
    <w:rsid w:val="00DF6A1E"/>
    <w:rsid w:val="00E105F3"/>
    <w:rsid w:val="00E14E8F"/>
    <w:rsid w:val="00E36CDA"/>
    <w:rsid w:val="00E40026"/>
    <w:rsid w:val="00E57E7E"/>
    <w:rsid w:val="00E6179F"/>
    <w:rsid w:val="00E7652A"/>
    <w:rsid w:val="00E8631A"/>
    <w:rsid w:val="00E9145F"/>
    <w:rsid w:val="00E93288"/>
    <w:rsid w:val="00EA5305"/>
    <w:rsid w:val="00EB3CF9"/>
    <w:rsid w:val="00EB7968"/>
    <w:rsid w:val="00EC1F3D"/>
    <w:rsid w:val="00EC4FA2"/>
    <w:rsid w:val="00ED335F"/>
    <w:rsid w:val="00ED42F0"/>
    <w:rsid w:val="00EE4785"/>
    <w:rsid w:val="00EE56FC"/>
    <w:rsid w:val="00EF2A2D"/>
    <w:rsid w:val="00F15BA4"/>
    <w:rsid w:val="00F22551"/>
    <w:rsid w:val="00F2681E"/>
    <w:rsid w:val="00F33477"/>
    <w:rsid w:val="00F80B93"/>
    <w:rsid w:val="00F8368E"/>
    <w:rsid w:val="00F91698"/>
    <w:rsid w:val="00F93A1A"/>
    <w:rsid w:val="00FC09ED"/>
    <w:rsid w:val="00FC1619"/>
    <w:rsid w:val="00FC3A59"/>
    <w:rsid w:val="00FE29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E29F"/>
  <w15:chartTrackingRefBased/>
  <w15:docId w15:val="{02D6F296-A138-4CA8-9438-AE4CE6AE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1E"/>
    <w:pPr>
      <w:jc w:val="both"/>
    </w:pPr>
    <w:rPr>
      <w:lang w:val="en-US"/>
    </w:rPr>
  </w:style>
  <w:style w:type="paragraph" w:styleId="Balk1">
    <w:name w:val="heading 1"/>
    <w:basedOn w:val="Normal"/>
    <w:next w:val="Normal"/>
    <w:link w:val="Balk1Char"/>
    <w:uiPriority w:val="9"/>
    <w:qFormat/>
    <w:rsid w:val="00512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00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77B08"/>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677B08"/>
    <w:rPr>
      <w:rFonts w:eastAsiaTheme="minorEastAsia"/>
      <w:lang w:val="en-US"/>
    </w:rPr>
  </w:style>
  <w:style w:type="character" w:customStyle="1" w:styleId="Balk1Char">
    <w:name w:val="Başlık 1 Char"/>
    <w:basedOn w:val="VarsaylanParagrafYazTipi"/>
    <w:link w:val="Balk1"/>
    <w:uiPriority w:val="9"/>
    <w:rsid w:val="00512E27"/>
    <w:rPr>
      <w:rFonts w:asciiTheme="majorHAnsi" w:eastAsiaTheme="majorEastAsia" w:hAnsiTheme="majorHAnsi" w:cstheme="majorBidi"/>
      <w:color w:val="2E74B5" w:themeColor="accent1" w:themeShade="BF"/>
      <w:sz w:val="32"/>
      <w:szCs w:val="32"/>
      <w:lang w:val="en-US"/>
    </w:rPr>
  </w:style>
  <w:style w:type="paragraph" w:styleId="TBal">
    <w:name w:val="TOC Heading"/>
    <w:basedOn w:val="Balk1"/>
    <w:next w:val="Normal"/>
    <w:uiPriority w:val="39"/>
    <w:unhideWhenUsed/>
    <w:qFormat/>
    <w:rsid w:val="00512E27"/>
    <w:pPr>
      <w:jc w:val="left"/>
      <w:outlineLvl w:val="9"/>
    </w:pPr>
  </w:style>
  <w:style w:type="paragraph" w:styleId="stBilgi">
    <w:name w:val="header"/>
    <w:basedOn w:val="Normal"/>
    <w:link w:val="stBilgiChar"/>
    <w:uiPriority w:val="99"/>
    <w:unhideWhenUsed/>
    <w:rsid w:val="00512E2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2E27"/>
    <w:rPr>
      <w:lang w:val="en-US"/>
    </w:rPr>
  </w:style>
  <w:style w:type="paragraph" w:styleId="AltBilgi">
    <w:name w:val="footer"/>
    <w:basedOn w:val="Normal"/>
    <w:link w:val="AltBilgiChar"/>
    <w:uiPriority w:val="99"/>
    <w:unhideWhenUsed/>
    <w:rsid w:val="00512E2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2E27"/>
    <w:rPr>
      <w:lang w:val="en-US"/>
    </w:rPr>
  </w:style>
  <w:style w:type="paragraph" w:styleId="T1">
    <w:name w:val="toc 1"/>
    <w:basedOn w:val="Normal"/>
    <w:next w:val="Normal"/>
    <w:autoRedefine/>
    <w:uiPriority w:val="39"/>
    <w:unhideWhenUsed/>
    <w:rsid w:val="009511AB"/>
    <w:pPr>
      <w:spacing w:after="100"/>
    </w:pPr>
  </w:style>
  <w:style w:type="character" w:styleId="Kpr">
    <w:name w:val="Hyperlink"/>
    <w:basedOn w:val="VarsaylanParagrafYazTipi"/>
    <w:uiPriority w:val="99"/>
    <w:unhideWhenUsed/>
    <w:rsid w:val="009511AB"/>
    <w:rPr>
      <w:color w:val="0563C1" w:themeColor="hyperlink"/>
      <w:u w:val="single"/>
    </w:rPr>
  </w:style>
  <w:style w:type="paragraph" w:styleId="DipnotMetni">
    <w:name w:val="footnote text"/>
    <w:basedOn w:val="Normal"/>
    <w:link w:val="DipnotMetniChar"/>
    <w:uiPriority w:val="99"/>
    <w:semiHidden/>
    <w:unhideWhenUsed/>
    <w:rsid w:val="00B853D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B853D8"/>
    <w:rPr>
      <w:sz w:val="20"/>
      <w:szCs w:val="20"/>
      <w:lang w:val="en-US"/>
    </w:rPr>
  </w:style>
  <w:style w:type="character" w:styleId="DipnotBavurusu">
    <w:name w:val="footnote reference"/>
    <w:basedOn w:val="VarsaylanParagrafYazTipi"/>
    <w:uiPriority w:val="99"/>
    <w:semiHidden/>
    <w:unhideWhenUsed/>
    <w:rsid w:val="00B853D8"/>
    <w:rPr>
      <w:vertAlign w:val="superscript"/>
    </w:rPr>
  </w:style>
  <w:style w:type="paragraph" w:styleId="ResimYazs">
    <w:name w:val="caption"/>
    <w:basedOn w:val="Normal"/>
    <w:next w:val="Normal"/>
    <w:uiPriority w:val="35"/>
    <w:unhideWhenUsed/>
    <w:qFormat/>
    <w:rsid w:val="00CF0E1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134960"/>
    <w:rPr>
      <w:color w:val="808080"/>
    </w:rPr>
  </w:style>
  <w:style w:type="character" w:customStyle="1" w:styleId="Balk2Char">
    <w:name w:val="Başlık 2 Char"/>
    <w:basedOn w:val="VarsaylanParagrafYazTipi"/>
    <w:link w:val="Balk2"/>
    <w:uiPriority w:val="9"/>
    <w:rsid w:val="00500511"/>
    <w:rPr>
      <w:rFonts w:asciiTheme="majorHAnsi" w:eastAsiaTheme="majorEastAsia" w:hAnsiTheme="majorHAnsi" w:cstheme="majorBidi"/>
      <w:color w:val="2E74B5" w:themeColor="accent1" w:themeShade="BF"/>
      <w:sz w:val="26"/>
      <w:szCs w:val="26"/>
      <w:lang w:val="en-US"/>
    </w:rPr>
  </w:style>
  <w:style w:type="table" w:styleId="TabloKlavuzu">
    <w:name w:val="Table Grid"/>
    <w:basedOn w:val="NormalTablo"/>
    <w:uiPriority w:val="39"/>
    <w:rsid w:val="00BB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VarsaylanParagrafYazTipi"/>
    <w:rsid w:val="00BC513D"/>
  </w:style>
  <w:style w:type="paragraph" w:styleId="T2">
    <w:name w:val="toc 2"/>
    <w:basedOn w:val="Normal"/>
    <w:next w:val="Normal"/>
    <w:autoRedefine/>
    <w:uiPriority w:val="39"/>
    <w:unhideWhenUsed/>
    <w:rsid w:val="002A7FF9"/>
    <w:pPr>
      <w:spacing w:after="100"/>
      <w:ind w:left="220"/>
    </w:pPr>
  </w:style>
  <w:style w:type="table" w:styleId="TabloKlavuzuAk">
    <w:name w:val="Grid Table Light"/>
    <w:basedOn w:val="NormalTablo"/>
    <w:uiPriority w:val="40"/>
    <w:rsid w:val="009D69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6333">
      <w:bodyDiv w:val="1"/>
      <w:marLeft w:val="0"/>
      <w:marRight w:val="0"/>
      <w:marTop w:val="0"/>
      <w:marBottom w:val="0"/>
      <w:divBdr>
        <w:top w:val="none" w:sz="0" w:space="0" w:color="auto"/>
        <w:left w:val="none" w:sz="0" w:space="0" w:color="auto"/>
        <w:bottom w:val="none" w:sz="0" w:space="0" w:color="auto"/>
        <w:right w:val="none" w:sz="0" w:space="0" w:color="auto"/>
      </w:divBdr>
    </w:div>
    <w:div w:id="207231491">
      <w:bodyDiv w:val="1"/>
      <w:marLeft w:val="0"/>
      <w:marRight w:val="0"/>
      <w:marTop w:val="0"/>
      <w:marBottom w:val="0"/>
      <w:divBdr>
        <w:top w:val="none" w:sz="0" w:space="0" w:color="auto"/>
        <w:left w:val="none" w:sz="0" w:space="0" w:color="auto"/>
        <w:bottom w:val="none" w:sz="0" w:space="0" w:color="auto"/>
        <w:right w:val="none" w:sz="0" w:space="0" w:color="auto"/>
      </w:divBdr>
    </w:div>
    <w:div w:id="655570508">
      <w:bodyDiv w:val="1"/>
      <w:marLeft w:val="0"/>
      <w:marRight w:val="0"/>
      <w:marTop w:val="0"/>
      <w:marBottom w:val="0"/>
      <w:divBdr>
        <w:top w:val="none" w:sz="0" w:space="0" w:color="auto"/>
        <w:left w:val="none" w:sz="0" w:space="0" w:color="auto"/>
        <w:bottom w:val="none" w:sz="0" w:space="0" w:color="auto"/>
        <w:right w:val="none" w:sz="0" w:space="0" w:color="auto"/>
      </w:divBdr>
    </w:div>
    <w:div w:id="712846320">
      <w:bodyDiv w:val="1"/>
      <w:marLeft w:val="0"/>
      <w:marRight w:val="0"/>
      <w:marTop w:val="0"/>
      <w:marBottom w:val="0"/>
      <w:divBdr>
        <w:top w:val="none" w:sz="0" w:space="0" w:color="auto"/>
        <w:left w:val="none" w:sz="0" w:space="0" w:color="auto"/>
        <w:bottom w:val="none" w:sz="0" w:space="0" w:color="auto"/>
        <w:right w:val="none" w:sz="0" w:space="0" w:color="auto"/>
      </w:divBdr>
    </w:div>
    <w:div w:id="865142365">
      <w:bodyDiv w:val="1"/>
      <w:marLeft w:val="0"/>
      <w:marRight w:val="0"/>
      <w:marTop w:val="0"/>
      <w:marBottom w:val="0"/>
      <w:divBdr>
        <w:top w:val="none" w:sz="0" w:space="0" w:color="auto"/>
        <w:left w:val="none" w:sz="0" w:space="0" w:color="auto"/>
        <w:bottom w:val="none" w:sz="0" w:space="0" w:color="auto"/>
        <w:right w:val="none" w:sz="0" w:space="0" w:color="auto"/>
      </w:divBdr>
    </w:div>
    <w:div w:id="944965945">
      <w:bodyDiv w:val="1"/>
      <w:marLeft w:val="0"/>
      <w:marRight w:val="0"/>
      <w:marTop w:val="0"/>
      <w:marBottom w:val="0"/>
      <w:divBdr>
        <w:top w:val="none" w:sz="0" w:space="0" w:color="auto"/>
        <w:left w:val="none" w:sz="0" w:space="0" w:color="auto"/>
        <w:bottom w:val="none" w:sz="0" w:space="0" w:color="auto"/>
        <w:right w:val="none" w:sz="0" w:space="0" w:color="auto"/>
      </w:divBdr>
    </w:div>
    <w:div w:id="1433358134">
      <w:bodyDiv w:val="1"/>
      <w:marLeft w:val="0"/>
      <w:marRight w:val="0"/>
      <w:marTop w:val="0"/>
      <w:marBottom w:val="0"/>
      <w:divBdr>
        <w:top w:val="none" w:sz="0" w:space="0" w:color="auto"/>
        <w:left w:val="none" w:sz="0" w:space="0" w:color="auto"/>
        <w:bottom w:val="none" w:sz="0" w:space="0" w:color="auto"/>
        <w:right w:val="none" w:sz="0" w:space="0" w:color="auto"/>
      </w:divBdr>
    </w:div>
    <w:div w:id="1643267139">
      <w:bodyDiv w:val="1"/>
      <w:marLeft w:val="0"/>
      <w:marRight w:val="0"/>
      <w:marTop w:val="0"/>
      <w:marBottom w:val="0"/>
      <w:divBdr>
        <w:top w:val="none" w:sz="0" w:space="0" w:color="auto"/>
        <w:left w:val="none" w:sz="0" w:space="0" w:color="auto"/>
        <w:bottom w:val="none" w:sz="0" w:space="0" w:color="auto"/>
        <w:right w:val="none" w:sz="0" w:space="0" w:color="auto"/>
      </w:divBdr>
    </w:div>
    <w:div w:id="1819377003">
      <w:bodyDiv w:val="1"/>
      <w:marLeft w:val="0"/>
      <w:marRight w:val="0"/>
      <w:marTop w:val="0"/>
      <w:marBottom w:val="0"/>
      <w:divBdr>
        <w:top w:val="none" w:sz="0" w:space="0" w:color="auto"/>
        <w:left w:val="none" w:sz="0" w:space="0" w:color="auto"/>
        <w:bottom w:val="none" w:sz="0" w:space="0" w:color="auto"/>
        <w:right w:val="none" w:sz="0" w:space="0" w:color="auto"/>
      </w:divBdr>
    </w:div>
    <w:div w:id="1882939116">
      <w:bodyDiv w:val="1"/>
      <w:marLeft w:val="0"/>
      <w:marRight w:val="0"/>
      <w:marTop w:val="0"/>
      <w:marBottom w:val="0"/>
      <w:divBdr>
        <w:top w:val="none" w:sz="0" w:space="0" w:color="auto"/>
        <w:left w:val="none" w:sz="0" w:space="0" w:color="auto"/>
        <w:bottom w:val="none" w:sz="0" w:space="0" w:color="auto"/>
        <w:right w:val="none" w:sz="0" w:space="0" w:color="auto"/>
      </w:divBdr>
    </w:div>
    <w:div w:id="1935167436">
      <w:bodyDiv w:val="1"/>
      <w:marLeft w:val="0"/>
      <w:marRight w:val="0"/>
      <w:marTop w:val="0"/>
      <w:marBottom w:val="0"/>
      <w:divBdr>
        <w:top w:val="none" w:sz="0" w:space="0" w:color="auto"/>
        <w:left w:val="none" w:sz="0" w:space="0" w:color="auto"/>
        <w:bottom w:val="none" w:sz="0" w:space="0" w:color="auto"/>
        <w:right w:val="none" w:sz="0" w:space="0" w:color="auto"/>
      </w:divBdr>
    </w:div>
    <w:div w:id="2016495856">
      <w:bodyDiv w:val="1"/>
      <w:marLeft w:val="0"/>
      <w:marRight w:val="0"/>
      <w:marTop w:val="0"/>
      <w:marBottom w:val="0"/>
      <w:divBdr>
        <w:top w:val="none" w:sz="0" w:space="0" w:color="auto"/>
        <w:left w:val="none" w:sz="0" w:space="0" w:color="auto"/>
        <w:bottom w:val="none" w:sz="0" w:space="0" w:color="auto"/>
        <w:right w:val="none" w:sz="0" w:space="0" w:color="auto"/>
      </w:divBdr>
    </w:div>
    <w:div w:id="21029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mag-inc.com/Media/Magnetics/File-Library/Product%20Literature/Powder%20Core%20Literature/2017-Magnetics-Powder-Core-Catalog.pdf?ext=.pdf" TargetMode="External"/><Relationship Id="rId1" Type="http://schemas.openxmlformats.org/officeDocument/2006/relationships/hyperlink" Target="https://www.mag-inc.com/Media/Magnetics/Datasheets/0077620A7.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20Repositories\EE564\Project%201%20-%20Inductor%20&amp;%20Transformer%20Design\Transformer%20Desig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Losses</a:t>
            </a:r>
            <a:r>
              <a:rPr lang="tr-TR" baseline="0"/>
              <a:t> vs turn number</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v>Copper Loss</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changes'!$H$2,'Turn Number changes'!$H$27,'Turn Number changes'!$H$52,'Turn Number changes'!$H$77,'Turn Number changes'!$H$102,'Turn Number changes'!$H$127,'Turn Number changes'!$H$152,'Turn Number changes'!$H$177,'Turn Number changes'!$H$202,'Turn Number changes'!$H$227)</c:f>
              <c:numCache>
                <c:formatCode>_(* #,##0.00_);_(* \(#,##0.00\);_(* "-"??_);_(@_)</c:formatCode>
                <c:ptCount val="10"/>
                <c:pt idx="0">
                  <c:v>1173.6473261855806</c:v>
                </c:pt>
                <c:pt idx="1">
                  <c:v>1555.1141300017616</c:v>
                </c:pt>
                <c:pt idx="2">
                  <c:v>1906.2656068739072</c:v>
                </c:pt>
                <c:pt idx="3">
                  <c:v>2243.8926601885469</c:v>
                </c:pt>
                <c:pt idx="4">
                  <c:v>2575.4994624639394</c:v>
                </c:pt>
                <c:pt idx="5">
                  <c:v>2905.0780713072427</c:v>
                </c:pt>
                <c:pt idx="6">
                  <c:v>3234.9803759049883</c:v>
                </c:pt>
                <c:pt idx="7">
                  <c:v>3566.6870036183986</c:v>
                </c:pt>
                <c:pt idx="8">
                  <c:v>3901.1733430582244</c:v>
                </c:pt>
                <c:pt idx="9">
                  <c:v>4239.1025287484263</c:v>
                </c:pt>
              </c:numCache>
            </c:numRef>
          </c:val>
          <c:extLst>
            <c:ext xmlns:c16="http://schemas.microsoft.com/office/drawing/2014/chart" uri="{C3380CC4-5D6E-409C-BE32-E72D297353CC}">
              <c16:uniqueId val="{00000000-A94D-4C37-8D3F-363BE3CAC9D6}"/>
            </c:ext>
          </c:extLst>
        </c:ser>
        <c:ser>
          <c:idx val="1"/>
          <c:order val="1"/>
          <c:tx>
            <c:v>Core Loss</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changes'!$H$3,'Turn Number changes'!$H$28,'Turn Number changes'!$H$53,'Turn Number changes'!$H$78,'Turn Number changes'!$H$103,'Turn Number changes'!$H$128,'Turn Number changes'!$H$153,'Turn Number changes'!$H$178,'Turn Number changes'!$H$203,'Turn Number changes'!$H$228)</c:f>
              <c:numCache>
                <c:formatCode>_(* #,##0.00_);_(* \(#,##0.00\);_(* "-"??_);_(@_)</c:formatCode>
                <c:ptCount val="10"/>
                <c:pt idx="0">
                  <c:v>11536.365774997474</c:v>
                </c:pt>
                <c:pt idx="1">
                  <c:v>6202.2296637318232</c:v>
                </c:pt>
                <c:pt idx="2">
                  <c:v>4158.126052152028</c:v>
                </c:pt>
                <c:pt idx="3">
                  <c:v>3112.8361624246377</c:v>
                </c:pt>
                <c:pt idx="4">
                  <c:v>2488.419455942766</c:v>
                </c:pt>
                <c:pt idx="5">
                  <c:v>2077.0860360423753</c:v>
                </c:pt>
                <c:pt idx="6">
                  <c:v>1787.2420391442531</c:v>
                </c:pt>
                <c:pt idx="7">
                  <c:v>1572.701419039405</c:v>
                </c:pt>
                <c:pt idx="8">
                  <c:v>1407.8271940038428</c:v>
                </c:pt>
                <c:pt idx="9">
                  <c:v>1277.3221576661776</c:v>
                </c:pt>
              </c:numCache>
            </c:numRef>
          </c:val>
          <c:extLst>
            <c:ext xmlns:c16="http://schemas.microsoft.com/office/drawing/2014/chart" uri="{C3380CC4-5D6E-409C-BE32-E72D297353CC}">
              <c16:uniqueId val="{00000001-A94D-4C37-8D3F-363BE3CAC9D6}"/>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Output</a:t>
                </a:r>
                <a:r>
                  <a:rPr lang="tr-TR" baseline="0"/>
                  <a:t> Turn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Losses (W)</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COSTS</a:t>
            </a:r>
            <a:r>
              <a:rPr lang="tr-TR" baseline="0"/>
              <a:t> vs Turn number</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v>Material Cost</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changes'!$H$21,'Turn Number changes'!$H$46,'Turn Number changes'!$H$71,'Turn Number changes'!$H$96,'Turn Number changes'!$H$121,'Turn Number changes'!$H$146,'Turn Number changes'!$H$171,'Turn Number changes'!$H$196,'Turn Number changes'!$H$221,'Turn Number changes'!$H$246)</c:f>
              <c:numCache>
                <c:formatCode>_-[$$-409]* #.##0_ ;_-[$$-409]* \-#.##0\ ;_-[$$-409]* "-"_ ;_-@_ </c:formatCode>
                <c:ptCount val="10"/>
                <c:pt idx="0">
                  <c:v>25890.196978990025</c:v>
                </c:pt>
                <c:pt idx="1">
                  <c:v>14311.593331230573</c:v>
                </c:pt>
                <c:pt idx="2">
                  <c:v>9961.5683264706713</c:v>
                </c:pt>
                <c:pt idx="3">
                  <c:v>7804.2168277769706</c:v>
                </c:pt>
                <c:pt idx="4">
                  <c:v>6570.6623698372532</c:v>
                </c:pt>
                <c:pt idx="5">
                  <c:v>5805.2488182030847</c:v>
                </c:pt>
                <c:pt idx="6">
                  <c:v>5307.3742291000235</c:v>
                </c:pt>
                <c:pt idx="7">
                  <c:v>4976.0105506820564</c:v>
                </c:pt>
                <c:pt idx="8">
                  <c:v>4755.1442502827331</c:v>
                </c:pt>
                <c:pt idx="9">
                  <c:v>4611.3873351690945</c:v>
                </c:pt>
              </c:numCache>
            </c:numRef>
          </c:val>
          <c:extLst>
            <c:ext xmlns:c16="http://schemas.microsoft.com/office/drawing/2014/chart" uri="{C3380CC4-5D6E-409C-BE32-E72D297353CC}">
              <c16:uniqueId val="{00000000-E7B1-4ADB-A247-5F10AC3CB52C}"/>
            </c:ext>
          </c:extLst>
        </c:ser>
        <c:ser>
          <c:idx val="1"/>
          <c:order val="1"/>
          <c:tx>
            <c:v>Loss Cost</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('Turn Number changes'!$B$10,'Turn Number changes'!$B$35,'Turn Number changes'!$B$60,'Turn Number changes'!$B$85,'Turn Number changes'!$B$110,'Turn Number changes'!$B$135,'Turn Number changes'!$B$160,'Turn Number changes'!$B$185,'Turn Number changes'!$B$210,'Turn Number changes'!$B$235)</c:f>
              <c:numCache>
                <c:formatCode>0</c:formatCode>
                <c:ptCount val="10"/>
                <c:pt idx="0">
                  <c:v>250</c:v>
                </c:pt>
                <c:pt idx="1">
                  <c:v>400</c:v>
                </c:pt>
                <c:pt idx="2">
                  <c:v>550</c:v>
                </c:pt>
                <c:pt idx="3">
                  <c:v>700</c:v>
                </c:pt>
                <c:pt idx="4">
                  <c:v>850</c:v>
                </c:pt>
                <c:pt idx="5">
                  <c:v>1000</c:v>
                </c:pt>
                <c:pt idx="6">
                  <c:v>1150</c:v>
                </c:pt>
                <c:pt idx="7">
                  <c:v>1300</c:v>
                </c:pt>
                <c:pt idx="8">
                  <c:v>1450</c:v>
                </c:pt>
                <c:pt idx="9">
                  <c:v>1600</c:v>
                </c:pt>
              </c:numCache>
            </c:numRef>
          </c:cat>
          <c:val>
            <c:numRef>
              <c:f>('Turn Number changes'!$H$22,'Turn Number changes'!$H$47,'Turn Number changes'!$H$72,'Turn Number changes'!$H$97,'Turn Number changes'!$H$122,'Turn Number changes'!$H$147,'Turn Number changes'!$H$172,'Turn Number changes'!$H$197,'Turn Number changes'!$H$222,'Turn Number changes'!$H$247)</c:f>
              <c:numCache>
                <c:formatCode>_-[$$-409]* #.##0_ ;_-[$$-409]* \-#.##0\ ;_-[$$-409]* "-"??_ ;_-@_ </c:formatCode>
                <c:ptCount val="10"/>
                <c:pt idx="0">
                  <c:v>155875.600672909</c:v>
                </c:pt>
                <c:pt idx="1">
                  <c:v>95136.064286348701</c:v>
                </c:pt>
                <c:pt idx="2">
                  <c:v>74373.699306294075</c:v>
                </c:pt>
                <c:pt idx="3">
                  <c:v>65694.922280528102</c:v>
                </c:pt>
                <c:pt idx="4">
                  <c:v>62103.901615339841</c:v>
                </c:pt>
                <c:pt idx="5">
                  <c:v>61101.260612535705</c:v>
                </c:pt>
                <c:pt idx="6">
                  <c:v>61592.535698163905</c:v>
                </c:pt>
                <c:pt idx="7">
                  <c:v>63029.459615475309</c:v>
                </c:pt>
                <c:pt idx="8">
                  <c:v>65109.582586529214</c:v>
                </c:pt>
                <c:pt idx="9">
                  <c:v>67653.432354188713</c:v>
                </c:pt>
              </c:numCache>
            </c:numRef>
          </c:val>
          <c:extLst>
            <c:ext xmlns:c16="http://schemas.microsoft.com/office/drawing/2014/chart" uri="{C3380CC4-5D6E-409C-BE32-E72D297353CC}">
              <c16:uniqueId val="{00000001-E7B1-4ADB-A247-5F10AC3CB52C}"/>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Output</a:t>
                </a:r>
                <a:r>
                  <a:rPr lang="tr-TR" baseline="0"/>
                  <a:t> Turn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Cost ($)</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Losses vs core types</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4776113421279813"/>
          <c:y val="0.12337949751875869"/>
          <c:w val="0.72461341941918223"/>
          <c:h val="0.70698207339164187"/>
        </c:manualLayout>
      </c:layout>
      <c:barChart>
        <c:barDir val="col"/>
        <c:grouping val="stacked"/>
        <c:varyColors val="0"/>
        <c:ser>
          <c:idx val="0"/>
          <c:order val="0"/>
          <c:tx>
            <c:v>Copper Loss</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Changes'!$H$2,'Core Changes'!$H$27,'Core Changes'!$H$52,'Core Changes'!$H$77,'Core Changes'!$H$102,'Core Changes'!$H$127,'Core Changes'!$H$152,'Core Changes'!$H$177,'Core Changes'!$H$202)</c:f>
              <c:numCache>
                <c:formatCode>_(* #,##0.00_);_(* \(#,##0.00\);_(* "-"??_);_(@_)</c:formatCode>
                <c:ptCount val="9"/>
                <c:pt idx="0">
                  <c:v>2905.0780713072427</c:v>
                </c:pt>
                <c:pt idx="1">
                  <c:v>2657.8498772309249</c:v>
                </c:pt>
                <c:pt idx="2">
                  <c:v>2645.4605001123491</c:v>
                </c:pt>
                <c:pt idx="3">
                  <c:v>2639.3553502486134</c:v>
                </c:pt>
                <c:pt idx="4">
                  <c:v>2621.3867539610037</c:v>
                </c:pt>
                <c:pt idx="5">
                  <c:v>2598.2046857450632</c:v>
                </c:pt>
                <c:pt idx="6">
                  <c:v>2586.9310647964039</c:v>
                </c:pt>
                <c:pt idx="7">
                  <c:v>2581.3708112846539</c:v>
                </c:pt>
                <c:pt idx="8">
                  <c:v>2586.9310647964039</c:v>
                </c:pt>
              </c:numCache>
            </c:numRef>
          </c:val>
          <c:extLst>
            <c:ext xmlns:c16="http://schemas.microsoft.com/office/drawing/2014/chart" uri="{C3380CC4-5D6E-409C-BE32-E72D297353CC}">
              <c16:uniqueId val="{00000000-490C-4CAB-B581-E159EA3B4CE9}"/>
            </c:ext>
          </c:extLst>
        </c:ser>
        <c:ser>
          <c:idx val="1"/>
          <c:order val="1"/>
          <c:tx>
            <c:v>Core Loss</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Changes'!$H$3,'Core Changes'!$H$28,'Core Changes'!$H$53,'Core Changes'!$H$78,'Core Changes'!$H$103,'Core Changes'!$H$128,'Core Changes'!$H$153,'Core Changes'!$H$178,'Core Changes'!$H$203)</c:f>
              <c:numCache>
                <c:formatCode>_(* #,##0.00_);_(* \(#,##0.00\);_(* "-"??_);_(@_)</c:formatCode>
                <c:ptCount val="9"/>
                <c:pt idx="0">
                  <c:v>2077.0860360423753</c:v>
                </c:pt>
                <c:pt idx="1">
                  <c:v>2475.7373132183657</c:v>
                </c:pt>
                <c:pt idx="2">
                  <c:v>2609.2416306840132</c:v>
                </c:pt>
                <c:pt idx="3">
                  <c:v>3173.6008934995084</c:v>
                </c:pt>
                <c:pt idx="4">
                  <c:v>9677.0557318027422</c:v>
                </c:pt>
                <c:pt idx="5">
                  <c:v>7337.5563978668688</c:v>
                </c:pt>
                <c:pt idx="6">
                  <c:v>8401.8471357282433</c:v>
                </c:pt>
                <c:pt idx="7">
                  <c:v>8720.7579765319661</c:v>
                </c:pt>
                <c:pt idx="8">
                  <c:v>9830.0229313817508</c:v>
                </c:pt>
              </c:numCache>
            </c:numRef>
          </c:val>
          <c:extLst>
            <c:ext xmlns:c16="http://schemas.microsoft.com/office/drawing/2014/chart" uri="{C3380CC4-5D6E-409C-BE32-E72D297353CC}">
              <c16:uniqueId val="{00000001-490C-4CAB-B581-E159EA3B4CE9}"/>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baseline="0"/>
                  <a:t>Core 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Losses (W)</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tr-TR"/>
              <a:t>cost</a:t>
            </a:r>
            <a:r>
              <a:rPr lang="tr-TR" baseline="0"/>
              <a:t> vs core types</a:t>
            </a:r>
            <a:endParaRPr lang="en-GB"/>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3614685954953304"/>
          <c:y val="0.13248518950833088"/>
          <c:w val="0.72461341941918223"/>
          <c:h val="0.70698207339164187"/>
        </c:manualLayout>
      </c:layout>
      <c:barChart>
        <c:barDir val="col"/>
        <c:grouping val="stacked"/>
        <c:varyColors val="0"/>
        <c:ser>
          <c:idx val="0"/>
          <c:order val="0"/>
          <c:tx>
            <c:v>Material Cost</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Changes'!$H$21,'Core Changes'!$H$46,'Core Changes'!$H$71,'Core Changes'!$H$96,'Core Changes'!$H$121,'Core Changes'!$H$146,'Core Changes'!$H$171,'Core Changes'!$H$196,'Core Changes'!$H$221)</c:f>
              <c:numCache>
                <c:formatCode>_-[$$-409]* #.##0_ ;_-[$$-409]* \-#.##0\ ;_-[$$-409]* "-"_ ;_-@_ </c:formatCode>
                <c:ptCount val="9"/>
                <c:pt idx="0">
                  <c:v>5805.2488182030847</c:v>
                </c:pt>
                <c:pt idx="1">
                  <c:v>4364.8083566764644</c:v>
                </c:pt>
                <c:pt idx="2">
                  <c:v>1346.0902925279695</c:v>
                </c:pt>
                <c:pt idx="3">
                  <c:v>1290.6771081272589</c:v>
                </c:pt>
                <c:pt idx="4">
                  <c:v>1220.8941659084276</c:v>
                </c:pt>
                <c:pt idx="5">
                  <c:v>4166.2118329150517</c:v>
                </c:pt>
                <c:pt idx="6">
                  <c:v>1310.8864467446645</c:v>
                </c:pt>
                <c:pt idx="7">
                  <c:v>1257.2102859926999</c:v>
                </c:pt>
                <c:pt idx="8">
                  <c:v>1203.9854209780274</c:v>
                </c:pt>
              </c:numCache>
            </c:numRef>
          </c:val>
          <c:extLst>
            <c:ext xmlns:c16="http://schemas.microsoft.com/office/drawing/2014/chart" uri="{C3380CC4-5D6E-409C-BE32-E72D297353CC}">
              <c16:uniqueId val="{00000000-06BE-49F7-B271-412FA69CB34B}"/>
            </c:ext>
          </c:extLst>
        </c:ser>
        <c:ser>
          <c:idx val="1"/>
          <c:order val="1"/>
          <c:tx>
            <c:v>Loss Cost</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('Core Changes'!$M$4,'Core Changes'!$M$14,'Core Changes'!$M$23,'Core Changes'!$M$32,'Core Changes'!$M$42,'Core Changes'!$P$4,'Core Changes'!$P$14,'Core Changes'!$P$23,'Core Changes'!$P$32)</c:f>
              <c:strCache>
                <c:ptCount val="9"/>
                <c:pt idx="0">
                  <c:v>Steel</c:v>
                </c:pt>
                <c:pt idx="1">
                  <c:v>M235-35A</c:v>
                </c:pt>
                <c:pt idx="2">
                  <c:v>M250-50A</c:v>
                </c:pt>
                <c:pt idx="3">
                  <c:v>M310-65A</c:v>
                </c:pt>
                <c:pt idx="4">
                  <c:v>M600-100A</c:v>
                </c:pt>
                <c:pt idx="5">
                  <c:v>M700-35A</c:v>
                </c:pt>
                <c:pt idx="6">
                  <c:v>M940-50A</c:v>
                </c:pt>
                <c:pt idx="7">
                  <c:v>M1000-65A</c:v>
                </c:pt>
                <c:pt idx="8">
                  <c:v>M1000-100A</c:v>
                </c:pt>
              </c:strCache>
            </c:strRef>
          </c:cat>
          <c:val>
            <c:numRef>
              <c:f>('Core Changes'!$H$22,'Core Changes'!$H$47,'Core Changes'!$H$72,'Core Changes'!$H$97,'Core Changes'!$H$122,'Core Changes'!$H$147,'Core Changes'!$H$172,'Core Changes'!$H$197,'Core Changes'!$H$222)</c:f>
              <c:numCache>
                <c:formatCode>_-[$$-409]* #.##0_ ;_-[$$-409]* \-#.##0\ ;_-[$$-409]* "-"??_ ;_-@_ </c:formatCode>
                <c:ptCount val="9"/>
                <c:pt idx="0">
                  <c:v>61101.260612535705</c:v>
                </c:pt>
                <c:pt idx="1">
                  <c:v>62958.313303670097</c:v>
                </c:pt>
                <c:pt idx="2">
                  <c:v>64443.666932086591</c:v>
                </c:pt>
                <c:pt idx="3">
                  <c:v>71290.095373326971</c:v>
                </c:pt>
                <c:pt idx="4">
                  <c:v>150828.09864540657</c:v>
                </c:pt>
                <c:pt idx="5">
                  <c:v>121852.17392941672</c:v>
                </c:pt>
                <c:pt idx="6">
                  <c:v>134766.3758512343</c:v>
                </c:pt>
                <c:pt idx="7">
                  <c:v>138609.30745378305</c:v>
                </c:pt>
                <c:pt idx="8">
                  <c:v>152281.52380912891</c:v>
                </c:pt>
              </c:numCache>
            </c:numRef>
          </c:val>
          <c:extLst>
            <c:ext xmlns:c16="http://schemas.microsoft.com/office/drawing/2014/chart" uri="{C3380CC4-5D6E-409C-BE32-E72D297353CC}">
              <c16:uniqueId val="{00000001-06BE-49F7-B271-412FA69CB34B}"/>
            </c:ext>
          </c:extLst>
        </c:ser>
        <c:dLbls>
          <c:showLegendKey val="0"/>
          <c:showVal val="0"/>
          <c:showCatName val="0"/>
          <c:showSerName val="0"/>
          <c:showPercent val="0"/>
          <c:showBubbleSize val="0"/>
        </c:dLbls>
        <c:gapWidth val="150"/>
        <c:overlap val="100"/>
        <c:axId val="1977063503"/>
        <c:axId val="1977065167"/>
      </c:barChart>
      <c:catAx>
        <c:axId val="1977063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baseline="0"/>
                  <a:t>Core Types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5167"/>
        <c:crosses val="autoZero"/>
        <c:auto val="1"/>
        <c:lblAlgn val="ctr"/>
        <c:lblOffset val="100"/>
        <c:noMultiLvlLbl val="0"/>
      </c:catAx>
      <c:valAx>
        <c:axId val="1977065167"/>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tr-TR"/>
                  <a:t>Cost($)</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_-[$$-409]* #.##0_ ;_-[$$-409]* \-#.##0\ ;_-[$$-409]*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063503"/>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1937051</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CB7BA-B337-4D98-9395-7F045246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3014</Words>
  <Characters>17182</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DESIGN of ınductor and transformer</vt: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ınductor and transformer</dc:title>
  <dc:subject>Project Report</dc:subject>
  <dc:creator>Furkan KARAKAYA</dc:creator>
  <cp:keywords/>
  <dc:description/>
  <cp:lastModifiedBy>Furkan KARAKAYA</cp:lastModifiedBy>
  <cp:revision>272</cp:revision>
  <cp:lastPrinted>2018-03-28T17:42:00Z</cp:lastPrinted>
  <dcterms:created xsi:type="dcterms:W3CDTF">2018-03-27T20:25:00Z</dcterms:created>
  <dcterms:modified xsi:type="dcterms:W3CDTF">2018-03-28T17:44:00Z</dcterms:modified>
</cp:coreProperties>
</file>