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3D22E" w14:textId="77777777" w:rsidR="00556E57" w:rsidRPr="00556E57" w:rsidRDefault="00556E57" w:rsidP="00A90141">
      <w:pPr>
        <w:spacing w:before="100" w:beforeAutospacing="1" w:after="100" w:afterAutospacing="1"/>
        <w:jc w:val="center"/>
        <w:outlineLvl w:val="1"/>
        <w:rPr>
          <w:b/>
          <w:bCs/>
          <w:sz w:val="36"/>
          <w:szCs w:val="36"/>
        </w:rPr>
      </w:pPr>
      <w:r w:rsidRPr="713B8126">
        <w:rPr>
          <w:b/>
          <w:bCs/>
          <w:sz w:val="36"/>
          <w:szCs w:val="36"/>
        </w:rPr>
        <w:t>Analyzing Internet Censorship of Communication Platforms Using OONI Data and Big Data Technologies</w:t>
      </w:r>
    </w:p>
    <w:p w14:paraId="0E99C588" w14:textId="77777777" w:rsidR="00A90141" w:rsidRPr="00A90141" w:rsidRDefault="00A90141" w:rsidP="00A90141">
      <w:pPr>
        <w:spacing w:before="100" w:beforeAutospacing="1" w:after="100" w:afterAutospacing="1"/>
        <w:jc w:val="center"/>
        <w:outlineLvl w:val="1"/>
        <w:rPr>
          <w:color w:val="000000"/>
        </w:rPr>
      </w:pPr>
      <w:r w:rsidRPr="00A90141">
        <w:rPr>
          <w:color w:val="000000"/>
        </w:rPr>
        <w:t>Istanbul Technical University</w:t>
      </w:r>
    </w:p>
    <w:p w14:paraId="0B45A056" w14:textId="59EDC937" w:rsidR="00462646" w:rsidRDefault="00FF017C" w:rsidP="00766A01">
      <w:pPr>
        <w:spacing w:before="100" w:beforeAutospacing="1" w:after="100" w:afterAutospacing="1"/>
        <w:outlineLvl w:val="1"/>
        <w:rPr>
          <w:b/>
          <w:color w:val="000000"/>
        </w:rPr>
      </w:pPr>
      <w:r>
        <w:rPr>
          <w:b/>
          <w:color w:val="000000"/>
        </w:rPr>
        <w:t>ABSTRACT</w:t>
      </w:r>
    </w:p>
    <w:p w14:paraId="555AD7AA" w14:textId="7A5E7EAC" w:rsidR="00120780" w:rsidRPr="00120780" w:rsidRDefault="000B2095" w:rsidP="00462646">
      <w:pPr>
        <w:spacing w:before="100" w:beforeAutospacing="1" w:after="100" w:afterAutospacing="1"/>
        <w:rPr>
          <w:color w:val="000000"/>
        </w:rPr>
        <w:sectPr w:rsidR="00120780" w:rsidRPr="00120780">
          <w:pgSz w:w="12240" w:h="15840"/>
          <w:pgMar w:top="1440" w:right="1440" w:bottom="1440" w:left="1440" w:header="708" w:footer="708" w:gutter="0"/>
          <w:cols w:space="708"/>
          <w:docGrid w:linePitch="360"/>
        </w:sectPr>
      </w:pPr>
      <w:r w:rsidRPr="00120780">
        <w:rPr>
          <w:color w:val="000000"/>
        </w:rPr>
        <w:t>This project analyzes internet censorship targeting communication apps like Signal</w:t>
      </w:r>
      <w:r w:rsidR="008D0C3A">
        <w:rPr>
          <w:color w:val="000000"/>
        </w:rPr>
        <w:t>,</w:t>
      </w:r>
      <w:r w:rsidR="00120780" w:rsidRPr="00120780">
        <w:rPr>
          <w:color w:val="000000"/>
        </w:rPr>
        <w:t xml:space="preserve"> </w:t>
      </w:r>
      <w:r w:rsidRPr="00120780">
        <w:rPr>
          <w:color w:val="000000"/>
        </w:rPr>
        <w:t>Facebook Messenger</w:t>
      </w:r>
      <w:r w:rsidR="008D0C3A">
        <w:rPr>
          <w:color w:val="000000"/>
        </w:rPr>
        <w:t>, WhatsApp and Telegram</w:t>
      </w:r>
      <w:r w:rsidRPr="00120780">
        <w:rPr>
          <w:color w:val="000000"/>
        </w:rPr>
        <w:t xml:space="preserve"> using OONI measurement data. We developed a Spark-based pipeline to process large-scale JSONL files, identifying failure patterns such as DNS errors and TCP resets that indicate blocking. Results are stored in Parquet format and visualized through Elasticsearch. Our findings reveal regional censorship trends and common blocking methods, contributing to a clearer understanding of global digital repression.</w:t>
      </w:r>
    </w:p>
    <w:p w14:paraId="19106EAD" w14:textId="77777777" w:rsidR="00766A01" w:rsidRPr="00766A01" w:rsidRDefault="0029074D" w:rsidP="00766A01">
      <w:pPr>
        <w:spacing w:before="100" w:beforeAutospacing="1" w:after="100" w:afterAutospacing="1"/>
        <w:outlineLvl w:val="1"/>
        <w:rPr>
          <w:b/>
          <w:color w:val="000000"/>
        </w:rPr>
      </w:pPr>
      <w:r>
        <w:rPr>
          <w:b/>
          <w:bCs/>
          <w:color w:val="000000"/>
        </w:rPr>
        <w:t>INTRODUCTION</w:t>
      </w:r>
    </w:p>
    <w:p w14:paraId="702EF78E" w14:textId="77777777" w:rsidR="00766A01" w:rsidRPr="00766A01" w:rsidRDefault="00766A01" w:rsidP="00766A01">
      <w:pPr>
        <w:spacing w:before="100" w:beforeAutospacing="1" w:after="100" w:afterAutospacing="1"/>
        <w:rPr>
          <w:color w:val="000000"/>
        </w:rPr>
      </w:pPr>
      <w:r w:rsidRPr="00766A01">
        <w:rPr>
          <w:color w:val="000000"/>
        </w:rPr>
        <w:t>Internet censorship is a growing concern in the digital age. While open communication is considered a cornerstone of democratic societies, several states implement content control policies under the pretense of national security, social order, or cultural preservation. These restrictions often manifest through technical methods such as IP blocking, DNS tampering, keyword filtering, and throttling access to specific platforms—particularly encrypted messaging services that challenge surveillance capabilities.</w:t>
      </w:r>
    </w:p>
    <w:p w14:paraId="54DBF0D8" w14:textId="77777777" w:rsidR="00766A01" w:rsidRPr="00766A01" w:rsidRDefault="00766A01" w:rsidP="00766A01">
      <w:pPr>
        <w:spacing w:before="100" w:beforeAutospacing="1" w:after="100" w:afterAutospacing="1"/>
        <w:rPr>
          <w:color w:val="000000"/>
        </w:rPr>
      </w:pPr>
      <w:r w:rsidRPr="00766A01">
        <w:rPr>
          <w:color w:val="000000"/>
        </w:rPr>
        <w:t>To study these practices, organizations like </w:t>
      </w:r>
      <w:r w:rsidRPr="00B146E7">
        <w:rPr>
          <w:color w:val="000000"/>
        </w:rPr>
        <w:t>OONI </w:t>
      </w:r>
      <w:r w:rsidRPr="00766A01">
        <w:rPr>
          <w:color w:val="000000"/>
        </w:rPr>
        <w:t>collect and publish network measurement data from around the world. OONI Probe tests assess the accessibility of popular websites and services by performing DNS queries, HTTP requests, TCP connection attempts, and more. The resulting data, stored in JSONL format, reflects both successful and failed connection attempts—offering empirical evidence of potential censorship.</w:t>
      </w:r>
    </w:p>
    <w:p w14:paraId="14B36012" w14:textId="77777777" w:rsidR="00766A01" w:rsidRPr="00B146E7" w:rsidRDefault="00766A01" w:rsidP="00766A01">
      <w:pPr>
        <w:spacing w:before="100" w:beforeAutospacing="1" w:after="100" w:afterAutospacing="1"/>
        <w:rPr>
          <w:color w:val="000000"/>
        </w:rPr>
      </w:pPr>
      <w:r w:rsidRPr="00B146E7">
        <w:rPr>
          <w:color w:val="000000"/>
        </w:rPr>
        <w:t xml:space="preserve">Due to the massive volume and complex nested structure of OONI data, this project leverages Apache Spark for distributed </w:t>
      </w:r>
      <w:r w:rsidRPr="00B146E7">
        <w:rPr>
          <w:color w:val="000000"/>
        </w:rPr>
        <w:t>processing and transformation. The cleaned and filtered results are stored in Parquet format for performance and scalability, with selected insights indexed into Elasticsearch for visualization and further analysis. By grouping results by country, blocking method, and date, we aim to provide both quantitative and qualitative insights into the global landscape of digital censorship.</w:t>
      </w:r>
    </w:p>
    <w:p w14:paraId="40793E99" w14:textId="77777777" w:rsidR="001369DB" w:rsidRPr="004C43F0" w:rsidRDefault="001369DB" w:rsidP="00766A01">
      <w:pPr>
        <w:spacing w:before="100" w:beforeAutospacing="1" w:after="100" w:afterAutospacing="1"/>
        <w:rPr>
          <w:b/>
          <w:color w:val="000000"/>
        </w:rPr>
      </w:pPr>
      <w:r w:rsidRPr="004C43F0">
        <w:rPr>
          <w:b/>
          <w:color w:val="000000"/>
        </w:rPr>
        <w:t>LITERATURE REVIEW</w:t>
      </w:r>
    </w:p>
    <w:p w14:paraId="066345EF" w14:textId="77777777" w:rsidR="001369DB" w:rsidRPr="00B146E7" w:rsidRDefault="001369DB" w:rsidP="001369DB">
      <w:pPr>
        <w:spacing w:before="100" w:beforeAutospacing="1" w:after="100" w:afterAutospacing="1"/>
        <w:rPr>
          <w:color w:val="000000"/>
        </w:rPr>
      </w:pPr>
      <w:r w:rsidRPr="001369DB">
        <w:rPr>
          <w:color w:val="000000"/>
        </w:rPr>
        <w:t xml:space="preserve">Internet censorship has become a pressing research area, particularly as states increasingly interfere with access to communication tools and online content. </w:t>
      </w:r>
      <w:r w:rsidRPr="00B146E7">
        <w:rPr>
          <w:color w:val="000000"/>
        </w:rPr>
        <w:t>Measurement platforms like OONI and Censored Planet have emerged to track and analyze censorship globally, each with unique methodologies and strengths.</w:t>
      </w:r>
    </w:p>
    <w:p w14:paraId="7607B59A" w14:textId="5BEC7F28" w:rsidR="001369DB" w:rsidRPr="001369DB" w:rsidRDefault="001369DB" w:rsidP="001369DB">
      <w:pPr>
        <w:spacing w:before="100" w:beforeAutospacing="1" w:after="100" w:afterAutospacing="1"/>
        <w:rPr>
          <w:color w:val="000000"/>
        </w:rPr>
      </w:pPr>
      <w:r w:rsidRPr="00B146E7">
        <w:rPr>
          <w:color w:val="000000"/>
        </w:rPr>
        <w:t xml:space="preserve">The Censored Planet platform (Raman et al., 2020) introduced a scalable, remote measurement framework that collects data from over 95,000 vantage points worldwide. Its modular system enables widespread and consistent monitoring, capturing subtle and previously undetected censorship events across different countries. The project </w:t>
      </w:r>
      <w:r w:rsidRPr="00B146E7">
        <w:rPr>
          <w:color w:val="000000"/>
        </w:rPr>
        <w:lastRenderedPageBreak/>
        <w:t xml:space="preserve">emphasizes the importance of scalable, automated monitoring to understand national </w:t>
      </w:r>
      <w:r w:rsidRPr="001369DB">
        <w:rPr>
          <w:color w:val="000000"/>
        </w:rPr>
        <w:t>trends and long-term shifts in censorship practices.</w:t>
      </w:r>
    </w:p>
    <w:p w14:paraId="20CECA6F" w14:textId="77777777" w:rsidR="001369DB" w:rsidRPr="001369DB" w:rsidRDefault="001369DB" w:rsidP="001369DB">
      <w:pPr>
        <w:spacing w:before="100" w:beforeAutospacing="1" w:after="100" w:afterAutospacing="1"/>
        <w:rPr>
          <w:color w:val="000000"/>
        </w:rPr>
      </w:pPr>
      <w:r w:rsidRPr="001369DB">
        <w:rPr>
          <w:color w:val="000000"/>
        </w:rPr>
        <w:t>More recently, Raman et al. (2023) highlighted the analytical challenges in interpreting large-scale measurement data. They stressed the need for robust analysis pipelines that can contextualize findings and support policy-oriented insights. This underscores a broader limitation in the field: while data collection is expanding, scalable tools for analysis and visualization remain underdeveloped.</w:t>
      </w:r>
    </w:p>
    <w:p w14:paraId="3838D6F9" w14:textId="77777777" w:rsidR="001369DB" w:rsidRDefault="001369DB" w:rsidP="001369DB">
      <w:pPr>
        <w:spacing w:before="100" w:beforeAutospacing="1" w:after="100" w:afterAutospacing="1"/>
        <w:rPr>
          <w:color w:val="000000"/>
        </w:rPr>
      </w:pPr>
      <w:r w:rsidRPr="00B146E7">
        <w:rPr>
          <w:color w:val="000000"/>
        </w:rPr>
        <w:t>Building on this context, our project leverages OONI’s extensive datasets and applies Apache Spark to enable large-scale, structured analysis of censorship targeting communication apps such as Signal, Facebook Messenger, WhatsApp and Telegram. In doing so, we aim to contribute new insights into when, where, and how such platforms are blocked—framing technical observations within broader questions of internet freedom and digital</w:t>
      </w:r>
      <w:r w:rsidRPr="001369DB">
        <w:rPr>
          <w:color w:val="000000"/>
        </w:rPr>
        <w:t xml:space="preserve"> rights.</w:t>
      </w:r>
    </w:p>
    <w:p w14:paraId="6F47BC3F" w14:textId="77777777" w:rsidR="00B02508" w:rsidRDefault="00B02508" w:rsidP="001369DB">
      <w:pPr>
        <w:spacing w:before="100" w:beforeAutospacing="1" w:after="100" w:afterAutospacing="1"/>
        <w:rPr>
          <w:color w:val="000000"/>
        </w:rPr>
      </w:pPr>
    </w:p>
    <w:p w14:paraId="2F6E4859" w14:textId="63D31431" w:rsidR="00AE2FA7" w:rsidRDefault="008772CF" w:rsidP="001369DB">
      <w:pPr>
        <w:spacing w:before="100" w:beforeAutospacing="1" w:after="100" w:afterAutospacing="1"/>
        <w:rPr>
          <w:b/>
          <w:color w:val="000000"/>
        </w:rPr>
      </w:pPr>
      <w:r w:rsidRPr="008772CF">
        <w:rPr>
          <w:b/>
          <w:color w:val="000000"/>
        </w:rPr>
        <w:t>OUR APPROACH</w:t>
      </w:r>
    </w:p>
    <w:p w14:paraId="771E8F6B" w14:textId="77777777" w:rsidR="00B45698" w:rsidRPr="00713CCE" w:rsidRDefault="00B45698" w:rsidP="00B45698">
      <w:pPr>
        <w:spacing w:before="100" w:beforeAutospacing="1" w:after="100" w:afterAutospacing="1"/>
        <w:rPr>
          <w:lang w:val="tr-TR" w:eastAsia="tr-TR"/>
        </w:rPr>
      </w:pPr>
      <w:r w:rsidRPr="00713CCE">
        <w:rPr>
          <w:lang w:val="tr-TR" w:eastAsia="tr-TR"/>
        </w:rPr>
        <w:t xml:space="preserve">In this project, we processed and visualized a massive dataset from the Open Observatory of Network Interference (OONI), consisting of approximately 90 TB of semi-structured </w:t>
      </w:r>
      <w:r w:rsidRPr="00713CCE">
        <w:rPr>
          <w:rFonts w:ascii="Courier New" w:hAnsi="Courier New" w:cs="Courier New"/>
          <w:sz w:val="20"/>
          <w:szCs w:val="20"/>
          <w:lang w:val="tr-TR" w:eastAsia="tr-TR"/>
        </w:rPr>
        <w:t>.jsonl.gz</w:t>
      </w:r>
      <w:r w:rsidRPr="00713CCE">
        <w:rPr>
          <w:lang w:val="tr-TR" w:eastAsia="tr-TR"/>
        </w:rPr>
        <w:t xml:space="preserve"> files and around 62 million documents. Initially, we encountered performance issues when</w:t>
      </w:r>
      <w:r w:rsidRPr="00B45698">
        <w:rPr>
          <w:lang w:val="tr-TR" w:eastAsia="tr-TR"/>
        </w:rPr>
        <w:t xml:space="preserve"> </w:t>
      </w:r>
      <w:r w:rsidRPr="00713CCE">
        <w:rPr>
          <w:lang w:val="tr-TR" w:eastAsia="tr-TR"/>
        </w:rPr>
        <w:t xml:space="preserve">attempting to read the entire dataset directly using Apache Spark on AWS EMR, as the job began with a time-consuming file listing operation. To address this, we developed a custom Python script to extract metadata such as file paths and timestamps. During </w:t>
      </w:r>
      <w:r w:rsidRPr="00713CCE">
        <w:rPr>
          <w:lang w:val="tr-TR" w:eastAsia="tr-TR"/>
        </w:rPr>
        <w:t>this phase, we also filtered out irrelevant files, reducing the dataset to 26 TB and 14 million files, and stored the metadata in a dedicated S3 location.</w:t>
      </w:r>
    </w:p>
    <w:p w14:paraId="6A70E67E" w14:textId="77777777" w:rsidR="00B45698" w:rsidRPr="00713CCE" w:rsidRDefault="00B45698" w:rsidP="00B45698">
      <w:pPr>
        <w:spacing w:before="100" w:beforeAutospacing="1" w:after="100" w:afterAutospacing="1"/>
        <w:rPr>
          <w:lang w:val="tr-TR" w:eastAsia="tr-TR"/>
        </w:rPr>
      </w:pPr>
      <w:r w:rsidRPr="00713CCE">
        <w:rPr>
          <w:lang w:val="tr-TR" w:eastAsia="tr-TR"/>
        </w:rPr>
        <w:t xml:space="preserve">Using this metadata, we executed optimized Spark jobs to bulk load only the relevant files, applying a predefined schema to structure the data into DataFrames. From the raw timestamps, we derived and stored additional </w:t>
      </w:r>
      <w:r w:rsidRPr="00713CCE">
        <w:rPr>
          <w:rFonts w:ascii="Courier New" w:hAnsi="Courier New" w:cs="Courier New"/>
          <w:sz w:val="20"/>
          <w:szCs w:val="20"/>
          <w:lang w:val="tr-TR" w:eastAsia="tr-TR"/>
        </w:rPr>
        <w:t>day</w:t>
      </w:r>
      <w:r w:rsidRPr="00713CCE">
        <w:rPr>
          <w:lang w:val="tr-TR" w:eastAsia="tr-TR"/>
        </w:rPr>
        <w:t xml:space="preserve">, </w:t>
      </w:r>
      <w:r w:rsidRPr="00713CCE">
        <w:rPr>
          <w:rFonts w:ascii="Courier New" w:hAnsi="Courier New" w:cs="Courier New"/>
          <w:sz w:val="20"/>
          <w:szCs w:val="20"/>
          <w:lang w:val="tr-TR" w:eastAsia="tr-TR"/>
        </w:rPr>
        <w:t>month</w:t>
      </w:r>
      <w:r w:rsidRPr="00713CCE">
        <w:rPr>
          <w:lang w:val="tr-TR" w:eastAsia="tr-TR"/>
        </w:rPr>
        <w:t xml:space="preserve">, and </w:t>
      </w:r>
      <w:r w:rsidRPr="00713CCE">
        <w:rPr>
          <w:rFonts w:ascii="Courier New" w:hAnsi="Courier New" w:cs="Courier New"/>
          <w:sz w:val="20"/>
          <w:szCs w:val="20"/>
          <w:lang w:val="tr-TR" w:eastAsia="tr-TR"/>
        </w:rPr>
        <w:t>year</w:t>
      </w:r>
      <w:r w:rsidRPr="00713CCE">
        <w:rPr>
          <w:lang w:val="tr-TR" w:eastAsia="tr-TR"/>
        </w:rPr>
        <w:t xml:space="preserve"> fields to support filtering and partitioning. Since the dataset included network measurement data from four messaging applications—WhatsApp, Telegram, Facebook Messenger, and Signal—we designed a normalized schema to unify the data structure for consistent analysis.</w:t>
      </w:r>
    </w:p>
    <w:p w14:paraId="08475BE6" w14:textId="77777777" w:rsidR="00B45698" w:rsidRPr="00713CCE" w:rsidRDefault="00B45698" w:rsidP="00B45698">
      <w:pPr>
        <w:spacing w:before="100" w:beforeAutospacing="1" w:after="100" w:afterAutospacing="1"/>
        <w:rPr>
          <w:lang w:val="tr-TR" w:eastAsia="tr-TR"/>
        </w:rPr>
      </w:pPr>
      <w:r w:rsidRPr="00713CCE">
        <w:rPr>
          <w:lang w:val="tr-TR" w:eastAsia="tr-TR"/>
        </w:rPr>
        <w:t xml:space="preserve">To address the small files problem, we repartitioned the DataFrame to ensure each output file was approximately 128 MB. The processed data was then saved back to S3 in Snappy-compressed Parquet format, partitioned by </w:t>
      </w:r>
      <w:r w:rsidRPr="00713CCE">
        <w:rPr>
          <w:rFonts w:ascii="Courier New" w:hAnsi="Courier New" w:cs="Courier New"/>
          <w:sz w:val="20"/>
          <w:szCs w:val="20"/>
          <w:lang w:val="tr-TR" w:eastAsia="tr-TR"/>
        </w:rPr>
        <w:t>date</w:t>
      </w:r>
      <w:r w:rsidRPr="00713CCE">
        <w:rPr>
          <w:lang w:val="tr-TR" w:eastAsia="tr-TR"/>
        </w:rPr>
        <w:t xml:space="preserve">, </w:t>
      </w:r>
      <w:r w:rsidRPr="00713CCE">
        <w:rPr>
          <w:rFonts w:ascii="Courier New" w:hAnsi="Courier New" w:cs="Courier New"/>
          <w:sz w:val="20"/>
          <w:szCs w:val="20"/>
          <w:lang w:val="tr-TR" w:eastAsia="tr-TR"/>
        </w:rPr>
        <w:t>country</w:t>
      </w:r>
      <w:r w:rsidRPr="00713CCE">
        <w:rPr>
          <w:lang w:val="tr-TR" w:eastAsia="tr-TR"/>
        </w:rPr>
        <w:t xml:space="preserve">, and </w:t>
      </w:r>
      <w:r w:rsidRPr="00713CCE">
        <w:rPr>
          <w:rFonts w:ascii="Courier New" w:hAnsi="Courier New" w:cs="Courier New"/>
          <w:sz w:val="20"/>
          <w:szCs w:val="20"/>
          <w:lang w:val="tr-TR" w:eastAsia="tr-TR"/>
        </w:rPr>
        <w:t>application</w:t>
      </w:r>
      <w:r w:rsidRPr="00713CCE">
        <w:rPr>
          <w:lang w:val="tr-TR" w:eastAsia="tr-TR"/>
        </w:rPr>
        <w:t xml:space="preserve"> to enable efficient querying.</w:t>
      </w:r>
    </w:p>
    <w:p w14:paraId="349D3E27" w14:textId="77777777" w:rsidR="00B45698" w:rsidRPr="00713CCE" w:rsidRDefault="00B45698" w:rsidP="00B45698">
      <w:pPr>
        <w:spacing w:before="100" w:beforeAutospacing="1" w:after="100" w:afterAutospacing="1"/>
        <w:rPr>
          <w:lang w:val="tr-TR" w:eastAsia="tr-TR"/>
        </w:rPr>
      </w:pPr>
      <w:r w:rsidRPr="00713CCE">
        <w:rPr>
          <w:lang w:val="tr-TR" w:eastAsia="tr-TR"/>
        </w:rPr>
        <w:t>For visualization, we deployed a scalable Elasticsearch cluster on AWS EC2 using Docker, consisting of one master node with Kibana and three data nodes. We then used Spark to batch-load seven years of data (2019–2025) into the cluster.</w:t>
      </w:r>
    </w:p>
    <w:p w14:paraId="22B62642" w14:textId="06607638" w:rsidR="008772CF" w:rsidRDefault="00B45698" w:rsidP="5F15DE1A">
      <w:pPr>
        <w:spacing w:before="100" w:beforeAutospacing="1" w:after="100" w:afterAutospacing="1"/>
        <w:rPr>
          <w:lang w:val="tr-TR" w:eastAsia="tr-TR"/>
        </w:rPr>
      </w:pPr>
      <w:r w:rsidRPr="00713CCE">
        <w:rPr>
          <w:lang w:val="tr-TR" w:eastAsia="tr-TR"/>
        </w:rPr>
        <w:t>To ensure the dashboards remain up to date, we automated the data ingestion using Apache Airflow, which runs daily Spark DAGs at 04:00 UTC, shortly after the source data becomes available (typically by 02:00 UTC). This pipeline ensures that</w:t>
      </w:r>
      <w:r w:rsidRPr="00B45698">
        <w:rPr>
          <w:lang w:val="tr-TR" w:eastAsia="tr-TR"/>
        </w:rPr>
        <w:t xml:space="preserve"> </w:t>
      </w:r>
      <w:r w:rsidRPr="00713CCE">
        <w:rPr>
          <w:bCs/>
          <w:lang w:val="tr-TR" w:eastAsia="tr-TR"/>
        </w:rPr>
        <w:t>Elasticsearch and Kibana visualizations are continuously refreshed with minimal latency.</w:t>
      </w:r>
    </w:p>
    <w:p w14:paraId="13CCE37C" w14:textId="77777777" w:rsidR="00AE7B9D" w:rsidRDefault="00AE7B9D" w:rsidP="5F15DE1A">
      <w:pPr>
        <w:spacing w:before="100" w:beforeAutospacing="1" w:after="100" w:afterAutospacing="1"/>
        <w:rPr>
          <w:lang w:val="tr-TR" w:eastAsia="tr-TR"/>
        </w:rPr>
      </w:pPr>
    </w:p>
    <w:p w14:paraId="77D87677" w14:textId="0817CAD4" w:rsidR="005B1EBD" w:rsidRPr="00AE7B9D" w:rsidRDefault="005B1EBD" w:rsidP="5F15DE1A">
      <w:pPr>
        <w:spacing w:before="100" w:beforeAutospacing="1" w:after="100" w:afterAutospacing="1"/>
        <w:rPr>
          <w:b/>
          <w:bCs/>
          <w:lang w:val="tr-TR" w:eastAsia="tr-TR"/>
        </w:rPr>
      </w:pPr>
      <w:r w:rsidRPr="00AE7B9D">
        <w:rPr>
          <w:b/>
          <w:bCs/>
          <w:lang w:val="tr-TR" w:eastAsia="tr-TR"/>
        </w:rPr>
        <w:lastRenderedPageBreak/>
        <w:t>FAILURE ANALYSIS</w:t>
      </w:r>
    </w:p>
    <w:p w14:paraId="49BB2E73" w14:textId="77777777" w:rsidR="007E3779" w:rsidRPr="00713CCE" w:rsidRDefault="00AF2220" w:rsidP="007E3779">
      <w:pPr>
        <w:spacing w:before="100" w:beforeAutospacing="1" w:after="100" w:afterAutospacing="1"/>
        <w:rPr>
          <w:color w:val="000000"/>
        </w:rPr>
      </w:pPr>
      <w:r w:rsidRPr="00713CCE">
        <w:rPr>
          <w:lang w:val="tr-TR" w:eastAsia="tr-TR"/>
        </w:rPr>
        <w:t xml:space="preserve">Some of the technical causes behind test failures are caused by governmental censorship and some indicate </w:t>
      </w:r>
      <w:r w:rsidR="008C5601" w:rsidRPr="00713CCE">
        <w:rPr>
          <w:lang w:val="tr-TR" w:eastAsia="tr-TR"/>
        </w:rPr>
        <w:t>network issues or other miscellaneous errors</w:t>
      </w:r>
      <w:r w:rsidR="00A97A8A" w:rsidRPr="00713CCE">
        <w:rPr>
          <w:lang w:val="tr-TR" w:eastAsia="tr-TR"/>
        </w:rPr>
        <w:t xml:space="preserve">. </w:t>
      </w:r>
      <w:r w:rsidR="007E3779" w:rsidRPr="00713CCE">
        <w:rPr>
          <w:color w:val="000000"/>
        </w:rPr>
        <w:t>These failures are consistent with</w:t>
      </w:r>
      <w:r w:rsidR="007E3779" w:rsidRPr="00713CCE">
        <w:rPr>
          <w:rStyle w:val="apple-converted-space"/>
          <w:rFonts w:eastAsiaTheme="majorEastAsia"/>
          <w:color w:val="000000"/>
        </w:rPr>
        <w:t> </w:t>
      </w:r>
      <w:r w:rsidR="007E3779" w:rsidRPr="00713CCE">
        <w:rPr>
          <w:rStyle w:val="Gl"/>
          <w:rFonts w:eastAsiaTheme="majorEastAsia"/>
          <w:b w:val="0"/>
          <w:bCs w:val="0"/>
          <w:color w:val="000000"/>
        </w:rPr>
        <w:t>intentional blocking</w:t>
      </w:r>
      <w:r w:rsidR="007E3779" w:rsidRPr="00713CCE">
        <w:rPr>
          <w:b/>
          <w:bCs/>
          <w:color w:val="000000"/>
        </w:rPr>
        <w:t xml:space="preserve">, </w:t>
      </w:r>
      <w:r w:rsidR="007E3779" w:rsidRPr="00713CCE">
        <w:rPr>
          <w:color w:val="000000"/>
        </w:rPr>
        <w:t>often via DNS poisoning, TCP reset injections, or deliberate timeout strategies by state-level actors.</w:t>
      </w:r>
    </w:p>
    <w:p w14:paraId="2CF1D582" w14:textId="77777777" w:rsidR="007E3779" w:rsidRPr="00713CCE" w:rsidRDefault="007E3779" w:rsidP="007E3779">
      <w:pPr>
        <w:numPr>
          <w:ilvl w:val="0"/>
          <w:numId w:val="12"/>
        </w:numPr>
        <w:spacing w:before="100" w:beforeAutospacing="1" w:after="100" w:afterAutospacing="1"/>
        <w:rPr>
          <w:color w:val="000000"/>
        </w:rPr>
      </w:pPr>
      <w:r w:rsidRPr="00713CCE">
        <w:rPr>
          <w:rStyle w:val="HTMLKodu"/>
          <w:rFonts w:eastAsiaTheme="majorEastAsia"/>
          <w:color w:val="000000"/>
        </w:rPr>
        <w:t>dns_nxdomain_error</w:t>
      </w:r>
    </w:p>
    <w:p w14:paraId="5498AD00" w14:textId="77777777" w:rsidR="007E3779" w:rsidRPr="00713CCE" w:rsidRDefault="007E3779" w:rsidP="00451E2B">
      <w:pPr>
        <w:spacing w:before="100" w:beforeAutospacing="1" w:after="100" w:afterAutospacing="1"/>
        <w:rPr>
          <w:color w:val="000000"/>
        </w:rPr>
      </w:pPr>
      <w:r w:rsidRPr="00713CCE">
        <w:rPr>
          <w:color w:val="000000"/>
        </w:rPr>
        <w:t>Occurs when DNS queries return a "non-existent domain" response.</w:t>
      </w:r>
    </w:p>
    <w:p w14:paraId="0C8D0074" w14:textId="77777777" w:rsidR="007E3779" w:rsidRPr="00713CCE" w:rsidRDefault="007E3779" w:rsidP="007E3779">
      <w:pPr>
        <w:numPr>
          <w:ilvl w:val="0"/>
          <w:numId w:val="12"/>
        </w:numPr>
        <w:spacing w:before="100" w:beforeAutospacing="1" w:after="100" w:afterAutospacing="1"/>
        <w:rPr>
          <w:color w:val="000000"/>
        </w:rPr>
      </w:pPr>
      <w:r w:rsidRPr="00713CCE">
        <w:rPr>
          <w:rStyle w:val="HTMLKodu"/>
          <w:rFonts w:eastAsiaTheme="majorEastAsia"/>
          <w:color w:val="000000"/>
        </w:rPr>
        <w:t>connection_reset</w:t>
      </w:r>
    </w:p>
    <w:p w14:paraId="18572967" w14:textId="77777777" w:rsidR="007E3779" w:rsidRPr="00713CCE" w:rsidRDefault="007E3779" w:rsidP="00451E2B">
      <w:pPr>
        <w:spacing w:before="100" w:beforeAutospacing="1" w:after="100" w:afterAutospacing="1"/>
        <w:rPr>
          <w:color w:val="000000"/>
        </w:rPr>
      </w:pPr>
      <w:r w:rsidRPr="00713CCE">
        <w:rPr>
          <w:color w:val="000000"/>
        </w:rPr>
        <w:t>TCP reset packets are injected to forcibly terminate a connection.</w:t>
      </w:r>
    </w:p>
    <w:p w14:paraId="2ED0EA43" w14:textId="77777777" w:rsidR="007E3779" w:rsidRPr="00713CCE" w:rsidRDefault="007E3779" w:rsidP="007E3779">
      <w:pPr>
        <w:numPr>
          <w:ilvl w:val="0"/>
          <w:numId w:val="12"/>
        </w:numPr>
        <w:spacing w:before="100" w:beforeAutospacing="1" w:after="100" w:afterAutospacing="1"/>
        <w:rPr>
          <w:color w:val="000000"/>
        </w:rPr>
      </w:pPr>
      <w:r w:rsidRPr="00713CCE">
        <w:rPr>
          <w:rStyle w:val="HTMLKodu"/>
          <w:rFonts w:eastAsiaTheme="majorEastAsia"/>
          <w:color w:val="000000"/>
        </w:rPr>
        <w:t>ssl_unknown_authority</w:t>
      </w:r>
    </w:p>
    <w:p w14:paraId="1FB7C6F0" w14:textId="77777777" w:rsidR="007E3779" w:rsidRPr="00713CCE" w:rsidRDefault="007E3779" w:rsidP="00451E2B">
      <w:pPr>
        <w:spacing w:before="100" w:beforeAutospacing="1" w:after="100" w:afterAutospacing="1"/>
        <w:rPr>
          <w:color w:val="000000"/>
        </w:rPr>
      </w:pPr>
      <w:r w:rsidRPr="00713CCE">
        <w:rPr>
          <w:color w:val="000000"/>
        </w:rPr>
        <w:t>Indicates that a forged SSL certificate was presented, possibly by a</w:t>
      </w:r>
      <w:r w:rsidRPr="00713CCE">
        <w:rPr>
          <w:rStyle w:val="apple-converted-space"/>
          <w:rFonts w:eastAsiaTheme="majorEastAsia"/>
          <w:color w:val="000000"/>
        </w:rPr>
        <w:t> </w:t>
      </w:r>
      <w:r w:rsidRPr="00713CCE">
        <w:rPr>
          <w:rStyle w:val="Gl"/>
          <w:rFonts w:eastAsiaTheme="majorEastAsia"/>
          <w:b w:val="0"/>
          <w:bCs w:val="0"/>
          <w:color w:val="000000"/>
        </w:rPr>
        <w:t>man-in-the-middle (MitM)</w:t>
      </w:r>
      <w:r w:rsidRPr="00713CCE">
        <w:rPr>
          <w:rStyle w:val="apple-converted-space"/>
          <w:rFonts w:eastAsiaTheme="majorEastAsia"/>
          <w:color w:val="000000"/>
        </w:rPr>
        <w:t> </w:t>
      </w:r>
      <w:r w:rsidRPr="00713CCE">
        <w:rPr>
          <w:color w:val="000000"/>
        </w:rPr>
        <w:t>device.</w:t>
      </w:r>
    </w:p>
    <w:p w14:paraId="03C7C097" w14:textId="77777777" w:rsidR="007E3779" w:rsidRPr="00713CCE" w:rsidRDefault="007E3779" w:rsidP="007E3779">
      <w:pPr>
        <w:numPr>
          <w:ilvl w:val="0"/>
          <w:numId w:val="12"/>
        </w:numPr>
        <w:spacing w:before="100" w:beforeAutospacing="1" w:after="100" w:afterAutospacing="1"/>
        <w:rPr>
          <w:color w:val="000000"/>
        </w:rPr>
      </w:pPr>
      <w:r w:rsidRPr="00713CCE">
        <w:rPr>
          <w:rStyle w:val="HTMLKodu"/>
          <w:rFonts w:eastAsiaTheme="majorEastAsia"/>
          <w:color w:val="000000"/>
        </w:rPr>
        <w:t>generic_timeout_error</w:t>
      </w:r>
    </w:p>
    <w:p w14:paraId="213405F2" w14:textId="77777777" w:rsidR="007E3779" w:rsidRPr="00713CCE" w:rsidRDefault="007E3779" w:rsidP="00451E2B">
      <w:pPr>
        <w:spacing w:before="100" w:beforeAutospacing="1" w:after="100" w:afterAutospacing="1"/>
        <w:rPr>
          <w:color w:val="000000"/>
        </w:rPr>
      </w:pPr>
      <w:r w:rsidRPr="00713CCE">
        <w:rPr>
          <w:color w:val="000000"/>
        </w:rPr>
        <w:t>If consistently observed from multiple vantage points in one country, this may indicate</w:t>
      </w:r>
      <w:r w:rsidRPr="00713CCE">
        <w:rPr>
          <w:rStyle w:val="apple-converted-space"/>
          <w:rFonts w:eastAsiaTheme="majorEastAsia"/>
          <w:color w:val="000000"/>
        </w:rPr>
        <w:t> </w:t>
      </w:r>
      <w:r w:rsidRPr="00713CCE">
        <w:rPr>
          <w:rStyle w:val="Gl"/>
          <w:rFonts w:eastAsiaTheme="majorEastAsia"/>
          <w:color w:val="000000"/>
        </w:rPr>
        <w:t>t</w:t>
      </w:r>
      <w:r w:rsidRPr="00713CCE">
        <w:rPr>
          <w:rStyle w:val="Gl"/>
          <w:rFonts w:eastAsiaTheme="majorEastAsia"/>
          <w:b w:val="0"/>
          <w:bCs w:val="0"/>
          <w:color w:val="000000"/>
        </w:rPr>
        <w:t>hrottling or silent blocking</w:t>
      </w:r>
      <w:r w:rsidRPr="00713CCE">
        <w:rPr>
          <w:b/>
          <w:bCs/>
          <w:color w:val="000000"/>
        </w:rPr>
        <w:t>.</w:t>
      </w:r>
    </w:p>
    <w:p w14:paraId="63D4EB61" w14:textId="77777777" w:rsidR="007E3779" w:rsidRPr="00713CCE" w:rsidRDefault="007E3779" w:rsidP="007E3779">
      <w:pPr>
        <w:numPr>
          <w:ilvl w:val="0"/>
          <w:numId w:val="12"/>
        </w:numPr>
        <w:spacing w:before="100" w:beforeAutospacing="1" w:after="100" w:afterAutospacing="1"/>
        <w:rPr>
          <w:color w:val="000000"/>
        </w:rPr>
      </w:pPr>
      <w:r w:rsidRPr="00713CCE">
        <w:rPr>
          <w:rStyle w:val="HTMLKodu"/>
          <w:rFonts w:eastAsiaTheme="majorEastAsia"/>
          <w:color w:val="000000"/>
        </w:rPr>
        <w:t>connection_refused</w:t>
      </w:r>
    </w:p>
    <w:p w14:paraId="0B229CAF" w14:textId="1A452965" w:rsidR="005B1EBD" w:rsidRPr="00451E2B" w:rsidRDefault="006566B5" w:rsidP="5F15DE1A">
      <w:pPr>
        <w:spacing w:before="100" w:beforeAutospacing="1" w:after="100" w:afterAutospacing="1"/>
        <w:rPr>
          <w:color w:val="000000"/>
        </w:rPr>
      </w:pPr>
      <w:r w:rsidRPr="00713CCE">
        <w:rPr>
          <w:color w:val="000000"/>
        </w:rPr>
        <w:t>This</w:t>
      </w:r>
      <w:r w:rsidR="007E3779" w:rsidRPr="00713CCE">
        <w:rPr>
          <w:color w:val="000000"/>
        </w:rPr>
        <w:t xml:space="preserve"> may be a sign of</w:t>
      </w:r>
      <w:r w:rsidR="007E3779" w:rsidRPr="00713CCE">
        <w:rPr>
          <w:rStyle w:val="apple-converted-space"/>
          <w:rFonts w:eastAsiaTheme="majorEastAsia"/>
          <w:color w:val="000000"/>
        </w:rPr>
        <w:t> </w:t>
      </w:r>
      <w:r w:rsidR="007E3779" w:rsidRPr="00713CCE">
        <w:rPr>
          <w:rStyle w:val="Gl"/>
          <w:rFonts w:eastAsiaTheme="majorEastAsia"/>
          <w:b w:val="0"/>
          <w:bCs w:val="0"/>
          <w:color w:val="000000"/>
        </w:rPr>
        <w:t>filtering via IP blocks or middleboxes</w:t>
      </w:r>
      <w:r w:rsidR="007E3779" w:rsidRPr="00713CCE">
        <w:rPr>
          <w:b/>
          <w:bCs/>
          <w:color w:val="000000"/>
        </w:rPr>
        <w:t>.</w:t>
      </w:r>
    </w:p>
    <w:p w14:paraId="453C0498" w14:textId="1C522BE2" w:rsidR="00782ABD" w:rsidRPr="0080395C" w:rsidRDefault="00782ABD" w:rsidP="5F15DE1A">
      <w:pPr>
        <w:spacing w:before="100" w:beforeAutospacing="1" w:after="100" w:afterAutospacing="1"/>
        <w:rPr>
          <w:b/>
          <w:bCs/>
          <w:color w:val="000000"/>
        </w:rPr>
      </w:pPr>
      <w:r w:rsidRPr="0080395C">
        <w:rPr>
          <w:b/>
          <w:bCs/>
          <w:lang w:val="tr-TR" w:eastAsia="tr-TR"/>
        </w:rPr>
        <w:t>VISUALISATION &amp; INTERPRETATION</w:t>
      </w:r>
    </w:p>
    <w:p w14:paraId="3616B16F" w14:textId="4667E23E" w:rsidR="00AE2FA7" w:rsidRPr="00AE2FA7" w:rsidRDefault="00AE2FA7" w:rsidP="00AE2FA7">
      <w:pPr>
        <w:spacing w:before="100" w:beforeAutospacing="1" w:after="100" w:afterAutospacing="1"/>
        <w:rPr>
          <w:color w:val="000000"/>
        </w:rPr>
      </w:pPr>
      <w:r w:rsidRPr="00AE2FA7">
        <w:rPr>
          <w:color w:val="000000"/>
        </w:rPr>
        <w:t xml:space="preserve">We built an interactive dashboard to visualize trends, geographical distribution, and techniques of internet censorship based on the OONI measurement data. Our goal was to transform raw measurements into an </w:t>
      </w:r>
      <w:r w:rsidRPr="00AE2FA7">
        <w:rPr>
          <w:color w:val="000000"/>
        </w:rPr>
        <w:t>informative tool for public awareness, research, and policy discussions.</w:t>
      </w:r>
    </w:p>
    <w:p w14:paraId="4522A259" w14:textId="340E773B" w:rsidR="00585285" w:rsidRPr="00585285" w:rsidRDefault="00585285" w:rsidP="00585285">
      <w:pPr>
        <w:pStyle w:val="ListeParagraf"/>
        <w:numPr>
          <w:ilvl w:val="0"/>
          <w:numId w:val="7"/>
        </w:numPr>
        <w:spacing w:before="100" w:beforeAutospacing="1" w:after="100" w:afterAutospacing="1"/>
        <w:rPr>
          <w:b/>
          <w:color w:val="000000"/>
        </w:rPr>
      </w:pPr>
      <w:r>
        <w:rPr>
          <w:noProof/>
        </w:rPr>
        <w:drawing>
          <wp:anchor distT="0" distB="0" distL="114300" distR="114300" simplePos="0" relativeHeight="251658240" behindDoc="1" locked="0" layoutInCell="1" allowOverlap="1" wp14:anchorId="7E1C62ED" wp14:editId="0067AB55">
            <wp:simplePos x="0" y="0"/>
            <wp:positionH relativeFrom="column">
              <wp:posOffset>297180</wp:posOffset>
            </wp:positionH>
            <wp:positionV relativeFrom="paragraph">
              <wp:posOffset>287020</wp:posOffset>
            </wp:positionV>
            <wp:extent cx="2173605" cy="1310640"/>
            <wp:effectExtent l="0" t="0" r="0" b="3810"/>
            <wp:wrapTight wrapText="bothSides">
              <wp:wrapPolygon edited="0">
                <wp:start x="0" y="0"/>
                <wp:lineTo x="0" y="21349"/>
                <wp:lineTo x="21392" y="21349"/>
                <wp:lineTo x="21392" y="0"/>
                <wp:lineTo x="0" y="0"/>
              </wp:wrapPolygon>
            </wp:wrapTight>
            <wp:docPr id="13911777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77767" name="Picture 1" descr="A graph of a bar graph&#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2173605" cy="1310640"/>
                    </a:xfrm>
                    <a:prstGeom prst="rect">
                      <a:avLst/>
                    </a:prstGeom>
                  </pic:spPr>
                </pic:pic>
              </a:graphicData>
            </a:graphic>
          </wp:anchor>
        </w:drawing>
      </w:r>
      <w:r w:rsidRPr="00585285">
        <w:rPr>
          <w:b/>
          <w:color w:val="000000"/>
        </w:rPr>
        <w:t>Signal</w:t>
      </w:r>
    </w:p>
    <w:p w14:paraId="09D53636" w14:textId="69571B24" w:rsidR="0063014B" w:rsidRPr="0063014B" w:rsidRDefault="0063014B" w:rsidP="0063014B">
      <w:pPr>
        <w:spacing w:before="100" w:beforeAutospacing="1" w:after="100" w:afterAutospacing="1"/>
        <w:ind w:left="360"/>
        <w:rPr>
          <w:color w:val="000000"/>
        </w:rPr>
      </w:pPr>
      <w:r w:rsidRPr="0063014B">
        <w:rPr>
          <w:color w:val="000000"/>
        </w:rPr>
        <w:t xml:space="preserve">Figure </w:t>
      </w:r>
      <w:r w:rsidR="004C0FFF">
        <w:rPr>
          <w:color w:val="000000"/>
        </w:rPr>
        <w:t>1</w:t>
      </w:r>
      <w:r w:rsidRPr="0063014B">
        <w:rPr>
          <w:color w:val="000000"/>
        </w:rPr>
        <w:t xml:space="preserve">: </w:t>
      </w:r>
      <w:r>
        <w:rPr>
          <w:color w:val="000000"/>
        </w:rPr>
        <w:t>Signal</w:t>
      </w:r>
      <w:r w:rsidRPr="0063014B">
        <w:rPr>
          <w:color w:val="000000"/>
        </w:rPr>
        <w:t xml:space="preserve"> Censor Graph</w:t>
      </w:r>
    </w:p>
    <w:p w14:paraId="3B72DFC7" w14:textId="41DB017F" w:rsidR="00585285" w:rsidRPr="00261BB0" w:rsidRDefault="00585285" w:rsidP="00261BB0">
      <w:pPr>
        <w:spacing w:before="100" w:beforeAutospacing="1" w:after="100" w:afterAutospacing="1"/>
        <w:rPr>
          <w:color w:val="000000"/>
        </w:rPr>
      </w:pPr>
      <w:r w:rsidRPr="00261BB0">
        <w:rPr>
          <w:color w:val="000000"/>
        </w:rPr>
        <w:t>Signal shows generally high accessibility across countries between 2021 and 2023. However, there is a significant drop in accessibility starting around late 2023 and early 2024, including a few months with negative values, indicating complete failure or censorship in some regions. This might suggest country-level blocking or technical issues leading to widespread failure.</w:t>
      </w:r>
    </w:p>
    <w:p w14:paraId="4BDF5BB5" w14:textId="77777777" w:rsidR="00261BB0" w:rsidRPr="00BD2D7D" w:rsidRDefault="00261BB0" w:rsidP="00261BB0">
      <w:pPr>
        <w:pStyle w:val="ListeParagraf"/>
        <w:spacing w:before="100" w:beforeAutospacing="1" w:after="100" w:afterAutospacing="1"/>
        <w:ind w:left="1080"/>
        <w:rPr>
          <w:color w:val="000000"/>
        </w:rPr>
      </w:pPr>
    </w:p>
    <w:p w14:paraId="76FE8AC8" w14:textId="6D75BD30" w:rsidR="00585285" w:rsidRPr="00585285" w:rsidRDefault="00585285" w:rsidP="00585285">
      <w:pPr>
        <w:pStyle w:val="ListeParagraf"/>
        <w:numPr>
          <w:ilvl w:val="0"/>
          <w:numId w:val="7"/>
        </w:numPr>
        <w:spacing w:before="100" w:beforeAutospacing="1" w:after="100" w:afterAutospacing="1"/>
        <w:rPr>
          <w:color w:val="000000"/>
        </w:rPr>
      </w:pPr>
      <w:r>
        <w:rPr>
          <w:noProof/>
        </w:rPr>
        <w:drawing>
          <wp:anchor distT="0" distB="0" distL="114300" distR="114300" simplePos="0" relativeHeight="251658241" behindDoc="1" locked="0" layoutInCell="1" allowOverlap="1" wp14:anchorId="169A6382" wp14:editId="16E8477E">
            <wp:simplePos x="0" y="0"/>
            <wp:positionH relativeFrom="column">
              <wp:posOffset>297180</wp:posOffset>
            </wp:positionH>
            <wp:positionV relativeFrom="paragraph">
              <wp:posOffset>313055</wp:posOffset>
            </wp:positionV>
            <wp:extent cx="2240280" cy="1448435"/>
            <wp:effectExtent l="0" t="0" r="7620" b="0"/>
            <wp:wrapTight wrapText="bothSides">
              <wp:wrapPolygon edited="0">
                <wp:start x="0" y="0"/>
                <wp:lineTo x="0" y="21306"/>
                <wp:lineTo x="21490" y="21306"/>
                <wp:lineTo x="21490" y="0"/>
                <wp:lineTo x="0" y="0"/>
              </wp:wrapPolygon>
            </wp:wrapTight>
            <wp:docPr id="1406469663"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69663" name="Picture 1" descr="A graph of a bar char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240280" cy="1448435"/>
                    </a:xfrm>
                    <a:prstGeom prst="rect">
                      <a:avLst/>
                    </a:prstGeom>
                  </pic:spPr>
                </pic:pic>
              </a:graphicData>
            </a:graphic>
            <wp14:sizeRelH relativeFrom="margin">
              <wp14:pctWidth>0</wp14:pctWidth>
            </wp14:sizeRelH>
            <wp14:sizeRelV relativeFrom="margin">
              <wp14:pctHeight>0</wp14:pctHeight>
            </wp14:sizeRelV>
          </wp:anchor>
        </w:drawing>
      </w:r>
      <w:r>
        <w:rPr>
          <w:b/>
          <w:color w:val="000000"/>
        </w:rPr>
        <w:t>Whatsapp</w:t>
      </w:r>
    </w:p>
    <w:p w14:paraId="4D7841B6" w14:textId="49F20072" w:rsidR="00585285" w:rsidRDefault="00443265" w:rsidP="00585285">
      <w:pPr>
        <w:spacing w:before="100" w:beforeAutospacing="1" w:after="100" w:afterAutospacing="1"/>
        <w:ind w:left="360"/>
        <w:rPr>
          <w:color w:val="000000"/>
        </w:rPr>
      </w:pPr>
      <w:r>
        <w:rPr>
          <w:color w:val="000000"/>
        </w:rPr>
        <w:t>Figure 2: What</w:t>
      </w:r>
      <w:r w:rsidR="00261BB0">
        <w:rPr>
          <w:color w:val="000000"/>
        </w:rPr>
        <w:t>s</w:t>
      </w:r>
      <w:r>
        <w:rPr>
          <w:color w:val="000000"/>
        </w:rPr>
        <w:t xml:space="preserve">App </w:t>
      </w:r>
      <w:r w:rsidR="0063014B">
        <w:rPr>
          <w:color w:val="000000"/>
        </w:rPr>
        <w:t>Censor Graph</w:t>
      </w:r>
    </w:p>
    <w:p w14:paraId="225742AA" w14:textId="5216BDB2" w:rsidR="00585285" w:rsidRPr="00261BB0" w:rsidRDefault="00585285" w:rsidP="00261BB0">
      <w:pPr>
        <w:spacing w:before="100" w:beforeAutospacing="1" w:after="100" w:afterAutospacing="1"/>
        <w:rPr>
          <w:color w:val="000000"/>
        </w:rPr>
      </w:pPr>
      <w:r w:rsidRPr="00261BB0">
        <w:rPr>
          <w:color w:val="000000"/>
        </w:rPr>
        <w:t>WhatsApp maintains very high accessibility throughout the entire timeline from 2021 to 2024. There are only minimal fluctuations, with nearly all values close to 1, indicating that most countries had uninterrupted access to the platform.</w:t>
      </w:r>
    </w:p>
    <w:p w14:paraId="4696B098" w14:textId="77777777" w:rsidR="00261BB0" w:rsidRPr="00BD2D7D" w:rsidRDefault="00261BB0" w:rsidP="713B8126">
      <w:pPr>
        <w:pStyle w:val="ListeParagraf"/>
        <w:spacing w:before="100" w:beforeAutospacing="1" w:after="100" w:afterAutospacing="1"/>
        <w:ind w:left="1080"/>
        <w:rPr>
          <w:color w:val="000000"/>
        </w:rPr>
      </w:pPr>
    </w:p>
    <w:p w14:paraId="59286E5E" w14:textId="24BB6BD3" w:rsidR="713B8126" w:rsidRDefault="713B8126" w:rsidP="713B8126">
      <w:pPr>
        <w:pStyle w:val="ListeParagraf"/>
        <w:spacing w:beforeAutospacing="1" w:afterAutospacing="1"/>
        <w:ind w:left="1080"/>
        <w:rPr>
          <w:color w:val="000000" w:themeColor="text1"/>
        </w:rPr>
      </w:pPr>
    </w:p>
    <w:p w14:paraId="4F0031CC" w14:textId="56904A4C" w:rsidR="713B8126" w:rsidRDefault="713B8126" w:rsidP="713B8126">
      <w:pPr>
        <w:pStyle w:val="ListeParagraf"/>
        <w:spacing w:beforeAutospacing="1" w:afterAutospacing="1"/>
        <w:ind w:left="1080"/>
        <w:rPr>
          <w:color w:val="000000" w:themeColor="text1"/>
        </w:rPr>
      </w:pPr>
    </w:p>
    <w:p w14:paraId="0CA594E2" w14:textId="7D754016" w:rsidR="00585285" w:rsidRDefault="00585285" w:rsidP="1E41C3A4">
      <w:pPr>
        <w:pStyle w:val="ListeParagraf"/>
        <w:spacing w:before="100" w:beforeAutospacing="1" w:after="100" w:afterAutospacing="1"/>
        <w:ind w:left="1080"/>
        <w:rPr>
          <w:color w:val="000000"/>
        </w:rPr>
      </w:pPr>
    </w:p>
    <w:p w14:paraId="56D28715" w14:textId="2F1A0B49" w:rsidR="00585285" w:rsidRDefault="00585285" w:rsidP="713B8126">
      <w:pPr>
        <w:pStyle w:val="ListeParagraf"/>
        <w:spacing w:before="100" w:beforeAutospacing="1" w:after="100" w:afterAutospacing="1"/>
        <w:ind w:left="1080"/>
        <w:rPr>
          <w:color w:val="000000"/>
        </w:rPr>
      </w:pPr>
    </w:p>
    <w:p w14:paraId="2F28F81C" w14:textId="0A9DDD9C" w:rsidR="713B8126" w:rsidRDefault="713B8126" w:rsidP="713B8126">
      <w:pPr>
        <w:pStyle w:val="ListeParagraf"/>
        <w:spacing w:beforeAutospacing="1" w:afterAutospacing="1"/>
        <w:ind w:left="1080"/>
        <w:rPr>
          <w:color w:val="000000" w:themeColor="text1"/>
        </w:rPr>
      </w:pPr>
    </w:p>
    <w:p w14:paraId="1DD5FD98" w14:textId="15C51F05" w:rsidR="713B8126" w:rsidRDefault="713B8126" w:rsidP="713B8126">
      <w:pPr>
        <w:pStyle w:val="ListeParagraf"/>
        <w:spacing w:beforeAutospacing="1" w:afterAutospacing="1"/>
        <w:ind w:left="1080"/>
        <w:rPr>
          <w:color w:val="000000" w:themeColor="text1"/>
        </w:rPr>
      </w:pPr>
    </w:p>
    <w:p w14:paraId="42C9C489" w14:textId="583A0809" w:rsidR="00585285" w:rsidRDefault="00585285" w:rsidP="1E41C3A4">
      <w:pPr>
        <w:pStyle w:val="ListeParagraf"/>
        <w:spacing w:before="100" w:beforeAutospacing="1" w:after="100" w:afterAutospacing="1"/>
        <w:ind w:left="1080"/>
        <w:rPr>
          <w:color w:val="000000"/>
        </w:rPr>
      </w:pPr>
    </w:p>
    <w:p w14:paraId="4DDC6CAE" w14:textId="32C03D6A" w:rsidR="00585285" w:rsidRDefault="00585285" w:rsidP="1E41C3A4">
      <w:pPr>
        <w:pStyle w:val="ListeParagraf"/>
        <w:numPr>
          <w:ilvl w:val="0"/>
          <w:numId w:val="7"/>
        </w:numPr>
        <w:spacing w:before="100" w:beforeAutospacing="1" w:after="100" w:afterAutospacing="1"/>
        <w:rPr>
          <w:b/>
          <w:bCs/>
          <w:color w:val="000000"/>
        </w:rPr>
      </w:pPr>
      <w:r w:rsidRPr="1E41C3A4">
        <w:rPr>
          <w:b/>
          <w:bCs/>
          <w:color w:val="000000" w:themeColor="text1"/>
        </w:rPr>
        <w:t>Telegram</w:t>
      </w:r>
    </w:p>
    <w:p w14:paraId="0AD78DE5" w14:textId="4A4CA9A4" w:rsidR="00585285" w:rsidRPr="00585285" w:rsidRDefault="00585285" w:rsidP="00585285">
      <w:pPr>
        <w:spacing w:before="100" w:beforeAutospacing="1" w:after="100" w:afterAutospacing="1"/>
        <w:ind w:left="360"/>
        <w:rPr>
          <w:b/>
          <w:color w:val="000000"/>
        </w:rPr>
      </w:pPr>
      <w:r>
        <w:rPr>
          <w:noProof/>
        </w:rPr>
        <w:drawing>
          <wp:inline distT="0" distB="0" distL="0" distR="0" wp14:anchorId="7A14C766" wp14:editId="06AA0FF4">
            <wp:extent cx="2574493" cy="1676400"/>
            <wp:effectExtent l="0" t="0" r="3810" b="0"/>
            <wp:docPr id="918433031"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33031" name="Picture 1" descr="A graph of a number of years&#10;&#10;AI-generated content may be incorrect."/>
                    <pic:cNvPicPr/>
                  </pic:nvPicPr>
                  <pic:blipFill>
                    <a:blip r:embed="rId7"/>
                    <a:stretch>
                      <a:fillRect/>
                    </a:stretch>
                  </pic:blipFill>
                  <pic:spPr>
                    <a:xfrm>
                      <a:off x="0" y="0"/>
                      <a:ext cx="2583064" cy="1681981"/>
                    </a:xfrm>
                    <a:prstGeom prst="rect">
                      <a:avLst/>
                    </a:prstGeom>
                  </pic:spPr>
                </pic:pic>
              </a:graphicData>
            </a:graphic>
          </wp:inline>
        </w:drawing>
      </w:r>
    </w:p>
    <w:p w14:paraId="0699BA2B" w14:textId="00ACA509" w:rsidR="0063014B" w:rsidRPr="0063014B" w:rsidRDefault="0063014B" w:rsidP="0063014B">
      <w:pPr>
        <w:spacing w:before="100" w:beforeAutospacing="1" w:after="100" w:afterAutospacing="1"/>
        <w:ind w:left="360"/>
        <w:rPr>
          <w:color w:val="000000"/>
        </w:rPr>
      </w:pPr>
      <w:r>
        <w:rPr>
          <w:color w:val="000000"/>
        </w:rPr>
        <w:t>Figure 3: Telegram Censor Graph</w:t>
      </w:r>
    </w:p>
    <w:p w14:paraId="140A46C9" w14:textId="41C390E0" w:rsidR="00585285" w:rsidRPr="00261BB0" w:rsidRDefault="00585285" w:rsidP="00261BB0">
      <w:pPr>
        <w:spacing w:before="100" w:beforeAutospacing="1" w:after="100" w:afterAutospacing="1"/>
        <w:rPr>
          <w:color w:val="000000"/>
        </w:rPr>
      </w:pPr>
      <w:r w:rsidRPr="00261BB0">
        <w:rPr>
          <w:color w:val="000000"/>
        </w:rPr>
        <w:t>Telegram remains largely accessible across most countries, with success-failure ratios close to 1. However, there are a few dips indicating partial accessibility problems, possibly due to local regulations or temporary disruptions in certain regions.</w:t>
      </w:r>
    </w:p>
    <w:p w14:paraId="660E77EF" w14:textId="77777777" w:rsidR="00261BB0" w:rsidRPr="00BD2D7D" w:rsidRDefault="00261BB0" w:rsidP="00261BB0">
      <w:pPr>
        <w:pStyle w:val="ListeParagraf"/>
        <w:spacing w:before="100" w:beforeAutospacing="1" w:after="100" w:afterAutospacing="1"/>
        <w:ind w:left="1080"/>
        <w:rPr>
          <w:color w:val="000000"/>
        </w:rPr>
      </w:pPr>
    </w:p>
    <w:p w14:paraId="07F35EE8" w14:textId="6917720A" w:rsidR="00585285" w:rsidRDefault="00585285" w:rsidP="00585285">
      <w:pPr>
        <w:pStyle w:val="ListeParagraf"/>
        <w:numPr>
          <w:ilvl w:val="0"/>
          <w:numId w:val="7"/>
        </w:numPr>
        <w:spacing w:before="100" w:beforeAutospacing="1" w:after="100" w:afterAutospacing="1"/>
        <w:rPr>
          <w:b/>
          <w:color w:val="000000"/>
        </w:rPr>
      </w:pPr>
      <w:r>
        <w:rPr>
          <w:noProof/>
        </w:rPr>
        <w:drawing>
          <wp:anchor distT="0" distB="0" distL="114300" distR="114300" simplePos="0" relativeHeight="251658242" behindDoc="0" locked="0" layoutInCell="1" allowOverlap="1" wp14:anchorId="1C351E0F" wp14:editId="3C2850CA">
            <wp:simplePos x="0" y="0"/>
            <wp:positionH relativeFrom="column">
              <wp:posOffset>198120</wp:posOffset>
            </wp:positionH>
            <wp:positionV relativeFrom="paragraph">
              <wp:posOffset>332740</wp:posOffset>
            </wp:positionV>
            <wp:extent cx="2723515" cy="1722120"/>
            <wp:effectExtent l="0" t="0" r="635" b="0"/>
            <wp:wrapSquare wrapText="bothSides"/>
            <wp:docPr id="1333278428"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8428" name="Picture 1" descr="A graph of a number of peopl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23515" cy="1722120"/>
                    </a:xfrm>
                    <a:prstGeom prst="rect">
                      <a:avLst/>
                    </a:prstGeom>
                  </pic:spPr>
                </pic:pic>
              </a:graphicData>
            </a:graphic>
            <wp14:sizeRelH relativeFrom="page">
              <wp14:pctWidth>0</wp14:pctWidth>
            </wp14:sizeRelH>
            <wp14:sizeRelV relativeFrom="page">
              <wp14:pctHeight>0</wp14:pctHeight>
            </wp14:sizeRelV>
          </wp:anchor>
        </w:drawing>
      </w:r>
      <w:r w:rsidRPr="00585285">
        <w:rPr>
          <w:b/>
          <w:color w:val="000000"/>
        </w:rPr>
        <w:t>Facebook Messenger</w:t>
      </w:r>
    </w:p>
    <w:p w14:paraId="55EEC60C" w14:textId="4F34FD30" w:rsidR="00585285" w:rsidRPr="004C0FFF" w:rsidRDefault="0063014B" w:rsidP="004C0FFF">
      <w:pPr>
        <w:spacing w:before="100" w:beforeAutospacing="1" w:after="100" w:afterAutospacing="1"/>
        <w:ind w:left="360"/>
        <w:rPr>
          <w:color w:val="000000"/>
        </w:rPr>
      </w:pPr>
      <w:r w:rsidRPr="004C0FFF">
        <w:rPr>
          <w:color w:val="000000"/>
        </w:rPr>
        <w:t xml:space="preserve">Figure </w:t>
      </w:r>
      <w:r w:rsidR="00261BB0" w:rsidRPr="004C0FFF">
        <w:rPr>
          <w:color w:val="000000"/>
        </w:rPr>
        <w:t>4</w:t>
      </w:r>
      <w:r w:rsidRPr="004C0FFF">
        <w:rPr>
          <w:color w:val="000000"/>
        </w:rPr>
        <w:t>: Facebook Messenger Censor Graph</w:t>
      </w:r>
    </w:p>
    <w:p w14:paraId="0CE88837" w14:textId="45190446" w:rsidR="00585285" w:rsidRPr="00261BB0" w:rsidRDefault="00585285" w:rsidP="00261BB0">
      <w:pPr>
        <w:spacing w:before="100" w:beforeAutospacing="1" w:after="100" w:afterAutospacing="1"/>
        <w:rPr>
          <w:color w:val="000000"/>
        </w:rPr>
      </w:pPr>
      <w:r w:rsidRPr="00261BB0">
        <w:rPr>
          <w:color w:val="000000"/>
        </w:rPr>
        <w:t xml:space="preserve">Facebook Messenger was widely accessible between 2021 and 2023. However, from </w:t>
      </w:r>
      <w:r w:rsidRPr="00261BB0">
        <w:rPr>
          <w:color w:val="000000"/>
        </w:rPr>
        <w:t>early 2024 onwards, there is a notable and consistent decline in accessibility. The success-failure ratio drops to around 0.5 in some months, suggesting partial censorship or connection failures in several countries.</w:t>
      </w:r>
    </w:p>
    <w:p w14:paraId="3FC1A01E" w14:textId="77777777" w:rsidR="00261BB0" w:rsidRPr="00BD2D7D" w:rsidRDefault="00261BB0" w:rsidP="00261BB0">
      <w:pPr>
        <w:pStyle w:val="ListeParagraf"/>
        <w:spacing w:before="100" w:beforeAutospacing="1" w:after="100" w:afterAutospacing="1"/>
        <w:ind w:left="1080"/>
        <w:rPr>
          <w:color w:val="000000"/>
        </w:rPr>
      </w:pPr>
    </w:p>
    <w:p w14:paraId="73C1D1B2" w14:textId="45F388AA" w:rsidR="00AE2FA7" w:rsidRDefault="00AE2FA7" w:rsidP="00585285">
      <w:pPr>
        <w:pStyle w:val="ListeParagraf"/>
        <w:numPr>
          <w:ilvl w:val="0"/>
          <w:numId w:val="7"/>
        </w:numPr>
        <w:spacing w:before="100" w:beforeAutospacing="1" w:after="100" w:afterAutospacing="1"/>
        <w:rPr>
          <w:b/>
          <w:color w:val="000000"/>
        </w:rPr>
      </w:pPr>
      <w:r w:rsidRPr="00AE2FA7">
        <w:rPr>
          <w:b/>
          <w:color w:val="000000"/>
        </w:rPr>
        <w:t>Failure Reasons</w:t>
      </w:r>
      <w:r w:rsidR="005205C4" w:rsidRPr="005205C4">
        <w:rPr>
          <w:b/>
          <w:noProof/>
          <w:color w:val="000000"/>
        </w:rPr>
        <w:drawing>
          <wp:inline distT="0" distB="0" distL="0" distR="0" wp14:anchorId="1D4620D2" wp14:editId="768D0165">
            <wp:extent cx="2743200" cy="1066165"/>
            <wp:effectExtent l="0" t="0" r="0" b="635"/>
            <wp:docPr id="61013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8680" name=""/>
                    <pic:cNvPicPr/>
                  </pic:nvPicPr>
                  <pic:blipFill>
                    <a:blip r:embed="rId9"/>
                    <a:stretch>
                      <a:fillRect/>
                    </a:stretch>
                  </pic:blipFill>
                  <pic:spPr>
                    <a:xfrm>
                      <a:off x="0" y="0"/>
                      <a:ext cx="2743200" cy="1066165"/>
                    </a:xfrm>
                    <a:prstGeom prst="rect">
                      <a:avLst/>
                    </a:prstGeom>
                  </pic:spPr>
                </pic:pic>
              </a:graphicData>
            </a:graphic>
          </wp:inline>
        </w:drawing>
      </w:r>
    </w:p>
    <w:p w14:paraId="659D02CB" w14:textId="0822F142" w:rsidR="0063014B" w:rsidRPr="0063014B" w:rsidRDefault="0063014B" w:rsidP="0063014B">
      <w:pPr>
        <w:pStyle w:val="ListeParagraf"/>
        <w:spacing w:before="100" w:beforeAutospacing="1" w:after="100" w:afterAutospacing="1"/>
        <w:rPr>
          <w:color w:val="000000"/>
        </w:rPr>
      </w:pPr>
      <w:r w:rsidRPr="0063014B">
        <w:rPr>
          <w:color w:val="000000"/>
        </w:rPr>
        <w:t xml:space="preserve">Figure </w:t>
      </w:r>
      <w:r>
        <w:rPr>
          <w:color w:val="000000"/>
        </w:rPr>
        <w:t>5:</w:t>
      </w:r>
      <w:r w:rsidRPr="0063014B">
        <w:rPr>
          <w:color w:val="000000"/>
        </w:rPr>
        <w:t xml:space="preserve">: </w:t>
      </w:r>
      <w:r>
        <w:rPr>
          <w:color w:val="000000"/>
        </w:rPr>
        <w:t>Failure Reasons</w:t>
      </w:r>
    </w:p>
    <w:p w14:paraId="6D969465" w14:textId="77777777" w:rsidR="00AE2FA7" w:rsidRPr="00AE2FA7" w:rsidRDefault="00AE2FA7" w:rsidP="00AE2FA7">
      <w:pPr>
        <w:numPr>
          <w:ilvl w:val="0"/>
          <w:numId w:val="2"/>
        </w:numPr>
        <w:spacing w:before="100" w:beforeAutospacing="1" w:after="100" w:afterAutospacing="1"/>
        <w:rPr>
          <w:color w:val="000000"/>
        </w:rPr>
      </w:pPr>
      <w:r w:rsidRPr="00AE2FA7">
        <w:rPr>
          <w:color w:val="000000"/>
        </w:rPr>
        <w:t>This grid visualization highlights the technical causes behind test failures.</w:t>
      </w:r>
    </w:p>
    <w:p w14:paraId="44C7D4E9" w14:textId="77777777" w:rsidR="00AE2FA7" w:rsidRPr="00AE2FA7" w:rsidRDefault="00AE2FA7" w:rsidP="00AE2FA7">
      <w:pPr>
        <w:numPr>
          <w:ilvl w:val="0"/>
          <w:numId w:val="2"/>
        </w:numPr>
        <w:spacing w:before="100" w:beforeAutospacing="1" w:after="100" w:afterAutospacing="1"/>
        <w:rPr>
          <w:color w:val="000000"/>
        </w:rPr>
      </w:pPr>
      <w:r w:rsidRPr="00AE2FA7">
        <w:rPr>
          <w:color w:val="000000"/>
        </w:rPr>
        <w:t>Common issues include:</w:t>
      </w:r>
    </w:p>
    <w:p w14:paraId="413FCFFA" w14:textId="77777777" w:rsidR="00AE2FA7" w:rsidRPr="00AE2FA7" w:rsidRDefault="00AE2FA7" w:rsidP="00AE2FA7">
      <w:pPr>
        <w:numPr>
          <w:ilvl w:val="1"/>
          <w:numId w:val="2"/>
        </w:numPr>
        <w:spacing w:before="100" w:beforeAutospacing="1" w:after="100" w:afterAutospacing="1"/>
        <w:rPr>
          <w:color w:val="000000"/>
        </w:rPr>
      </w:pPr>
      <w:r w:rsidRPr="00AE2FA7">
        <w:rPr>
          <w:color w:val="000000"/>
        </w:rPr>
        <w:t>ssl_unknown_authority: Suggesting interception or invalid SSL certs.</w:t>
      </w:r>
    </w:p>
    <w:p w14:paraId="481A81C9" w14:textId="77777777" w:rsidR="00AE2FA7" w:rsidRPr="00AE2FA7" w:rsidRDefault="00AE2FA7" w:rsidP="2037028B">
      <w:pPr>
        <w:numPr>
          <w:ilvl w:val="1"/>
          <w:numId w:val="2"/>
        </w:numPr>
        <w:spacing w:before="100" w:beforeAutospacing="1" w:after="100" w:afterAutospacing="1"/>
        <w:rPr>
          <w:color w:val="000000"/>
        </w:rPr>
      </w:pPr>
      <w:r w:rsidRPr="2037028B">
        <w:rPr>
          <w:color w:val="000000"/>
        </w:rPr>
        <w:t>dns_nxdomain_error: DNS-level censorship where domains are made unreachable.</w:t>
      </w:r>
    </w:p>
    <w:p w14:paraId="6A796BCC" w14:textId="1A16A636" w:rsidR="00AE2FA7" w:rsidRPr="00261BB0" w:rsidRDefault="00AE2FA7" w:rsidP="00261BB0">
      <w:pPr>
        <w:numPr>
          <w:ilvl w:val="1"/>
          <w:numId w:val="2"/>
        </w:numPr>
        <w:spacing w:before="100" w:beforeAutospacing="1" w:after="100" w:afterAutospacing="1"/>
        <w:rPr>
          <w:color w:val="000000"/>
        </w:rPr>
      </w:pPr>
      <w:r w:rsidRPr="00AE2FA7">
        <w:rPr>
          <w:color w:val="000000"/>
        </w:rPr>
        <w:t>connection_reset or refused: Typically TCP-level blocking.</w:t>
      </w:r>
    </w:p>
    <w:p w14:paraId="4F296FE3" w14:textId="63FCBB7C" w:rsidR="00AE2FA7" w:rsidRPr="00585285" w:rsidRDefault="00585285" w:rsidP="00585285">
      <w:pPr>
        <w:pStyle w:val="ListeParagraf"/>
        <w:numPr>
          <w:ilvl w:val="0"/>
          <w:numId w:val="7"/>
        </w:numPr>
        <w:spacing w:before="100" w:beforeAutospacing="1" w:after="100" w:afterAutospacing="1"/>
        <w:rPr>
          <w:b/>
          <w:color w:val="000000"/>
        </w:rPr>
      </w:pPr>
      <w:r w:rsidRPr="00585285">
        <w:rPr>
          <w:b/>
          <w:color w:val="000000"/>
        </w:rPr>
        <w:t>TCP vs DNS Blocking Trends Over Time</w:t>
      </w:r>
    </w:p>
    <w:p w14:paraId="234E57A0" w14:textId="009A4076" w:rsidR="00585285" w:rsidRDefault="00BD2D7D" w:rsidP="00585285">
      <w:pPr>
        <w:pStyle w:val="ListeParagraf"/>
        <w:spacing w:before="100" w:beforeAutospacing="1" w:after="100" w:afterAutospacing="1"/>
        <w:rPr>
          <w:b/>
          <w:color w:val="000000"/>
        </w:rPr>
      </w:pPr>
      <w:r>
        <w:rPr>
          <w:noProof/>
        </w:rPr>
        <w:drawing>
          <wp:anchor distT="0" distB="0" distL="114300" distR="114300" simplePos="0" relativeHeight="251658243" behindDoc="1" locked="0" layoutInCell="1" allowOverlap="1" wp14:anchorId="5E8AA12B" wp14:editId="363FD5ED">
            <wp:simplePos x="0" y="0"/>
            <wp:positionH relativeFrom="column">
              <wp:posOffset>167640</wp:posOffset>
            </wp:positionH>
            <wp:positionV relativeFrom="paragraph">
              <wp:posOffset>261620</wp:posOffset>
            </wp:positionV>
            <wp:extent cx="2575560" cy="1379220"/>
            <wp:effectExtent l="0" t="0" r="2540" b="5080"/>
            <wp:wrapTight wrapText="bothSides">
              <wp:wrapPolygon edited="0">
                <wp:start x="0" y="0"/>
                <wp:lineTo x="0" y="21481"/>
                <wp:lineTo x="21515" y="21481"/>
                <wp:lineTo x="21515" y="0"/>
                <wp:lineTo x="0" y="0"/>
              </wp:wrapPolygon>
            </wp:wrapTight>
            <wp:docPr id="1776772280" name="Picture 1" descr="A graph of 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72280" name="Picture 1" descr="A graph of a graph of a number of years&#10;&#10;AI-generated content may be incorrect."/>
                    <pic:cNvPicPr/>
                  </pic:nvPicPr>
                  <pic:blipFill rotWithShape="1">
                    <a:blip r:embed="rId10" cstate="print">
                      <a:extLst>
                        <a:ext uri="{28A0092B-C50C-407E-A947-70E740481C1C}">
                          <a14:useLocalDpi xmlns:a14="http://schemas.microsoft.com/office/drawing/2010/main" val="0"/>
                        </a:ext>
                      </a:extLst>
                    </a:blip>
                    <a:srcRect r="6111"/>
                    <a:stretch/>
                  </pic:blipFill>
                  <pic:spPr bwMode="auto">
                    <a:xfrm>
                      <a:off x="0" y="0"/>
                      <a:ext cx="2575560" cy="1379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610983" w14:textId="55C25E3A" w:rsidR="00261BB0" w:rsidRPr="00261BB0" w:rsidRDefault="00261BB0" w:rsidP="00261BB0">
      <w:pPr>
        <w:spacing w:before="100" w:beforeAutospacing="1" w:after="100" w:afterAutospacing="1"/>
        <w:ind w:left="360"/>
        <w:rPr>
          <w:color w:val="000000"/>
        </w:rPr>
      </w:pPr>
      <w:r>
        <w:rPr>
          <w:color w:val="000000"/>
        </w:rPr>
        <w:t xml:space="preserve">Figure </w:t>
      </w:r>
      <w:r w:rsidR="004C0FFF">
        <w:rPr>
          <w:color w:val="000000"/>
        </w:rPr>
        <w:t>6</w:t>
      </w:r>
      <w:r>
        <w:rPr>
          <w:color w:val="000000"/>
        </w:rPr>
        <w:t xml:space="preserve">: </w:t>
      </w:r>
      <w:r w:rsidR="004C0FFF">
        <w:rPr>
          <w:color w:val="000000"/>
        </w:rPr>
        <w:t>TCP &amp; DNS Censor Graph</w:t>
      </w:r>
    </w:p>
    <w:p w14:paraId="336C7B52" w14:textId="09FBB525" w:rsidR="00BD2D7D" w:rsidRPr="00BD2D7D" w:rsidRDefault="00C439F0" w:rsidP="00C439F0">
      <w:pPr>
        <w:spacing w:before="100" w:beforeAutospacing="1" w:after="100" w:afterAutospacing="1"/>
        <w:ind w:firstLine="360"/>
        <w:rPr>
          <w:i/>
          <w:color w:val="000000"/>
        </w:rPr>
      </w:pPr>
      <w:r>
        <w:rPr>
          <w:i/>
          <w:color w:val="000000"/>
        </w:rPr>
        <w:t xml:space="preserve"> </w:t>
      </w:r>
      <w:r w:rsidR="00BD2D7D" w:rsidRPr="00BD2D7D">
        <w:rPr>
          <w:i/>
          <w:color w:val="000000"/>
        </w:rPr>
        <w:t>TCP Blocking (green line):</w:t>
      </w:r>
    </w:p>
    <w:p w14:paraId="750B7F7E" w14:textId="77777777" w:rsidR="00BD2D7D" w:rsidRPr="00261BB0" w:rsidRDefault="00BD2D7D" w:rsidP="00261BB0">
      <w:pPr>
        <w:spacing w:before="100" w:beforeAutospacing="1" w:after="100" w:afterAutospacing="1"/>
        <w:rPr>
          <w:color w:val="000000"/>
        </w:rPr>
      </w:pPr>
      <w:r w:rsidRPr="00261BB0">
        <w:rPr>
          <w:color w:val="000000"/>
        </w:rPr>
        <w:lastRenderedPageBreak/>
        <w:t>Shows a sharp increase peaking in early 2022, indicating a surge in full connection-level blocking. After that, TCP blocking sharply declined and remained relatively low through 2023 and 2024, suggesting that this method became less commonly used.</w:t>
      </w:r>
    </w:p>
    <w:p w14:paraId="100E94C2" w14:textId="5527014E" w:rsidR="00BD2D7D" w:rsidRPr="00BD2D7D" w:rsidRDefault="00BD2D7D" w:rsidP="00BD2D7D">
      <w:pPr>
        <w:spacing w:before="100" w:beforeAutospacing="1" w:after="100" w:afterAutospacing="1"/>
        <w:ind w:firstLine="720"/>
        <w:rPr>
          <w:i/>
          <w:color w:val="000000"/>
        </w:rPr>
      </w:pPr>
      <w:r w:rsidRPr="00BD2D7D">
        <w:rPr>
          <w:i/>
          <w:color w:val="000000"/>
        </w:rPr>
        <w:t>DNS Blocking (blue line):</w:t>
      </w:r>
    </w:p>
    <w:p w14:paraId="60FFF930" w14:textId="087C37F1" w:rsidR="00353A6E" w:rsidRPr="004C0FFF" w:rsidRDefault="00BD2D7D" w:rsidP="004C0FFF">
      <w:pPr>
        <w:spacing w:before="100" w:beforeAutospacing="1" w:after="100" w:afterAutospacing="1"/>
        <w:rPr>
          <w:b/>
          <w:color w:val="000000"/>
        </w:rPr>
      </w:pPr>
      <w:r w:rsidRPr="004C0FFF">
        <w:rPr>
          <w:color w:val="000000"/>
        </w:rPr>
        <w:t>Continues at higher and more consistent levels across the entire timeline, peaking around the same time as TCP blocking but maintaining its presence throughout the later years. This suggests DNS manipulation is the more persistent and preferred method of censorship over time.</w:t>
      </w:r>
    </w:p>
    <w:p w14:paraId="7730EDFD" w14:textId="77777777" w:rsidR="00BD2D7D" w:rsidRDefault="00BD2D7D" w:rsidP="00BD2D7D">
      <w:pPr>
        <w:pStyle w:val="ListeParagraf"/>
        <w:spacing w:before="100" w:beforeAutospacing="1" w:after="100" w:afterAutospacing="1"/>
        <w:rPr>
          <w:b/>
          <w:color w:val="000000"/>
        </w:rPr>
      </w:pPr>
    </w:p>
    <w:p w14:paraId="0AB9B05A" w14:textId="2A52EFEE" w:rsidR="00AE2FA7" w:rsidRPr="00BD2D7D" w:rsidRDefault="00BD2D7D" w:rsidP="00BD2D7D">
      <w:pPr>
        <w:pStyle w:val="ListeParagraf"/>
        <w:numPr>
          <w:ilvl w:val="0"/>
          <w:numId w:val="7"/>
        </w:numPr>
        <w:spacing w:before="100" w:beforeAutospacing="1" w:after="100" w:afterAutospacing="1"/>
        <w:rPr>
          <w:b/>
          <w:color w:val="000000"/>
        </w:rPr>
      </w:pPr>
      <w:r>
        <w:rPr>
          <w:b/>
          <w:color w:val="000000"/>
        </w:rPr>
        <w:t>W</w:t>
      </w:r>
      <w:r w:rsidR="52567CAA" w:rsidRPr="00BD2D7D">
        <w:rPr>
          <w:b/>
          <w:color w:val="000000"/>
        </w:rPr>
        <w:t>orld Heatmap</w:t>
      </w:r>
    </w:p>
    <w:p w14:paraId="10AF1250" w14:textId="77777777" w:rsidR="005205C4" w:rsidRDefault="005205C4" w:rsidP="00AE2FA7">
      <w:pPr>
        <w:spacing w:before="100" w:beforeAutospacing="1" w:after="100" w:afterAutospacing="1"/>
        <w:rPr>
          <w:b/>
          <w:color w:val="000000"/>
        </w:rPr>
      </w:pPr>
      <w:r w:rsidRPr="005205C4">
        <w:rPr>
          <w:b/>
          <w:noProof/>
          <w:color w:val="000000"/>
        </w:rPr>
        <w:drawing>
          <wp:inline distT="0" distB="0" distL="0" distR="0" wp14:anchorId="39DD7001" wp14:editId="1163DAE6">
            <wp:extent cx="2377440" cy="1460034"/>
            <wp:effectExtent l="0" t="0" r="0" b="635"/>
            <wp:docPr id="101542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28906" name=""/>
                    <pic:cNvPicPr/>
                  </pic:nvPicPr>
                  <pic:blipFill>
                    <a:blip r:embed="rId11"/>
                    <a:stretch>
                      <a:fillRect/>
                    </a:stretch>
                  </pic:blipFill>
                  <pic:spPr>
                    <a:xfrm>
                      <a:off x="0" y="0"/>
                      <a:ext cx="2406374" cy="1477803"/>
                    </a:xfrm>
                    <a:prstGeom prst="rect">
                      <a:avLst/>
                    </a:prstGeom>
                  </pic:spPr>
                </pic:pic>
              </a:graphicData>
            </a:graphic>
          </wp:inline>
        </w:drawing>
      </w:r>
    </w:p>
    <w:p w14:paraId="1D919486" w14:textId="1552902E" w:rsidR="004C0FFF" w:rsidRPr="004C0FFF" w:rsidRDefault="004C0FFF" w:rsidP="004C0FFF">
      <w:pPr>
        <w:spacing w:before="100" w:beforeAutospacing="1" w:after="100" w:afterAutospacing="1"/>
        <w:ind w:left="360"/>
        <w:rPr>
          <w:color w:val="000000"/>
        </w:rPr>
      </w:pPr>
      <w:r>
        <w:rPr>
          <w:color w:val="000000"/>
        </w:rPr>
        <w:t>Figure 7: Censor Heatmap</w:t>
      </w:r>
    </w:p>
    <w:p w14:paraId="275E4195" w14:textId="77777777" w:rsidR="00AE2FA7" w:rsidRPr="004C0FFF" w:rsidRDefault="00AE2FA7" w:rsidP="004C0FFF">
      <w:pPr>
        <w:spacing w:before="100" w:beforeAutospacing="1" w:after="100" w:afterAutospacing="1"/>
        <w:rPr>
          <w:color w:val="000000"/>
        </w:rPr>
      </w:pPr>
      <w:r w:rsidRPr="004C0FFF">
        <w:rPr>
          <w:color w:val="000000"/>
        </w:rPr>
        <w:t>This map highlights the geographic scope of internet censorship.</w:t>
      </w:r>
    </w:p>
    <w:p w14:paraId="6606C5A5" w14:textId="77777777" w:rsidR="00AE2FA7" w:rsidRPr="004C0FFF" w:rsidRDefault="00AE2FA7" w:rsidP="004C0FFF">
      <w:pPr>
        <w:spacing w:before="100" w:beforeAutospacing="1" w:after="100" w:afterAutospacing="1"/>
        <w:rPr>
          <w:color w:val="000000"/>
        </w:rPr>
      </w:pPr>
      <w:r w:rsidRPr="004C0FFF">
        <w:rPr>
          <w:color w:val="000000"/>
        </w:rPr>
        <w:t>Countries in red have had a high frequency of confirmed censorship events.</w:t>
      </w:r>
    </w:p>
    <w:p w14:paraId="2CD946F3" w14:textId="77777777" w:rsidR="00AE2FA7" w:rsidRPr="004C0FFF" w:rsidRDefault="00AE2FA7" w:rsidP="004C0FFF">
      <w:pPr>
        <w:spacing w:before="100" w:beforeAutospacing="1" w:after="100" w:afterAutospacing="1"/>
        <w:rPr>
          <w:color w:val="000000"/>
        </w:rPr>
      </w:pPr>
      <w:r w:rsidRPr="004C0FFF">
        <w:rPr>
          <w:color w:val="000000"/>
        </w:rPr>
        <w:t>Allows a quick glance at global hotspots of repression in the digital domain.</w:t>
      </w:r>
    </w:p>
    <w:p w14:paraId="4A62162A" w14:textId="77777777" w:rsidR="00BD2D7D" w:rsidRPr="00BD2D7D" w:rsidRDefault="00BD2D7D" w:rsidP="00BD2D7D">
      <w:pPr>
        <w:pStyle w:val="ListeParagraf"/>
        <w:spacing w:before="100" w:beforeAutospacing="1" w:after="100" w:afterAutospacing="1"/>
        <w:ind w:left="1080"/>
        <w:rPr>
          <w:color w:val="000000"/>
        </w:rPr>
      </w:pPr>
    </w:p>
    <w:p w14:paraId="6B17237A" w14:textId="2D1F1937" w:rsidR="00BD2D7D" w:rsidRPr="00BD2D7D" w:rsidRDefault="00BD2D7D" w:rsidP="00BD2D7D">
      <w:pPr>
        <w:pStyle w:val="ListeParagraf"/>
        <w:numPr>
          <w:ilvl w:val="0"/>
          <w:numId w:val="7"/>
        </w:numPr>
        <w:spacing w:before="100" w:beforeAutospacing="1" w:after="100" w:afterAutospacing="1"/>
        <w:rPr>
          <w:b/>
          <w:color w:val="000000"/>
        </w:rPr>
      </w:pPr>
      <w:r w:rsidRPr="00BD2D7D">
        <w:rPr>
          <w:b/>
          <w:color w:val="000000"/>
        </w:rPr>
        <w:t>Distribution of Access Attempt Counts</w:t>
      </w:r>
    </w:p>
    <w:p w14:paraId="748AE608" w14:textId="64818D83" w:rsidR="00BD2D7D" w:rsidRDefault="00BD2D7D" w:rsidP="00BD2D7D">
      <w:pPr>
        <w:spacing w:before="100" w:beforeAutospacing="1" w:after="100" w:afterAutospacing="1"/>
        <w:ind w:left="360"/>
        <w:rPr>
          <w:color w:val="000000"/>
        </w:rPr>
      </w:pPr>
      <w:r>
        <w:rPr>
          <w:noProof/>
        </w:rPr>
        <w:drawing>
          <wp:inline distT="0" distB="0" distL="0" distR="0" wp14:anchorId="591EBD6B" wp14:editId="7DF84AD4">
            <wp:extent cx="1859280" cy="1805481"/>
            <wp:effectExtent l="0" t="0" r="0" b="0"/>
            <wp:docPr id="1189073970" name="Picture 1"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73970" name="Picture 1" descr="A pie chart with text&#10;&#10;AI-generated content may be incorrect."/>
                    <pic:cNvPicPr/>
                  </pic:nvPicPr>
                  <pic:blipFill>
                    <a:blip r:embed="rId12"/>
                    <a:stretch>
                      <a:fillRect/>
                    </a:stretch>
                  </pic:blipFill>
                  <pic:spPr>
                    <a:xfrm>
                      <a:off x="0" y="0"/>
                      <a:ext cx="1912903" cy="1857552"/>
                    </a:xfrm>
                    <a:prstGeom prst="rect">
                      <a:avLst/>
                    </a:prstGeom>
                  </pic:spPr>
                </pic:pic>
              </a:graphicData>
            </a:graphic>
          </wp:inline>
        </w:drawing>
      </w:r>
    </w:p>
    <w:p w14:paraId="7AD43764" w14:textId="28AC60C3" w:rsidR="004C0FFF" w:rsidRPr="00BD2D7D" w:rsidRDefault="004C0FFF" w:rsidP="004C0FFF">
      <w:pPr>
        <w:spacing w:before="100" w:beforeAutospacing="1" w:after="100" w:afterAutospacing="1"/>
        <w:ind w:left="360"/>
        <w:rPr>
          <w:color w:val="000000"/>
        </w:rPr>
      </w:pPr>
      <w:r>
        <w:rPr>
          <w:color w:val="000000"/>
        </w:rPr>
        <w:t xml:space="preserve">Figure 8: </w:t>
      </w:r>
      <w:r w:rsidR="00451E2B">
        <w:rPr>
          <w:color w:val="000000"/>
        </w:rPr>
        <w:t>Distribution of tests</w:t>
      </w:r>
    </w:p>
    <w:p w14:paraId="724C3F38" w14:textId="2183183E" w:rsidR="00BD2D7D" w:rsidRPr="004C0FFF" w:rsidRDefault="00BD2D7D" w:rsidP="004C0FFF">
      <w:pPr>
        <w:spacing w:before="100" w:beforeAutospacing="1" w:after="100" w:afterAutospacing="1"/>
        <w:rPr>
          <w:color w:val="000000"/>
        </w:rPr>
      </w:pPr>
      <w:r w:rsidRPr="004C0FFF">
        <w:rPr>
          <w:color w:val="000000"/>
        </w:rPr>
        <w:t>The attempts are relatively evenly distributed across all four applications, demonstrating their global relevance. This balanced testing coverage ensures that the analysis of accessibility and censorship patterns is fair and comparative.</w:t>
      </w:r>
    </w:p>
    <w:p w14:paraId="49A0B76F" w14:textId="6DCDED05" w:rsidR="00BD2D7D" w:rsidRDefault="00BD2D7D" w:rsidP="00BD2D7D">
      <w:pPr>
        <w:pStyle w:val="ListeParagraf"/>
        <w:numPr>
          <w:ilvl w:val="0"/>
          <w:numId w:val="7"/>
        </w:numPr>
        <w:spacing w:before="100" w:beforeAutospacing="1" w:after="100" w:afterAutospacing="1"/>
        <w:rPr>
          <w:b/>
          <w:color w:val="000000"/>
        </w:rPr>
      </w:pPr>
      <w:r>
        <w:rPr>
          <w:noProof/>
        </w:rPr>
        <w:drawing>
          <wp:anchor distT="0" distB="0" distL="114300" distR="114300" simplePos="0" relativeHeight="251658244" behindDoc="0" locked="0" layoutInCell="1" allowOverlap="1" wp14:anchorId="2B9FBAFF" wp14:editId="7327C7D2">
            <wp:simplePos x="0" y="0"/>
            <wp:positionH relativeFrom="column">
              <wp:align>right</wp:align>
            </wp:positionH>
            <wp:positionV relativeFrom="paragraph">
              <wp:posOffset>668020</wp:posOffset>
            </wp:positionV>
            <wp:extent cx="2590800" cy="1566545"/>
            <wp:effectExtent l="0" t="0" r="0" b="0"/>
            <wp:wrapSquare wrapText="bothSides"/>
            <wp:docPr id="12289995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99564" name="Picture 1" descr="A screen 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590800" cy="1566545"/>
                    </a:xfrm>
                    <a:prstGeom prst="rect">
                      <a:avLst/>
                    </a:prstGeom>
                  </pic:spPr>
                </pic:pic>
              </a:graphicData>
            </a:graphic>
            <wp14:sizeRelH relativeFrom="page">
              <wp14:pctWidth>0</wp14:pctWidth>
            </wp14:sizeRelH>
            <wp14:sizeRelV relativeFrom="page">
              <wp14:pctHeight>0</wp14:pctHeight>
            </wp14:sizeRelV>
          </wp:anchor>
        </w:drawing>
      </w:r>
      <w:r w:rsidRPr="00BD2D7D">
        <w:rPr>
          <w:b/>
          <w:color w:val="000000"/>
        </w:rPr>
        <w:t>Accessibility Rate by Turkish Telecommunication Providers</w:t>
      </w:r>
    </w:p>
    <w:p w14:paraId="75F8BA36" w14:textId="647EC163" w:rsidR="00BD2D7D" w:rsidRDefault="00BD2D7D" w:rsidP="00BD2D7D">
      <w:pPr>
        <w:spacing w:before="100" w:beforeAutospacing="1" w:after="100" w:afterAutospacing="1"/>
        <w:rPr>
          <w:b/>
          <w:color w:val="000000"/>
        </w:rPr>
      </w:pPr>
    </w:p>
    <w:p w14:paraId="3AA038D0" w14:textId="41470646" w:rsidR="00451E2B" w:rsidRPr="00451E2B" w:rsidRDefault="00451E2B" w:rsidP="00451E2B">
      <w:pPr>
        <w:spacing w:before="100" w:beforeAutospacing="1" w:after="100" w:afterAutospacing="1"/>
        <w:ind w:left="360"/>
        <w:rPr>
          <w:color w:val="000000"/>
        </w:rPr>
      </w:pPr>
      <w:r>
        <w:rPr>
          <w:color w:val="000000"/>
        </w:rPr>
        <w:t xml:space="preserve">Figure </w:t>
      </w:r>
      <w:r w:rsidR="009A7D50">
        <w:rPr>
          <w:color w:val="000000"/>
        </w:rPr>
        <w:t>9</w:t>
      </w:r>
      <w:r>
        <w:rPr>
          <w:color w:val="000000"/>
        </w:rPr>
        <w:t xml:space="preserve">: </w:t>
      </w:r>
      <w:r w:rsidR="009A7D50">
        <w:rPr>
          <w:color w:val="000000"/>
        </w:rPr>
        <w:t xml:space="preserve">Turkish Telecommunication Providers </w:t>
      </w:r>
    </w:p>
    <w:p w14:paraId="26E76E3E" w14:textId="0E97C775" w:rsidR="00AE2FA7" w:rsidRPr="001369DB" w:rsidRDefault="00BD2D7D" w:rsidP="5C4F0AAF">
      <w:pPr>
        <w:spacing w:before="100" w:beforeAutospacing="1" w:after="100" w:afterAutospacing="1"/>
        <w:rPr>
          <w:color w:val="000000"/>
        </w:rPr>
      </w:pPr>
      <w:r w:rsidRPr="00451E2B">
        <w:rPr>
          <w:color w:val="000000"/>
        </w:rPr>
        <w:t>The accessibility of communication platforms in Turkey varies significantly by provider. While some ISPs enable broader access, others may enforce restrictions more frequently, reflecting differences in policy, technical architecture, or regulatory compliance.</w:t>
      </w:r>
    </w:p>
    <w:p w14:paraId="483CE086" w14:textId="77777777" w:rsidR="001D7B6C" w:rsidRDefault="001D7B6C" w:rsidP="5C4F0AAF">
      <w:pPr>
        <w:spacing w:before="100" w:beforeAutospacing="1" w:after="100" w:afterAutospacing="1"/>
        <w:rPr>
          <w:color w:val="000000" w:themeColor="text1"/>
        </w:rPr>
        <w:sectPr w:rsidR="001D7B6C" w:rsidSect="00462646">
          <w:type w:val="continuous"/>
          <w:pgSz w:w="12240" w:h="15840"/>
          <w:pgMar w:top="1440" w:right="1440" w:bottom="1440" w:left="1440" w:header="708" w:footer="708" w:gutter="0"/>
          <w:cols w:num="2" w:space="720"/>
          <w:docGrid w:linePitch="360"/>
        </w:sectPr>
      </w:pPr>
    </w:p>
    <w:p w14:paraId="778CDAD5" w14:textId="443838D6" w:rsidR="001369DB" w:rsidRPr="00766A01" w:rsidRDefault="001369DB" w:rsidP="1E41C3A4">
      <w:pPr>
        <w:spacing w:before="100" w:beforeAutospacing="1" w:after="100" w:afterAutospacing="1"/>
        <w:rPr>
          <w:b/>
          <w:bCs/>
          <w:color w:val="000000" w:themeColor="text1"/>
        </w:rPr>
      </w:pPr>
    </w:p>
    <w:p w14:paraId="31A59AC2" w14:textId="1C817A72" w:rsidR="001369DB" w:rsidRPr="00766A01" w:rsidRDefault="056F064D" w:rsidP="1E41C3A4">
      <w:pPr>
        <w:spacing w:before="100" w:beforeAutospacing="1" w:after="100" w:afterAutospacing="1"/>
        <w:rPr>
          <w:b/>
          <w:bCs/>
          <w:color w:val="000000" w:themeColor="text1"/>
        </w:rPr>
      </w:pPr>
      <w:r w:rsidRPr="1E41C3A4">
        <w:rPr>
          <w:b/>
          <w:bCs/>
          <w:color w:val="000000" w:themeColor="text1"/>
        </w:rPr>
        <w:t>EXPERIMENTS</w:t>
      </w:r>
    </w:p>
    <w:p w14:paraId="5A56D672" w14:textId="05257A3F" w:rsidR="001369DB" w:rsidRPr="00766A01" w:rsidRDefault="001369DB" w:rsidP="5C4F0AAF">
      <w:pPr>
        <w:spacing w:before="100" w:beforeAutospacing="1" w:after="100" w:afterAutospacing="1"/>
        <w:jc w:val="both"/>
        <w:rPr>
          <w:color w:val="000000" w:themeColor="text1"/>
        </w:rPr>
      </w:pPr>
    </w:p>
    <w:p w14:paraId="65806401" w14:textId="72BB8834" w:rsidR="001369DB" w:rsidRPr="00766A01" w:rsidRDefault="056F064D" w:rsidP="5C4F0AAF">
      <w:pPr>
        <w:spacing w:before="100" w:beforeAutospacing="1" w:after="100" w:afterAutospacing="1"/>
        <w:jc w:val="both"/>
      </w:pPr>
      <w:r w:rsidRPr="5C4F0AAF">
        <w:t>These calculations are based on processing 3 months of data for each application.</w:t>
      </w:r>
    </w:p>
    <w:p w14:paraId="4EE02AC0" w14:textId="6CA049D3" w:rsidR="001369DB" w:rsidRPr="00766A01" w:rsidRDefault="001369DB" w:rsidP="5C4F0AAF">
      <w:pPr>
        <w:spacing w:before="100" w:beforeAutospacing="1" w:after="100" w:afterAutospacing="1"/>
        <w:jc w:val="both"/>
      </w:pPr>
    </w:p>
    <w:tbl>
      <w:tblPr>
        <w:tblW w:w="985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849"/>
        <w:gridCol w:w="1283"/>
        <w:gridCol w:w="1884"/>
        <w:gridCol w:w="984"/>
        <w:gridCol w:w="1508"/>
        <w:gridCol w:w="3350"/>
      </w:tblGrid>
      <w:tr w:rsidR="5C4F0AAF" w14:paraId="6668FDF0" w14:textId="77777777" w:rsidTr="004D68B4">
        <w:trPr>
          <w:trHeight w:val="257"/>
        </w:trPr>
        <w:tc>
          <w:tcPr>
            <w:tcW w:w="849" w:type="dxa"/>
            <w:vAlign w:val="center"/>
          </w:tcPr>
          <w:p w14:paraId="41F0166D" w14:textId="793F409C" w:rsidR="6F78FD15" w:rsidRDefault="6F78FD15" w:rsidP="5C4F0AAF">
            <w:pPr>
              <w:jc w:val="center"/>
            </w:pPr>
            <w:r w:rsidRPr="5C4F0AAF">
              <w:rPr>
                <w:b/>
                <w:bCs/>
              </w:rPr>
              <w:t>Setup No</w:t>
            </w:r>
          </w:p>
        </w:tc>
        <w:tc>
          <w:tcPr>
            <w:tcW w:w="1283" w:type="dxa"/>
            <w:vAlign w:val="center"/>
          </w:tcPr>
          <w:p w14:paraId="756E4F6B" w14:textId="54769189" w:rsidR="5C4F0AAF" w:rsidRDefault="5C4F0AAF" w:rsidP="5C4F0AAF">
            <w:pPr>
              <w:jc w:val="center"/>
            </w:pPr>
            <w:r w:rsidRPr="5C4F0AAF">
              <w:rPr>
                <w:b/>
                <w:bCs/>
              </w:rPr>
              <w:t>Primary Node</w:t>
            </w:r>
          </w:p>
        </w:tc>
        <w:tc>
          <w:tcPr>
            <w:tcW w:w="1884" w:type="dxa"/>
            <w:vAlign w:val="center"/>
          </w:tcPr>
          <w:p w14:paraId="7DBAC1EF" w14:textId="52C809A0" w:rsidR="5C4F0AAF" w:rsidRDefault="5C4F0AAF" w:rsidP="5C4F0AAF">
            <w:pPr>
              <w:jc w:val="center"/>
            </w:pPr>
            <w:r w:rsidRPr="5C4F0AAF">
              <w:rPr>
                <w:b/>
                <w:bCs/>
              </w:rPr>
              <w:t>Core Node(s)</w:t>
            </w:r>
          </w:p>
        </w:tc>
        <w:tc>
          <w:tcPr>
            <w:tcW w:w="984" w:type="dxa"/>
            <w:vAlign w:val="center"/>
          </w:tcPr>
          <w:p w14:paraId="1C285892" w14:textId="2FE8A0E9" w:rsidR="5C4F0AAF" w:rsidRDefault="5C4F0AAF" w:rsidP="5C4F0AAF">
            <w:pPr>
              <w:jc w:val="center"/>
            </w:pPr>
            <w:r w:rsidRPr="5C4F0AAF">
              <w:rPr>
                <w:b/>
                <w:bCs/>
              </w:rPr>
              <w:t>To</w:t>
            </w:r>
            <w:r w:rsidR="6200BABC" w:rsidRPr="5C4F0AAF">
              <w:rPr>
                <w:b/>
                <w:bCs/>
              </w:rPr>
              <w:t>tal</w:t>
            </w:r>
          </w:p>
          <w:p w14:paraId="1A0CDA85" w14:textId="47B09F3B" w:rsidR="5C4F0AAF" w:rsidRDefault="5C4F0AAF" w:rsidP="5C4F0AAF">
            <w:pPr>
              <w:jc w:val="center"/>
              <w:rPr>
                <w:b/>
                <w:bCs/>
              </w:rPr>
            </w:pPr>
            <w:r w:rsidRPr="5C4F0AAF">
              <w:rPr>
                <w:b/>
                <w:bCs/>
              </w:rPr>
              <w:t>vCPU</w:t>
            </w:r>
          </w:p>
        </w:tc>
        <w:tc>
          <w:tcPr>
            <w:tcW w:w="1508" w:type="dxa"/>
            <w:vAlign w:val="center"/>
          </w:tcPr>
          <w:p w14:paraId="6953F386" w14:textId="7F435C73" w:rsidR="5C4F0AAF" w:rsidRDefault="5C4F0AAF" w:rsidP="5C4F0AAF">
            <w:pPr>
              <w:jc w:val="center"/>
            </w:pPr>
            <w:r w:rsidRPr="5C4F0AAF">
              <w:rPr>
                <w:b/>
                <w:bCs/>
              </w:rPr>
              <w:t>To</w:t>
            </w:r>
            <w:r w:rsidR="6D55DE61" w:rsidRPr="5C4F0AAF">
              <w:rPr>
                <w:b/>
                <w:bCs/>
              </w:rPr>
              <w:t>tal</w:t>
            </w:r>
          </w:p>
          <w:p w14:paraId="69E5B613" w14:textId="2FF2BD30" w:rsidR="5C4F0AAF" w:rsidRDefault="5C4F0AAF" w:rsidP="5C4F0AAF">
            <w:pPr>
              <w:jc w:val="center"/>
              <w:rPr>
                <w:b/>
                <w:bCs/>
              </w:rPr>
            </w:pPr>
            <w:r w:rsidRPr="5C4F0AAF">
              <w:rPr>
                <w:b/>
                <w:bCs/>
              </w:rPr>
              <w:t>RAM</w:t>
            </w:r>
          </w:p>
        </w:tc>
        <w:tc>
          <w:tcPr>
            <w:tcW w:w="3350" w:type="dxa"/>
            <w:vAlign w:val="center"/>
          </w:tcPr>
          <w:p w14:paraId="710C15D0" w14:textId="0CC94BC4" w:rsidR="3F0AC3AE" w:rsidRDefault="3F0AC3AE" w:rsidP="5C4F0AAF">
            <w:pPr>
              <w:jc w:val="center"/>
              <w:rPr>
                <w:rFonts w:ascii="Calibri" w:eastAsia="Calibri" w:hAnsi="Calibri" w:cs="Calibri"/>
                <w:b/>
                <w:bCs/>
              </w:rPr>
            </w:pPr>
            <w:r w:rsidRPr="5C4F0AAF">
              <w:rPr>
                <w:rFonts w:ascii="Calibri" w:eastAsia="Calibri" w:hAnsi="Calibri" w:cs="Calibri"/>
                <w:b/>
                <w:bCs/>
              </w:rPr>
              <w:t>Estimated Duration (min)</w:t>
            </w:r>
          </w:p>
        </w:tc>
      </w:tr>
      <w:tr w:rsidR="5C4F0AAF" w14:paraId="47B1FACC" w14:textId="77777777" w:rsidTr="004D68B4">
        <w:trPr>
          <w:trHeight w:val="257"/>
        </w:trPr>
        <w:tc>
          <w:tcPr>
            <w:tcW w:w="849" w:type="dxa"/>
            <w:vAlign w:val="center"/>
          </w:tcPr>
          <w:p w14:paraId="37F64062" w14:textId="3B43832F" w:rsidR="5C4F0AAF" w:rsidRDefault="5C4F0AAF" w:rsidP="5C4F0AAF">
            <w:r>
              <w:t>1</w:t>
            </w:r>
          </w:p>
        </w:tc>
        <w:tc>
          <w:tcPr>
            <w:tcW w:w="1283" w:type="dxa"/>
            <w:vAlign w:val="center"/>
          </w:tcPr>
          <w:p w14:paraId="4196B23D" w14:textId="55FFC06B" w:rsidR="5C4F0AAF" w:rsidRDefault="5C4F0AAF" w:rsidP="5C4F0AAF">
            <w:r w:rsidRPr="5C4F0AAF">
              <w:t xml:space="preserve">m5.xlarge (1 </w:t>
            </w:r>
            <w:r w:rsidR="24A4EAC2" w:rsidRPr="5C4F0AAF">
              <w:rPr>
                <w:rFonts w:ascii="Calibri" w:eastAsia="Calibri" w:hAnsi="Calibri" w:cs="Calibri"/>
              </w:rPr>
              <w:t>unit</w:t>
            </w:r>
            <w:r w:rsidRPr="5C4F0AAF">
              <w:t>)</w:t>
            </w:r>
          </w:p>
        </w:tc>
        <w:tc>
          <w:tcPr>
            <w:tcW w:w="1884" w:type="dxa"/>
            <w:vAlign w:val="center"/>
          </w:tcPr>
          <w:p w14:paraId="33D66744" w14:textId="70904597" w:rsidR="5C4F0AAF" w:rsidRDefault="5C4F0AAF" w:rsidP="5C4F0AAF">
            <w:r w:rsidRPr="5C4F0AAF">
              <w:t>m5.xlarge x 1</w:t>
            </w:r>
          </w:p>
        </w:tc>
        <w:tc>
          <w:tcPr>
            <w:tcW w:w="984" w:type="dxa"/>
            <w:vAlign w:val="center"/>
          </w:tcPr>
          <w:p w14:paraId="1CCF5D8B" w14:textId="2C64B9D4" w:rsidR="5C4F0AAF" w:rsidRDefault="5C4F0AAF" w:rsidP="5C4F0AAF">
            <w:r>
              <w:t>8</w:t>
            </w:r>
          </w:p>
        </w:tc>
        <w:tc>
          <w:tcPr>
            <w:tcW w:w="1508" w:type="dxa"/>
            <w:vAlign w:val="center"/>
          </w:tcPr>
          <w:p w14:paraId="2E7D7734" w14:textId="0CE7DE05" w:rsidR="5C4F0AAF" w:rsidRDefault="5C4F0AAF" w:rsidP="5C4F0AAF">
            <w:r>
              <w:t>32 GiB</w:t>
            </w:r>
          </w:p>
        </w:tc>
        <w:tc>
          <w:tcPr>
            <w:tcW w:w="3350" w:type="dxa"/>
            <w:vAlign w:val="center"/>
          </w:tcPr>
          <w:p w14:paraId="79905A7A" w14:textId="1BB8C816" w:rsidR="41958105" w:rsidRDefault="41958105" w:rsidP="5C4F0AAF">
            <w:r>
              <w:t>120</w:t>
            </w:r>
          </w:p>
        </w:tc>
      </w:tr>
      <w:tr w:rsidR="5C4F0AAF" w14:paraId="361C6C30" w14:textId="77777777" w:rsidTr="004D68B4">
        <w:trPr>
          <w:trHeight w:val="257"/>
        </w:trPr>
        <w:tc>
          <w:tcPr>
            <w:tcW w:w="849" w:type="dxa"/>
            <w:vAlign w:val="center"/>
          </w:tcPr>
          <w:p w14:paraId="22CB69D4" w14:textId="6669F2F2" w:rsidR="5C4F0AAF" w:rsidRDefault="5C4F0AAF" w:rsidP="5C4F0AAF">
            <w:r>
              <w:t>2</w:t>
            </w:r>
          </w:p>
        </w:tc>
        <w:tc>
          <w:tcPr>
            <w:tcW w:w="1283" w:type="dxa"/>
            <w:vAlign w:val="center"/>
          </w:tcPr>
          <w:p w14:paraId="5D54280F" w14:textId="20BCF652" w:rsidR="5C4F0AAF" w:rsidRDefault="5C4F0AAF" w:rsidP="5C4F0AAF">
            <w:r w:rsidRPr="5C4F0AAF">
              <w:t xml:space="preserve">m5.xlarge (1 </w:t>
            </w:r>
            <w:r w:rsidR="56776EA9" w:rsidRPr="5C4F0AAF">
              <w:rPr>
                <w:rFonts w:ascii="Calibri" w:eastAsia="Calibri" w:hAnsi="Calibri" w:cs="Calibri"/>
              </w:rPr>
              <w:t>unit</w:t>
            </w:r>
            <w:r w:rsidRPr="5C4F0AAF">
              <w:t>)</w:t>
            </w:r>
          </w:p>
        </w:tc>
        <w:tc>
          <w:tcPr>
            <w:tcW w:w="1884" w:type="dxa"/>
            <w:vAlign w:val="center"/>
          </w:tcPr>
          <w:p w14:paraId="0D0D2CC3" w14:textId="38113BD8" w:rsidR="5C4F0AAF" w:rsidRDefault="5C4F0AAF" w:rsidP="5C4F0AAF">
            <w:r w:rsidRPr="5C4F0AAF">
              <w:t>m5.xlarge x 3</w:t>
            </w:r>
          </w:p>
        </w:tc>
        <w:tc>
          <w:tcPr>
            <w:tcW w:w="984" w:type="dxa"/>
            <w:vAlign w:val="center"/>
          </w:tcPr>
          <w:p w14:paraId="6050D864" w14:textId="18F4C3A3" w:rsidR="5C4F0AAF" w:rsidRDefault="5C4F0AAF" w:rsidP="5C4F0AAF">
            <w:r>
              <w:t>16</w:t>
            </w:r>
          </w:p>
        </w:tc>
        <w:tc>
          <w:tcPr>
            <w:tcW w:w="1508" w:type="dxa"/>
            <w:vAlign w:val="center"/>
          </w:tcPr>
          <w:p w14:paraId="25D26F94" w14:textId="7E759C7D" w:rsidR="5C4F0AAF" w:rsidRDefault="5C4F0AAF" w:rsidP="5C4F0AAF">
            <w:r>
              <w:t>64 GiB</w:t>
            </w:r>
          </w:p>
        </w:tc>
        <w:tc>
          <w:tcPr>
            <w:tcW w:w="3350" w:type="dxa"/>
            <w:vAlign w:val="center"/>
          </w:tcPr>
          <w:p w14:paraId="6C48DBDC" w14:textId="28D8563B" w:rsidR="7D57072C" w:rsidRDefault="7D57072C" w:rsidP="5C4F0AAF">
            <w:r>
              <w:t>45</w:t>
            </w:r>
          </w:p>
        </w:tc>
      </w:tr>
      <w:tr w:rsidR="5C4F0AAF" w14:paraId="7F01241D" w14:textId="77777777" w:rsidTr="004D68B4">
        <w:trPr>
          <w:trHeight w:val="658"/>
        </w:trPr>
        <w:tc>
          <w:tcPr>
            <w:tcW w:w="849" w:type="dxa"/>
            <w:vAlign w:val="center"/>
          </w:tcPr>
          <w:p w14:paraId="1256F847" w14:textId="4CDA137C" w:rsidR="5C4F0AAF" w:rsidRDefault="5C4F0AAF" w:rsidP="5C4F0AAF">
            <w:r>
              <w:t>3</w:t>
            </w:r>
          </w:p>
        </w:tc>
        <w:tc>
          <w:tcPr>
            <w:tcW w:w="1283" w:type="dxa"/>
            <w:vAlign w:val="center"/>
          </w:tcPr>
          <w:p w14:paraId="63F4235F" w14:textId="2241BA89" w:rsidR="5C4F0AAF" w:rsidRDefault="5C4F0AAF" w:rsidP="5C4F0AAF">
            <w:r w:rsidRPr="5C4F0AAF">
              <w:t xml:space="preserve">m5.xlarge (1 </w:t>
            </w:r>
            <w:r w:rsidR="4848AAE5" w:rsidRPr="5C4F0AAF">
              <w:rPr>
                <w:rFonts w:ascii="Calibri" w:eastAsia="Calibri" w:hAnsi="Calibri" w:cs="Calibri"/>
              </w:rPr>
              <w:t>unit</w:t>
            </w:r>
            <w:r w:rsidRPr="5C4F0AAF">
              <w:t>)</w:t>
            </w:r>
          </w:p>
        </w:tc>
        <w:tc>
          <w:tcPr>
            <w:tcW w:w="1884" w:type="dxa"/>
            <w:vAlign w:val="center"/>
          </w:tcPr>
          <w:p w14:paraId="45490146" w14:textId="77CC60A2" w:rsidR="5C4F0AAF" w:rsidRDefault="5C4F0AAF" w:rsidP="5C4F0AAF">
            <w:r w:rsidRPr="5C4F0AAF">
              <w:t>m5.xlarge x 6</w:t>
            </w:r>
          </w:p>
        </w:tc>
        <w:tc>
          <w:tcPr>
            <w:tcW w:w="984" w:type="dxa"/>
            <w:vAlign w:val="center"/>
          </w:tcPr>
          <w:p w14:paraId="6867F212" w14:textId="3216426A" w:rsidR="5C4F0AAF" w:rsidRDefault="5C4F0AAF" w:rsidP="5C4F0AAF">
            <w:r>
              <w:t>28</w:t>
            </w:r>
          </w:p>
        </w:tc>
        <w:tc>
          <w:tcPr>
            <w:tcW w:w="1508" w:type="dxa"/>
            <w:vAlign w:val="center"/>
          </w:tcPr>
          <w:p w14:paraId="42E97352" w14:textId="10BD6439" w:rsidR="5C4F0AAF" w:rsidRDefault="5C4F0AAF" w:rsidP="5C4F0AAF">
            <w:r>
              <w:t>112 GiB</w:t>
            </w:r>
          </w:p>
        </w:tc>
        <w:tc>
          <w:tcPr>
            <w:tcW w:w="3350" w:type="dxa"/>
            <w:vAlign w:val="center"/>
          </w:tcPr>
          <w:p w14:paraId="1B8742AB" w14:textId="20F9E357" w:rsidR="32132BD8" w:rsidRDefault="32132BD8" w:rsidP="5C4F0AAF">
            <w:r>
              <w:t>19</w:t>
            </w:r>
          </w:p>
        </w:tc>
      </w:tr>
      <w:tr w:rsidR="5C4F0AAF" w14:paraId="485BD102" w14:textId="77777777" w:rsidTr="004D68B4">
        <w:trPr>
          <w:trHeight w:val="708"/>
        </w:trPr>
        <w:tc>
          <w:tcPr>
            <w:tcW w:w="849" w:type="dxa"/>
            <w:vAlign w:val="center"/>
          </w:tcPr>
          <w:p w14:paraId="2AF64A19" w14:textId="614FD13B" w:rsidR="5C4F0AAF" w:rsidRDefault="5C4F0AAF" w:rsidP="5C4F0AAF">
            <w:r>
              <w:t>4</w:t>
            </w:r>
          </w:p>
        </w:tc>
        <w:tc>
          <w:tcPr>
            <w:tcW w:w="1283" w:type="dxa"/>
            <w:vAlign w:val="center"/>
          </w:tcPr>
          <w:p w14:paraId="77D6AB3B" w14:textId="07BFE267" w:rsidR="5C4F0AAF" w:rsidRDefault="5C4F0AAF" w:rsidP="5C4F0AAF">
            <w:r w:rsidRPr="5C4F0AAF">
              <w:t xml:space="preserve">m5.xlarge (1 </w:t>
            </w:r>
            <w:r w:rsidR="4848AAE5" w:rsidRPr="5C4F0AAF">
              <w:rPr>
                <w:rFonts w:ascii="Calibri" w:eastAsia="Calibri" w:hAnsi="Calibri" w:cs="Calibri"/>
              </w:rPr>
              <w:t>unit</w:t>
            </w:r>
            <w:r w:rsidRPr="5C4F0AAF">
              <w:t>)</w:t>
            </w:r>
          </w:p>
        </w:tc>
        <w:tc>
          <w:tcPr>
            <w:tcW w:w="1884" w:type="dxa"/>
            <w:vAlign w:val="center"/>
          </w:tcPr>
          <w:p w14:paraId="4007012F" w14:textId="7F151F25" w:rsidR="5C4F0AAF" w:rsidRDefault="5C4F0AAF" w:rsidP="5C4F0AAF">
            <w:r w:rsidRPr="5C4F0AAF">
              <w:t>m5.xlarge x 10</w:t>
            </w:r>
          </w:p>
        </w:tc>
        <w:tc>
          <w:tcPr>
            <w:tcW w:w="984" w:type="dxa"/>
            <w:vAlign w:val="center"/>
          </w:tcPr>
          <w:p w14:paraId="23B73467" w14:textId="38D39DAD" w:rsidR="5C4F0AAF" w:rsidRDefault="5C4F0AAF" w:rsidP="5C4F0AAF">
            <w:r>
              <w:t>44</w:t>
            </w:r>
          </w:p>
        </w:tc>
        <w:tc>
          <w:tcPr>
            <w:tcW w:w="1508" w:type="dxa"/>
            <w:vAlign w:val="center"/>
          </w:tcPr>
          <w:p w14:paraId="1315892A" w14:textId="57B1BC87" w:rsidR="5C4F0AAF" w:rsidRDefault="5C4F0AAF" w:rsidP="5C4F0AAF">
            <w:r>
              <w:t>176 GiB</w:t>
            </w:r>
          </w:p>
        </w:tc>
        <w:tc>
          <w:tcPr>
            <w:tcW w:w="3350" w:type="dxa"/>
            <w:vAlign w:val="center"/>
          </w:tcPr>
          <w:p w14:paraId="7F94810C" w14:textId="3E086811" w:rsidR="5B5BEA68" w:rsidRDefault="5B5BEA68" w:rsidP="5C4F0AAF">
            <w:r>
              <w:t>11</w:t>
            </w:r>
          </w:p>
        </w:tc>
      </w:tr>
    </w:tbl>
    <w:p w14:paraId="35174AF1" w14:textId="06B2931F" w:rsidR="00F56E55" w:rsidRPr="004C0FFF" w:rsidRDefault="00F56E55" w:rsidP="1E41C3A4">
      <w:pPr>
        <w:spacing w:before="100" w:beforeAutospacing="1" w:after="100" w:afterAutospacing="1"/>
        <w:ind w:left="360"/>
        <w:rPr>
          <w:color w:val="000000"/>
        </w:rPr>
      </w:pPr>
      <w:r w:rsidRPr="0080395C">
        <w:rPr>
          <w:color w:val="000000" w:themeColor="text1"/>
        </w:rPr>
        <w:t>Table 1:</w:t>
      </w:r>
      <w:r w:rsidRPr="1E41C3A4">
        <w:rPr>
          <w:color w:val="000000" w:themeColor="text1"/>
        </w:rPr>
        <w:t xml:space="preserve"> </w:t>
      </w:r>
      <w:r w:rsidR="56D48B04" w:rsidRPr="1E41C3A4">
        <w:t>Cluster Configurations and Performance Comparison for 3-Month Data Processing</w:t>
      </w:r>
    </w:p>
    <w:p w14:paraId="33CB4615" w14:textId="77777777" w:rsidR="00566FDF" w:rsidRDefault="00566FDF"/>
    <w:p w14:paraId="4499BF70" w14:textId="4DE1DD65" w:rsidR="001D7B6C" w:rsidRDefault="005B3388">
      <w:r w:rsidRPr="005B3388">
        <w:rPr>
          <w:noProof/>
        </w:rPr>
        <w:drawing>
          <wp:inline distT="0" distB="0" distL="0" distR="0" wp14:anchorId="6CF744EE" wp14:editId="632DBD10">
            <wp:extent cx="5943600" cy="2747645"/>
            <wp:effectExtent l="0" t="0" r="0" b="0"/>
            <wp:docPr id="19384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56875" name=""/>
                    <pic:cNvPicPr/>
                  </pic:nvPicPr>
                  <pic:blipFill>
                    <a:blip r:embed="rId14"/>
                    <a:stretch>
                      <a:fillRect/>
                    </a:stretch>
                  </pic:blipFill>
                  <pic:spPr>
                    <a:xfrm>
                      <a:off x="0" y="0"/>
                      <a:ext cx="5943600" cy="2747645"/>
                    </a:xfrm>
                    <a:prstGeom prst="rect">
                      <a:avLst/>
                    </a:prstGeom>
                  </pic:spPr>
                </pic:pic>
              </a:graphicData>
            </a:graphic>
          </wp:inline>
        </w:drawing>
      </w:r>
    </w:p>
    <w:p w14:paraId="049D2473" w14:textId="34743A99" w:rsidR="00F56E55" w:rsidRPr="004C0FFF" w:rsidRDefault="00F56E55" w:rsidP="1E41C3A4">
      <w:pPr>
        <w:spacing w:before="100" w:beforeAutospacing="1" w:after="100" w:afterAutospacing="1"/>
        <w:ind w:left="360"/>
        <w:rPr>
          <w:color w:val="000000"/>
        </w:rPr>
      </w:pPr>
      <w:r w:rsidRPr="00D2459B">
        <w:rPr>
          <w:color w:val="000000" w:themeColor="text1"/>
        </w:rPr>
        <w:t>Figure 9:</w:t>
      </w:r>
      <w:r w:rsidRPr="1E41C3A4">
        <w:rPr>
          <w:color w:val="000000" w:themeColor="text1"/>
        </w:rPr>
        <w:t xml:space="preserve"> </w:t>
      </w:r>
      <w:r w:rsidR="18D0ED53" w:rsidRPr="1E41C3A4">
        <w:t>Elasticsearch Shard Allocation and Storage Overview</w:t>
      </w:r>
    </w:p>
    <w:p w14:paraId="60319C71" w14:textId="28811D84" w:rsidR="5A0F4441" w:rsidRDefault="5A0F4441" w:rsidP="1E41C3A4">
      <w:pPr>
        <w:pStyle w:val="Balk2"/>
      </w:pPr>
      <w:r>
        <w:lastRenderedPageBreak/>
        <w:t>Medallion Architecture</w:t>
      </w:r>
    </w:p>
    <w:p w14:paraId="7D7D1581" w14:textId="441D350D" w:rsidR="1E41C3A4" w:rsidRDefault="1E41C3A4"/>
    <w:p w14:paraId="526FA479" w14:textId="126D1A91" w:rsidR="5A0F4441" w:rsidRDefault="5A0F4441">
      <w:r>
        <w:rPr>
          <w:noProof/>
        </w:rPr>
        <w:drawing>
          <wp:inline distT="0" distB="0" distL="0" distR="0" wp14:anchorId="25BF5A38" wp14:editId="79A25F26">
            <wp:extent cx="6407735" cy="2012686"/>
            <wp:effectExtent l="0" t="0" r="0" b="0"/>
            <wp:docPr id="18937093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09354" name=""/>
                    <pic:cNvPicPr/>
                  </pic:nvPicPr>
                  <pic:blipFill>
                    <a:blip r:embed="rId15">
                      <a:extLst>
                        <a:ext uri="{28A0092B-C50C-407E-A947-70E740481C1C}">
                          <a14:useLocalDpi xmlns:a14="http://schemas.microsoft.com/office/drawing/2010/main"/>
                        </a:ext>
                      </a:extLst>
                    </a:blip>
                    <a:stretch>
                      <a:fillRect/>
                    </a:stretch>
                  </pic:blipFill>
                  <pic:spPr>
                    <a:xfrm>
                      <a:off x="0" y="0"/>
                      <a:ext cx="6407735" cy="2012686"/>
                    </a:xfrm>
                    <a:prstGeom prst="rect">
                      <a:avLst/>
                    </a:prstGeom>
                  </pic:spPr>
                </pic:pic>
              </a:graphicData>
            </a:graphic>
          </wp:inline>
        </w:drawing>
      </w:r>
    </w:p>
    <w:p w14:paraId="4AB52A02" w14:textId="2C23C5EA" w:rsidR="0080395C" w:rsidRDefault="0080395C">
      <w:r>
        <w:t>Figure 10 : Medallion Architecture</w:t>
      </w:r>
    </w:p>
    <w:p w14:paraId="59F485C0" w14:textId="77777777" w:rsidR="001D7B6C" w:rsidRDefault="001D7B6C"/>
    <w:p w14:paraId="05C0DA68" w14:textId="77777777" w:rsidR="0089652A" w:rsidRDefault="0089652A"/>
    <w:p w14:paraId="667A7426" w14:textId="77777777" w:rsidR="0080395C" w:rsidRDefault="0080395C"/>
    <w:p w14:paraId="1D8EE49F" w14:textId="77777777" w:rsidR="0080395C" w:rsidRDefault="0080395C"/>
    <w:p w14:paraId="3531A195" w14:textId="77777777" w:rsidR="0080395C" w:rsidRDefault="0080395C"/>
    <w:p w14:paraId="362B4163" w14:textId="77777777" w:rsidR="0080395C" w:rsidRDefault="0080395C"/>
    <w:p w14:paraId="06218CC5" w14:textId="77777777" w:rsidR="0080395C" w:rsidRDefault="0080395C"/>
    <w:p w14:paraId="47B90B38" w14:textId="77777777" w:rsidR="0080395C" w:rsidRDefault="0080395C"/>
    <w:p w14:paraId="3A59D1E7" w14:textId="77777777" w:rsidR="0080395C" w:rsidRDefault="0080395C"/>
    <w:p w14:paraId="1662B276" w14:textId="77777777" w:rsidR="0080395C" w:rsidRDefault="0080395C"/>
    <w:p w14:paraId="38188C50" w14:textId="77777777" w:rsidR="0080395C" w:rsidRDefault="0080395C"/>
    <w:p w14:paraId="3F45347D" w14:textId="77777777" w:rsidR="0080395C" w:rsidRDefault="0080395C"/>
    <w:p w14:paraId="385007F0" w14:textId="77777777" w:rsidR="0080395C" w:rsidRDefault="0080395C"/>
    <w:p w14:paraId="3E3DDC52" w14:textId="77777777" w:rsidR="0080395C" w:rsidRDefault="0080395C"/>
    <w:p w14:paraId="5CA46317" w14:textId="77777777" w:rsidR="0080395C" w:rsidRDefault="0080395C"/>
    <w:p w14:paraId="53FD54FD" w14:textId="77777777" w:rsidR="0080395C" w:rsidRDefault="0080395C"/>
    <w:p w14:paraId="2B68D78F" w14:textId="77777777" w:rsidR="0080395C" w:rsidRDefault="0080395C"/>
    <w:p w14:paraId="7200F361" w14:textId="77777777" w:rsidR="0080395C" w:rsidRDefault="0080395C"/>
    <w:p w14:paraId="0D2755F9" w14:textId="77777777" w:rsidR="0080395C" w:rsidRDefault="0080395C"/>
    <w:p w14:paraId="341F7797" w14:textId="77777777" w:rsidR="0080395C" w:rsidRDefault="0080395C"/>
    <w:p w14:paraId="27C54CBB" w14:textId="77777777" w:rsidR="0080395C" w:rsidRDefault="0080395C"/>
    <w:p w14:paraId="1F5EE0E8" w14:textId="77777777" w:rsidR="0080395C" w:rsidRDefault="0080395C"/>
    <w:p w14:paraId="58D826A2" w14:textId="77777777" w:rsidR="0080395C" w:rsidRDefault="0080395C"/>
    <w:p w14:paraId="2A69EB00" w14:textId="77777777" w:rsidR="0080395C" w:rsidRDefault="0080395C"/>
    <w:p w14:paraId="28F34198" w14:textId="77777777" w:rsidR="0080395C" w:rsidRDefault="0080395C"/>
    <w:p w14:paraId="7A833DEA" w14:textId="77777777" w:rsidR="0080395C" w:rsidRDefault="0080395C"/>
    <w:p w14:paraId="37612D24" w14:textId="77777777" w:rsidR="0080395C" w:rsidRDefault="0080395C"/>
    <w:p w14:paraId="6ED26ED9" w14:textId="77777777" w:rsidR="0080395C" w:rsidRDefault="0080395C"/>
    <w:p w14:paraId="2A26183A" w14:textId="77777777" w:rsidR="0080395C" w:rsidRDefault="0080395C"/>
    <w:p w14:paraId="40907F50" w14:textId="77777777" w:rsidR="0080395C" w:rsidRDefault="0080395C"/>
    <w:p w14:paraId="436C41E0" w14:textId="77777777" w:rsidR="0080395C" w:rsidRDefault="0080395C"/>
    <w:p w14:paraId="447CADD1" w14:textId="0270FB7B" w:rsidR="00353A6E" w:rsidRDefault="00353A6E">
      <w:r>
        <w:lastRenderedPageBreak/>
        <w:t>REFERENCES</w:t>
      </w:r>
    </w:p>
    <w:p w14:paraId="03753C09" w14:textId="77777777" w:rsidR="00353A6E" w:rsidRDefault="00353A6E"/>
    <w:p w14:paraId="16CABCEC" w14:textId="77777777" w:rsidR="00D146CE" w:rsidRDefault="00D146CE" w:rsidP="00D146CE">
      <w:pPr>
        <w:numPr>
          <w:ilvl w:val="0"/>
          <w:numId w:val="13"/>
        </w:numPr>
        <w:spacing w:before="100" w:beforeAutospacing="1" w:after="100" w:afterAutospacing="1"/>
        <w:rPr>
          <w:color w:val="000000"/>
        </w:rPr>
      </w:pPr>
      <w:r>
        <w:rPr>
          <w:rStyle w:val="Gl"/>
          <w:rFonts w:eastAsiaTheme="majorEastAsia"/>
          <w:color w:val="000000"/>
        </w:rPr>
        <w:t>Raman et al., 2020 (Censored Planet)</w:t>
      </w:r>
    </w:p>
    <w:p w14:paraId="7ABE703D" w14:textId="77777777" w:rsidR="00D146CE" w:rsidRDefault="00D146CE" w:rsidP="00D146CE">
      <w:pPr>
        <w:spacing w:before="100" w:beforeAutospacing="1" w:after="100" w:afterAutospacing="1"/>
        <w:rPr>
          <w:color w:val="000000"/>
        </w:rPr>
      </w:pPr>
      <w:r>
        <w:rPr>
          <w:color w:val="000000"/>
        </w:rPr>
        <w:t>S. Raman, N. Feamster, D. Choffnes, and M. Schapira, “Censored Planet: An Internet-Wide, Longitudinal Censorship Observatory,” in</w:t>
      </w:r>
      <w:r>
        <w:rPr>
          <w:rStyle w:val="apple-converted-space"/>
          <w:rFonts w:eastAsiaTheme="majorEastAsia"/>
          <w:color w:val="000000"/>
        </w:rPr>
        <w:t> </w:t>
      </w:r>
      <w:r>
        <w:rPr>
          <w:rStyle w:val="Vurgu"/>
          <w:rFonts w:eastAsiaTheme="majorEastAsia"/>
          <w:color w:val="000000"/>
        </w:rPr>
        <w:t>Proceedings of the ACM SIGSAC Conference on Computer and Communications Security (CCS)</w:t>
      </w:r>
      <w:r>
        <w:rPr>
          <w:color w:val="000000"/>
        </w:rPr>
        <w:t>, 2020, pp. 1–18.</w:t>
      </w:r>
    </w:p>
    <w:p w14:paraId="76E4D170" w14:textId="77777777" w:rsidR="00D146CE" w:rsidRDefault="00D146CE" w:rsidP="00D146CE">
      <w:pPr>
        <w:numPr>
          <w:ilvl w:val="0"/>
          <w:numId w:val="14"/>
        </w:numPr>
        <w:spacing w:before="100" w:beforeAutospacing="1" w:after="100" w:afterAutospacing="1"/>
        <w:rPr>
          <w:color w:val="000000"/>
        </w:rPr>
      </w:pPr>
      <w:r>
        <w:rPr>
          <w:rStyle w:val="Gl"/>
          <w:rFonts w:eastAsiaTheme="majorEastAsia"/>
          <w:color w:val="000000"/>
        </w:rPr>
        <w:t>Raman et al., 2023 (Analysis Pipeline)</w:t>
      </w:r>
    </w:p>
    <w:p w14:paraId="4343AA80" w14:textId="77777777" w:rsidR="00D146CE" w:rsidRDefault="00D146CE" w:rsidP="00D146CE">
      <w:pPr>
        <w:spacing w:before="100" w:beforeAutospacing="1" w:after="100" w:afterAutospacing="1"/>
        <w:rPr>
          <w:color w:val="000000"/>
        </w:rPr>
      </w:pPr>
      <w:r>
        <w:rPr>
          <w:color w:val="000000"/>
        </w:rPr>
        <w:t>S. Raman, N. Feamster, D. Choffnes, and M. Schapira, “The Censorship Analyzer: Designing and Deploying an Analysis Pipeline for Censorship Measurement Platforms,” in</w:t>
      </w:r>
      <w:r>
        <w:rPr>
          <w:rStyle w:val="apple-converted-space"/>
          <w:rFonts w:eastAsiaTheme="majorEastAsia"/>
          <w:color w:val="000000"/>
        </w:rPr>
        <w:t> </w:t>
      </w:r>
      <w:r>
        <w:rPr>
          <w:rStyle w:val="Vurgu"/>
          <w:rFonts w:eastAsiaTheme="majorEastAsia"/>
          <w:color w:val="000000"/>
        </w:rPr>
        <w:t>Proceedings of the USENIX Symposium on Networked Systems Design and Implementation (NSDI)</w:t>
      </w:r>
      <w:r>
        <w:rPr>
          <w:color w:val="000000"/>
        </w:rPr>
        <w:t>, 2023, pp. 1–15.</w:t>
      </w:r>
    </w:p>
    <w:p w14:paraId="0DBFE4EC" w14:textId="77777777" w:rsidR="00566FDF" w:rsidRDefault="00566FDF"/>
    <w:sectPr w:rsidR="00566FDF" w:rsidSect="001D7B6C">
      <w:type w:val="continuous"/>
      <w:pgSz w:w="12240" w:h="15840"/>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inbvgIuNmM3Qq" int2:id="5QyjGfq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44CA1"/>
    <w:multiLevelType w:val="hybridMultilevel"/>
    <w:tmpl w:val="EA1E0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2F4471"/>
    <w:multiLevelType w:val="multilevel"/>
    <w:tmpl w:val="D944A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14B1E"/>
    <w:multiLevelType w:val="hybridMultilevel"/>
    <w:tmpl w:val="4F920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3E22FC"/>
    <w:multiLevelType w:val="hybridMultilevel"/>
    <w:tmpl w:val="DBEED75A"/>
    <w:lvl w:ilvl="0" w:tplc="2FCCFC9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10C6D"/>
    <w:multiLevelType w:val="multilevel"/>
    <w:tmpl w:val="DD8608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5F345A"/>
    <w:multiLevelType w:val="multilevel"/>
    <w:tmpl w:val="27A8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A0448"/>
    <w:multiLevelType w:val="hybridMultilevel"/>
    <w:tmpl w:val="8EC6D7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917958"/>
    <w:multiLevelType w:val="multilevel"/>
    <w:tmpl w:val="0D40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851CB"/>
    <w:multiLevelType w:val="multilevel"/>
    <w:tmpl w:val="3D3E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2A7486"/>
    <w:multiLevelType w:val="hybridMultilevel"/>
    <w:tmpl w:val="17C068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42051B"/>
    <w:multiLevelType w:val="multilevel"/>
    <w:tmpl w:val="FF60D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077758"/>
    <w:multiLevelType w:val="multilevel"/>
    <w:tmpl w:val="56B86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0D48A1"/>
    <w:multiLevelType w:val="multilevel"/>
    <w:tmpl w:val="01B26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C1317A"/>
    <w:multiLevelType w:val="multilevel"/>
    <w:tmpl w:val="9796D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7856093">
    <w:abstractNumId w:val="12"/>
  </w:num>
  <w:num w:numId="2" w16cid:durableId="569001212">
    <w:abstractNumId w:val="11"/>
  </w:num>
  <w:num w:numId="3" w16cid:durableId="1609311072">
    <w:abstractNumId w:val="7"/>
  </w:num>
  <w:num w:numId="4" w16cid:durableId="1610237834">
    <w:abstractNumId w:val="10"/>
  </w:num>
  <w:num w:numId="5" w16cid:durableId="272249593">
    <w:abstractNumId w:val="8"/>
  </w:num>
  <w:num w:numId="6" w16cid:durableId="1808743473">
    <w:abstractNumId w:val="5"/>
  </w:num>
  <w:num w:numId="7" w16cid:durableId="1789737768">
    <w:abstractNumId w:val="3"/>
  </w:num>
  <w:num w:numId="8" w16cid:durableId="197360649">
    <w:abstractNumId w:val="9"/>
  </w:num>
  <w:num w:numId="9" w16cid:durableId="1846364931">
    <w:abstractNumId w:val="0"/>
  </w:num>
  <w:num w:numId="10" w16cid:durableId="477721394">
    <w:abstractNumId w:val="2"/>
  </w:num>
  <w:num w:numId="11" w16cid:durableId="431705447">
    <w:abstractNumId w:val="6"/>
  </w:num>
  <w:num w:numId="12" w16cid:durableId="501702475">
    <w:abstractNumId w:val="1"/>
  </w:num>
  <w:num w:numId="13" w16cid:durableId="1890069425">
    <w:abstractNumId w:val="13"/>
  </w:num>
  <w:num w:numId="14" w16cid:durableId="1826360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A01"/>
    <w:rsid w:val="00003A92"/>
    <w:rsid w:val="00005AA1"/>
    <w:rsid w:val="00015A9C"/>
    <w:rsid w:val="00063936"/>
    <w:rsid w:val="000A1C8A"/>
    <w:rsid w:val="000B2095"/>
    <w:rsid w:val="000C59C2"/>
    <w:rsid w:val="000D4B8F"/>
    <w:rsid w:val="000F25A4"/>
    <w:rsid w:val="001014F9"/>
    <w:rsid w:val="00120780"/>
    <w:rsid w:val="001369DB"/>
    <w:rsid w:val="00160474"/>
    <w:rsid w:val="00164E57"/>
    <w:rsid w:val="001D7B6C"/>
    <w:rsid w:val="001D7D7C"/>
    <w:rsid w:val="001F37D2"/>
    <w:rsid w:val="0024142B"/>
    <w:rsid w:val="00261BB0"/>
    <w:rsid w:val="0029074D"/>
    <w:rsid w:val="002B183F"/>
    <w:rsid w:val="002E21CE"/>
    <w:rsid w:val="002E4120"/>
    <w:rsid w:val="002E4B52"/>
    <w:rsid w:val="003201C1"/>
    <w:rsid w:val="00333B21"/>
    <w:rsid w:val="00341A41"/>
    <w:rsid w:val="00353A6E"/>
    <w:rsid w:val="003B041A"/>
    <w:rsid w:val="004045CE"/>
    <w:rsid w:val="004145B2"/>
    <w:rsid w:val="00443265"/>
    <w:rsid w:val="00451E2B"/>
    <w:rsid w:val="00462646"/>
    <w:rsid w:val="004B0ABE"/>
    <w:rsid w:val="004C0FFF"/>
    <w:rsid w:val="004C43F0"/>
    <w:rsid w:val="004D68B4"/>
    <w:rsid w:val="005205C4"/>
    <w:rsid w:val="0053276B"/>
    <w:rsid w:val="00556E57"/>
    <w:rsid w:val="00563900"/>
    <w:rsid w:val="00563D74"/>
    <w:rsid w:val="00566FDF"/>
    <w:rsid w:val="00574EDA"/>
    <w:rsid w:val="00585285"/>
    <w:rsid w:val="005A7C1C"/>
    <w:rsid w:val="005B1EBD"/>
    <w:rsid w:val="005B3388"/>
    <w:rsid w:val="005F29C9"/>
    <w:rsid w:val="005F6BE5"/>
    <w:rsid w:val="0063014B"/>
    <w:rsid w:val="006310D6"/>
    <w:rsid w:val="0063316F"/>
    <w:rsid w:val="006566B5"/>
    <w:rsid w:val="006A57AD"/>
    <w:rsid w:val="006D7763"/>
    <w:rsid w:val="007019C0"/>
    <w:rsid w:val="00713CCE"/>
    <w:rsid w:val="00732D3B"/>
    <w:rsid w:val="00766A01"/>
    <w:rsid w:val="00782ABD"/>
    <w:rsid w:val="0079520C"/>
    <w:rsid w:val="007B2C30"/>
    <w:rsid w:val="007E3779"/>
    <w:rsid w:val="0080395C"/>
    <w:rsid w:val="008144CE"/>
    <w:rsid w:val="00837619"/>
    <w:rsid w:val="008772CF"/>
    <w:rsid w:val="0088139A"/>
    <w:rsid w:val="0089652A"/>
    <w:rsid w:val="008A1B8C"/>
    <w:rsid w:val="008B5CB5"/>
    <w:rsid w:val="008C5601"/>
    <w:rsid w:val="008C670F"/>
    <w:rsid w:val="008D0C3A"/>
    <w:rsid w:val="008D6C91"/>
    <w:rsid w:val="009A7D50"/>
    <w:rsid w:val="00A37E1A"/>
    <w:rsid w:val="00A41EF5"/>
    <w:rsid w:val="00A90141"/>
    <w:rsid w:val="00A97A8A"/>
    <w:rsid w:val="00AE2FA7"/>
    <w:rsid w:val="00AE7B9D"/>
    <w:rsid w:val="00AF2220"/>
    <w:rsid w:val="00B02508"/>
    <w:rsid w:val="00B146E1"/>
    <w:rsid w:val="00B146E7"/>
    <w:rsid w:val="00B44681"/>
    <w:rsid w:val="00B45698"/>
    <w:rsid w:val="00B70567"/>
    <w:rsid w:val="00BA0A6F"/>
    <w:rsid w:val="00BC5E43"/>
    <w:rsid w:val="00BD2D7D"/>
    <w:rsid w:val="00BF0D8A"/>
    <w:rsid w:val="00C21139"/>
    <w:rsid w:val="00C40855"/>
    <w:rsid w:val="00C439F0"/>
    <w:rsid w:val="00C73C59"/>
    <w:rsid w:val="00CF1188"/>
    <w:rsid w:val="00D146CE"/>
    <w:rsid w:val="00D2459B"/>
    <w:rsid w:val="00D76192"/>
    <w:rsid w:val="00D84A6E"/>
    <w:rsid w:val="00D85500"/>
    <w:rsid w:val="00D87A5F"/>
    <w:rsid w:val="00DD1E8D"/>
    <w:rsid w:val="00DF2B0B"/>
    <w:rsid w:val="00E52C2E"/>
    <w:rsid w:val="00E54B3C"/>
    <w:rsid w:val="00E619EF"/>
    <w:rsid w:val="00E649CE"/>
    <w:rsid w:val="00EB46B1"/>
    <w:rsid w:val="00EB7BFE"/>
    <w:rsid w:val="00EE72F9"/>
    <w:rsid w:val="00EF0810"/>
    <w:rsid w:val="00F56E55"/>
    <w:rsid w:val="00FF017C"/>
    <w:rsid w:val="056F064D"/>
    <w:rsid w:val="0A8F3200"/>
    <w:rsid w:val="13750ABA"/>
    <w:rsid w:val="18D0ED53"/>
    <w:rsid w:val="18D72C60"/>
    <w:rsid w:val="1982C16C"/>
    <w:rsid w:val="1A6AAF72"/>
    <w:rsid w:val="1C69078F"/>
    <w:rsid w:val="1CC5C0CA"/>
    <w:rsid w:val="1E41C3A4"/>
    <w:rsid w:val="2037028B"/>
    <w:rsid w:val="24A4EAC2"/>
    <w:rsid w:val="30787F2B"/>
    <w:rsid w:val="30C7EE4D"/>
    <w:rsid w:val="32132BD8"/>
    <w:rsid w:val="346F21C1"/>
    <w:rsid w:val="369222B3"/>
    <w:rsid w:val="3CD7D32F"/>
    <w:rsid w:val="3F0AC3AE"/>
    <w:rsid w:val="41958105"/>
    <w:rsid w:val="431FE93E"/>
    <w:rsid w:val="44669BA0"/>
    <w:rsid w:val="45CF4D25"/>
    <w:rsid w:val="47351208"/>
    <w:rsid w:val="4848AAE5"/>
    <w:rsid w:val="52567CAA"/>
    <w:rsid w:val="5447BB89"/>
    <w:rsid w:val="56776EA9"/>
    <w:rsid w:val="56D48B04"/>
    <w:rsid w:val="5A0F4441"/>
    <w:rsid w:val="5B5BEA68"/>
    <w:rsid w:val="5C4F0AAF"/>
    <w:rsid w:val="5F15DE1A"/>
    <w:rsid w:val="6200BABC"/>
    <w:rsid w:val="6632225E"/>
    <w:rsid w:val="6AD4DB40"/>
    <w:rsid w:val="6D55DE61"/>
    <w:rsid w:val="6DAA2370"/>
    <w:rsid w:val="6F78FD15"/>
    <w:rsid w:val="713B8126"/>
    <w:rsid w:val="7CD5FE60"/>
    <w:rsid w:val="7D5707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C04C5"/>
  <w15:chartTrackingRefBased/>
  <w15:docId w15:val="{783B3675-C356-4FED-8568-FD2A86A4C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779"/>
    <w:pPr>
      <w:spacing w:after="0" w:line="240" w:lineRule="auto"/>
    </w:pPr>
    <w:rPr>
      <w:rFonts w:ascii="Times New Roman" w:eastAsia="Times New Roman" w:hAnsi="Times New Roman" w:cs="Times New Roman"/>
      <w:kern w:val="0"/>
      <w14:ligatures w14:val="none"/>
    </w:rPr>
  </w:style>
  <w:style w:type="paragraph" w:styleId="Balk1">
    <w:name w:val="heading 1"/>
    <w:basedOn w:val="Normal"/>
    <w:next w:val="Normal"/>
    <w:link w:val="Balk1Char"/>
    <w:uiPriority w:val="9"/>
    <w:qFormat/>
    <w:rsid w:val="00766A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766A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766A01"/>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766A01"/>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766A01"/>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766A01"/>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66A01"/>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66A01"/>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66A01"/>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66A01"/>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766A01"/>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766A01"/>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766A01"/>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766A01"/>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766A01"/>
    <w:rPr>
      <w:rFonts w:ascii="Times New Roman" w:eastAsiaTheme="majorEastAsia" w:hAnsi="Times New Roman" w:cstheme="majorBidi"/>
      <w:i/>
      <w:iCs/>
      <w:color w:val="595959" w:themeColor="text1" w:themeTint="A6"/>
      <w:kern w:val="0"/>
      <w14:ligatures w14:val="none"/>
    </w:rPr>
  </w:style>
  <w:style w:type="character" w:customStyle="1" w:styleId="Balk7Char">
    <w:name w:val="Başlık 7 Char"/>
    <w:basedOn w:val="VarsaylanParagrafYazTipi"/>
    <w:link w:val="Balk7"/>
    <w:uiPriority w:val="9"/>
    <w:semiHidden/>
    <w:rsid w:val="00766A01"/>
    <w:rPr>
      <w:rFonts w:ascii="Times New Roman" w:eastAsiaTheme="majorEastAsia" w:hAnsi="Times New Roman" w:cstheme="majorBidi"/>
      <w:color w:val="595959" w:themeColor="text1" w:themeTint="A6"/>
      <w:kern w:val="0"/>
      <w14:ligatures w14:val="none"/>
    </w:rPr>
  </w:style>
  <w:style w:type="character" w:customStyle="1" w:styleId="Balk8Char">
    <w:name w:val="Başlık 8 Char"/>
    <w:basedOn w:val="VarsaylanParagrafYazTipi"/>
    <w:link w:val="Balk8"/>
    <w:uiPriority w:val="9"/>
    <w:semiHidden/>
    <w:rsid w:val="00766A01"/>
    <w:rPr>
      <w:rFonts w:ascii="Times New Roman" w:eastAsiaTheme="majorEastAsia" w:hAnsi="Times New Roman" w:cstheme="majorBidi"/>
      <w:i/>
      <w:iCs/>
      <w:color w:val="272727" w:themeColor="text1" w:themeTint="D8"/>
      <w:kern w:val="0"/>
      <w14:ligatures w14:val="none"/>
    </w:rPr>
  </w:style>
  <w:style w:type="character" w:customStyle="1" w:styleId="Balk9Char">
    <w:name w:val="Başlık 9 Char"/>
    <w:basedOn w:val="VarsaylanParagrafYazTipi"/>
    <w:link w:val="Balk9"/>
    <w:uiPriority w:val="9"/>
    <w:semiHidden/>
    <w:rsid w:val="00766A01"/>
    <w:rPr>
      <w:rFonts w:ascii="Times New Roman" w:eastAsiaTheme="majorEastAsia" w:hAnsi="Times New Roman" w:cstheme="majorBidi"/>
      <w:color w:val="272727" w:themeColor="text1" w:themeTint="D8"/>
      <w:kern w:val="0"/>
      <w14:ligatures w14:val="none"/>
    </w:rPr>
  </w:style>
  <w:style w:type="paragraph" w:styleId="KonuBal">
    <w:name w:val="Title"/>
    <w:basedOn w:val="Normal"/>
    <w:next w:val="Normal"/>
    <w:link w:val="KonuBalChar"/>
    <w:uiPriority w:val="10"/>
    <w:qFormat/>
    <w:rsid w:val="00766A01"/>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66A01"/>
    <w:rPr>
      <w:rFonts w:asciiTheme="majorHAnsi" w:eastAsiaTheme="majorEastAsia" w:hAnsiTheme="majorHAnsi" w:cstheme="majorBidi"/>
      <w:spacing w:val="-10"/>
      <w:kern w:val="28"/>
      <w:sz w:val="56"/>
      <w:szCs w:val="56"/>
      <w14:ligatures w14:val="none"/>
    </w:rPr>
  </w:style>
  <w:style w:type="paragraph" w:styleId="Altyaz">
    <w:name w:val="Subtitle"/>
    <w:basedOn w:val="Normal"/>
    <w:next w:val="Normal"/>
    <w:link w:val="AltyazChar"/>
    <w:uiPriority w:val="11"/>
    <w:qFormat/>
    <w:rsid w:val="00766A01"/>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66A0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66A01"/>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66A01"/>
    <w:rPr>
      <w:i/>
      <w:iCs/>
      <w:color w:val="404040" w:themeColor="text1" w:themeTint="BF"/>
    </w:rPr>
  </w:style>
  <w:style w:type="paragraph" w:styleId="ListeParagraf">
    <w:name w:val="List Paragraph"/>
    <w:basedOn w:val="Normal"/>
    <w:uiPriority w:val="34"/>
    <w:qFormat/>
    <w:rsid w:val="00766A01"/>
    <w:pPr>
      <w:ind w:left="720"/>
      <w:contextualSpacing/>
    </w:pPr>
  </w:style>
  <w:style w:type="character" w:styleId="GlVurgulama">
    <w:name w:val="Intense Emphasis"/>
    <w:basedOn w:val="VarsaylanParagrafYazTipi"/>
    <w:uiPriority w:val="21"/>
    <w:qFormat/>
    <w:rsid w:val="00766A01"/>
    <w:rPr>
      <w:i/>
      <w:iCs/>
      <w:color w:val="2F5496" w:themeColor="accent1" w:themeShade="BF"/>
    </w:rPr>
  </w:style>
  <w:style w:type="paragraph" w:styleId="GlAlnt">
    <w:name w:val="Intense Quote"/>
    <w:basedOn w:val="Normal"/>
    <w:next w:val="Normal"/>
    <w:link w:val="GlAlntChar"/>
    <w:uiPriority w:val="30"/>
    <w:qFormat/>
    <w:rsid w:val="00766A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766A01"/>
    <w:rPr>
      <w:i/>
      <w:iCs/>
      <w:color w:val="2F5496" w:themeColor="accent1" w:themeShade="BF"/>
    </w:rPr>
  </w:style>
  <w:style w:type="character" w:styleId="GlBavuru">
    <w:name w:val="Intense Reference"/>
    <w:basedOn w:val="VarsaylanParagrafYazTipi"/>
    <w:uiPriority w:val="32"/>
    <w:qFormat/>
    <w:rsid w:val="00766A01"/>
    <w:rPr>
      <w:b/>
      <w:bCs/>
      <w:smallCaps/>
      <w:color w:val="2F5496" w:themeColor="accent1" w:themeShade="BF"/>
      <w:spacing w:val="5"/>
    </w:rPr>
  </w:style>
  <w:style w:type="character" w:styleId="Gl">
    <w:name w:val="Strong"/>
    <w:basedOn w:val="VarsaylanParagrafYazTipi"/>
    <w:uiPriority w:val="22"/>
    <w:qFormat/>
    <w:rsid w:val="00766A01"/>
    <w:rPr>
      <w:b/>
      <w:bCs/>
    </w:rPr>
  </w:style>
  <w:style w:type="character" w:customStyle="1" w:styleId="apple-converted-space">
    <w:name w:val="apple-converted-space"/>
    <w:basedOn w:val="VarsaylanParagrafYazTipi"/>
    <w:rsid w:val="00766A01"/>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Kodu">
    <w:name w:val="HTML Code"/>
    <w:basedOn w:val="VarsaylanParagrafYazTipi"/>
    <w:uiPriority w:val="99"/>
    <w:semiHidden/>
    <w:unhideWhenUsed/>
    <w:rsid w:val="001014F9"/>
    <w:rPr>
      <w:rFonts w:ascii="Courier New" w:eastAsia="Times New Roman" w:hAnsi="Courier New" w:cs="Courier New"/>
      <w:sz w:val="20"/>
      <w:szCs w:val="20"/>
    </w:rPr>
  </w:style>
  <w:style w:type="character" w:styleId="Vurgu">
    <w:name w:val="Emphasis"/>
    <w:basedOn w:val="VarsaylanParagrafYazTipi"/>
    <w:uiPriority w:val="20"/>
    <w:qFormat/>
    <w:rsid w:val="00732D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8256">
      <w:bodyDiv w:val="1"/>
      <w:marLeft w:val="0"/>
      <w:marRight w:val="0"/>
      <w:marTop w:val="0"/>
      <w:marBottom w:val="0"/>
      <w:divBdr>
        <w:top w:val="none" w:sz="0" w:space="0" w:color="auto"/>
        <w:left w:val="none" w:sz="0" w:space="0" w:color="auto"/>
        <w:bottom w:val="none" w:sz="0" w:space="0" w:color="auto"/>
        <w:right w:val="none" w:sz="0" w:space="0" w:color="auto"/>
      </w:divBdr>
    </w:div>
    <w:div w:id="144669031">
      <w:bodyDiv w:val="1"/>
      <w:marLeft w:val="0"/>
      <w:marRight w:val="0"/>
      <w:marTop w:val="0"/>
      <w:marBottom w:val="0"/>
      <w:divBdr>
        <w:top w:val="none" w:sz="0" w:space="0" w:color="auto"/>
        <w:left w:val="none" w:sz="0" w:space="0" w:color="auto"/>
        <w:bottom w:val="none" w:sz="0" w:space="0" w:color="auto"/>
        <w:right w:val="none" w:sz="0" w:space="0" w:color="auto"/>
      </w:divBdr>
    </w:div>
    <w:div w:id="234362281">
      <w:bodyDiv w:val="1"/>
      <w:marLeft w:val="0"/>
      <w:marRight w:val="0"/>
      <w:marTop w:val="0"/>
      <w:marBottom w:val="0"/>
      <w:divBdr>
        <w:top w:val="none" w:sz="0" w:space="0" w:color="auto"/>
        <w:left w:val="none" w:sz="0" w:space="0" w:color="auto"/>
        <w:bottom w:val="none" w:sz="0" w:space="0" w:color="auto"/>
        <w:right w:val="none" w:sz="0" w:space="0" w:color="auto"/>
      </w:divBdr>
    </w:div>
    <w:div w:id="635185827">
      <w:bodyDiv w:val="1"/>
      <w:marLeft w:val="0"/>
      <w:marRight w:val="0"/>
      <w:marTop w:val="0"/>
      <w:marBottom w:val="0"/>
      <w:divBdr>
        <w:top w:val="none" w:sz="0" w:space="0" w:color="auto"/>
        <w:left w:val="none" w:sz="0" w:space="0" w:color="auto"/>
        <w:bottom w:val="none" w:sz="0" w:space="0" w:color="auto"/>
        <w:right w:val="none" w:sz="0" w:space="0" w:color="auto"/>
      </w:divBdr>
    </w:div>
    <w:div w:id="816800521">
      <w:bodyDiv w:val="1"/>
      <w:marLeft w:val="0"/>
      <w:marRight w:val="0"/>
      <w:marTop w:val="0"/>
      <w:marBottom w:val="0"/>
      <w:divBdr>
        <w:top w:val="none" w:sz="0" w:space="0" w:color="auto"/>
        <w:left w:val="none" w:sz="0" w:space="0" w:color="auto"/>
        <w:bottom w:val="none" w:sz="0" w:space="0" w:color="auto"/>
        <w:right w:val="none" w:sz="0" w:space="0" w:color="auto"/>
      </w:divBdr>
    </w:div>
    <w:div w:id="910503051">
      <w:bodyDiv w:val="1"/>
      <w:marLeft w:val="0"/>
      <w:marRight w:val="0"/>
      <w:marTop w:val="0"/>
      <w:marBottom w:val="0"/>
      <w:divBdr>
        <w:top w:val="none" w:sz="0" w:space="0" w:color="auto"/>
        <w:left w:val="none" w:sz="0" w:space="0" w:color="auto"/>
        <w:bottom w:val="none" w:sz="0" w:space="0" w:color="auto"/>
        <w:right w:val="none" w:sz="0" w:space="0" w:color="auto"/>
      </w:divBdr>
    </w:div>
    <w:div w:id="1157039157">
      <w:bodyDiv w:val="1"/>
      <w:marLeft w:val="0"/>
      <w:marRight w:val="0"/>
      <w:marTop w:val="0"/>
      <w:marBottom w:val="0"/>
      <w:divBdr>
        <w:top w:val="none" w:sz="0" w:space="0" w:color="auto"/>
        <w:left w:val="none" w:sz="0" w:space="0" w:color="auto"/>
        <w:bottom w:val="none" w:sz="0" w:space="0" w:color="auto"/>
        <w:right w:val="none" w:sz="0" w:space="0" w:color="auto"/>
      </w:divBdr>
    </w:div>
    <w:div w:id="1508010419">
      <w:bodyDiv w:val="1"/>
      <w:marLeft w:val="0"/>
      <w:marRight w:val="0"/>
      <w:marTop w:val="0"/>
      <w:marBottom w:val="0"/>
      <w:divBdr>
        <w:top w:val="none" w:sz="0" w:space="0" w:color="auto"/>
        <w:left w:val="none" w:sz="0" w:space="0" w:color="auto"/>
        <w:bottom w:val="none" w:sz="0" w:space="0" w:color="auto"/>
        <w:right w:val="none" w:sz="0" w:space="0" w:color="auto"/>
      </w:divBdr>
    </w:div>
    <w:div w:id="1697348479">
      <w:bodyDiv w:val="1"/>
      <w:marLeft w:val="0"/>
      <w:marRight w:val="0"/>
      <w:marTop w:val="0"/>
      <w:marBottom w:val="0"/>
      <w:divBdr>
        <w:top w:val="none" w:sz="0" w:space="0" w:color="auto"/>
        <w:left w:val="none" w:sz="0" w:space="0" w:color="auto"/>
        <w:bottom w:val="none" w:sz="0" w:space="0" w:color="auto"/>
        <w:right w:val="none" w:sz="0" w:space="0" w:color="auto"/>
      </w:divBdr>
    </w:div>
    <w:div w:id="1802337712">
      <w:bodyDiv w:val="1"/>
      <w:marLeft w:val="0"/>
      <w:marRight w:val="0"/>
      <w:marTop w:val="0"/>
      <w:marBottom w:val="0"/>
      <w:divBdr>
        <w:top w:val="none" w:sz="0" w:space="0" w:color="auto"/>
        <w:left w:val="none" w:sz="0" w:space="0" w:color="auto"/>
        <w:bottom w:val="none" w:sz="0" w:space="0" w:color="auto"/>
        <w:right w:val="none" w:sz="0" w:space="0" w:color="auto"/>
      </w:divBdr>
    </w:div>
    <w:div w:id="1834687201">
      <w:bodyDiv w:val="1"/>
      <w:marLeft w:val="0"/>
      <w:marRight w:val="0"/>
      <w:marTop w:val="0"/>
      <w:marBottom w:val="0"/>
      <w:divBdr>
        <w:top w:val="none" w:sz="0" w:space="0" w:color="auto"/>
        <w:left w:val="none" w:sz="0" w:space="0" w:color="auto"/>
        <w:bottom w:val="none" w:sz="0" w:space="0" w:color="auto"/>
        <w:right w:val="none" w:sz="0" w:space="0" w:color="auto"/>
      </w:divBdr>
    </w:div>
    <w:div w:id="1847596435">
      <w:bodyDiv w:val="1"/>
      <w:marLeft w:val="0"/>
      <w:marRight w:val="0"/>
      <w:marTop w:val="0"/>
      <w:marBottom w:val="0"/>
      <w:divBdr>
        <w:top w:val="none" w:sz="0" w:space="0" w:color="auto"/>
        <w:left w:val="none" w:sz="0" w:space="0" w:color="auto"/>
        <w:bottom w:val="none" w:sz="0" w:space="0" w:color="auto"/>
        <w:right w:val="none" w:sz="0" w:space="0" w:color="auto"/>
      </w:divBdr>
    </w:div>
    <w:div w:id="2029217146">
      <w:bodyDiv w:val="1"/>
      <w:marLeft w:val="0"/>
      <w:marRight w:val="0"/>
      <w:marTop w:val="0"/>
      <w:marBottom w:val="0"/>
      <w:divBdr>
        <w:top w:val="none" w:sz="0" w:space="0" w:color="auto"/>
        <w:left w:val="none" w:sz="0" w:space="0" w:color="auto"/>
        <w:bottom w:val="none" w:sz="0" w:space="0" w:color="auto"/>
        <w:right w:val="none" w:sz="0" w:space="0" w:color="auto"/>
      </w:divBdr>
    </w:div>
    <w:div w:id="2066490853">
      <w:bodyDiv w:val="1"/>
      <w:marLeft w:val="0"/>
      <w:marRight w:val="0"/>
      <w:marTop w:val="0"/>
      <w:marBottom w:val="0"/>
      <w:divBdr>
        <w:top w:val="none" w:sz="0" w:space="0" w:color="auto"/>
        <w:left w:val="none" w:sz="0" w:space="0" w:color="auto"/>
        <w:bottom w:val="none" w:sz="0" w:space="0" w:color="auto"/>
        <w:right w:val="none" w:sz="0" w:space="0" w:color="auto"/>
      </w:divBdr>
    </w:div>
    <w:div w:id="2121417055">
      <w:bodyDiv w:val="1"/>
      <w:marLeft w:val="0"/>
      <w:marRight w:val="0"/>
      <w:marTop w:val="0"/>
      <w:marBottom w:val="0"/>
      <w:divBdr>
        <w:top w:val="none" w:sz="0" w:space="0" w:color="auto"/>
        <w:left w:val="none" w:sz="0" w:space="0" w:color="auto"/>
        <w:bottom w:val="none" w:sz="0" w:space="0" w:color="auto"/>
        <w:right w:val="none" w:sz="0" w:space="0" w:color="auto"/>
      </w:divBdr>
      <w:divsChild>
        <w:div w:id="13487536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66345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1713</Words>
  <Characters>9766</Characters>
  <Application>Microsoft Office Word</Application>
  <DocSecurity>0</DocSecurity>
  <Lines>81</Lines>
  <Paragraphs>22</Paragraphs>
  <ScaleCrop>false</ScaleCrop>
  <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BERIL ARI</dc:creator>
  <cp:keywords/>
  <dc:description/>
  <cp:lastModifiedBy>Diyar Kokum</cp:lastModifiedBy>
  <cp:revision>50</cp:revision>
  <dcterms:created xsi:type="dcterms:W3CDTF">2025-04-12T18:35:00Z</dcterms:created>
  <dcterms:modified xsi:type="dcterms:W3CDTF">2025-05-10T18:04:00Z</dcterms:modified>
</cp:coreProperties>
</file>