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A6004" w14:textId="69270F66" w:rsidR="00B200BA" w:rsidRPr="006C4081" w:rsidRDefault="5EB165A7" w:rsidP="00FC4989">
      <w:pPr>
        <w:pStyle w:val="Title"/>
        <w:spacing w:line="23" w:lineRule="atLeast"/>
        <w:jc w:val="both"/>
        <w:rPr>
          <w:lang w:val="tr-TR"/>
        </w:rPr>
      </w:pPr>
      <w:r>
        <w:t>Fuzzy Logic-Based Smart Energy Management System for Power-Split Supervisory Control in Hybrid Electric Vehicles</w:t>
      </w:r>
    </w:p>
    <w:p w14:paraId="0C825F82" w14:textId="15B4B862" w:rsidR="00B200BA" w:rsidRPr="006C4081" w:rsidRDefault="11724AC4" w:rsidP="00FC4989">
      <w:pPr>
        <w:pStyle w:val="Author"/>
        <w:spacing w:before="240" w:after="240" w:line="23" w:lineRule="atLeast"/>
        <w:jc w:val="both"/>
        <w:rPr>
          <w:lang w:val="tr-TR"/>
        </w:rPr>
      </w:pPr>
      <w:r>
        <w:t xml:space="preserve"> Enes BAYRAM, Tural MAMMADLI, Emir Kağan DUMAN, Emre Can KORKMAZ, Furkan KUMRU</w:t>
      </w:r>
    </w:p>
    <w:p w14:paraId="515B5ECB" w14:textId="399FB03D" w:rsidR="00F737D5" w:rsidRPr="006C4081" w:rsidRDefault="00F737D5" w:rsidP="00FC4989">
      <w:pPr>
        <w:pStyle w:val="Affiliation"/>
        <w:spacing w:before="240" w:after="240" w:line="23" w:lineRule="atLeast"/>
        <w:jc w:val="both"/>
      </w:pPr>
    </w:p>
    <w:p w14:paraId="6E4B36B3" w14:textId="7DCFEA9B" w:rsidR="006C4081" w:rsidRPr="006C4081" w:rsidRDefault="001D7108" w:rsidP="00FC4989">
      <w:pPr>
        <w:widowControl/>
        <w:autoSpaceDE w:val="0"/>
        <w:autoSpaceDN w:val="0"/>
        <w:spacing w:line="23" w:lineRule="atLeast"/>
        <w:rPr>
          <w:rFonts w:eastAsia="Times New Roman" w:cs="AdvPSTim"/>
          <w:b/>
          <w:bCs/>
          <w:color w:val="000000"/>
          <w:spacing w:val="30"/>
          <w:kern w:val="28"/>
          <w:sz w:val="24"/>
          <w:szCs w:val="24"/>
          <w:lang w:val="tr-TR"/>
        </w:rPr>
      </w:pPr>
      <w:r>
        <w:rPr>
          <w:rFonts w:eastAsia="Times New Roman" w:cs="AdvPSTim"/>
          <w:b/>
          <w:bCs/>
          <w:color w:val="000000"/>
          <w:spacing w:val="30"/>
          <w:kern w:val="28"/>
          <w:sz w:val="24"/>
          <w:szCs w:val="24"/>
          <w:lang w:val="tr-TR"/>
        </w:rPr>
        <w:t>ABSTRACT</w:t>
      </w:r>
    </w:p>
    <w:p w14:paraId="0AC7E973" w14:textId="55A47C0B" w:rsidR="11724AC4" w:rsidRDefault="11724AC4" w:rsidP="00FC4989">
      <w:pPr>
        <w:widowControl/>
        <w:spacing w:line="23" w:lineRule="atLeast"/>
        <w:jc w:val="both"/>
        <w:rPr>
          <w:rFonts w:cs="Times New Roman"/>
          <w:sz w:val="20"/>
          <w:szCs w:val="20"/>
        </w:rPr>
      </w:pPr>
      <w:r>
        <w:t>This study presents a rule-based Mamdani fuzzy supervisory controller for allocating requested traction power between the electric motor and the internal combustion engine in a simplified hybrid electric vehicle. The controller evaluates battery state of charge, normalized positive torque demand, and estimated remaining trip distance. Its normalized output is explicitly defined as the electric-motor contribution ratio, where values near 0 indicate ICE-dominant operation, values near 0.5 indicate hybrid operation, and values near 1 indicate electric-dominant operation. A complete set of 27 rules covers all linguistic input combinations. MATLAB scenario checks and a representative input-grid test confirm bounded, finite outputs and the intended qualitative mode selection. The present model does not include vehicle dynamics, fuel consumption, emissions, or battery-ageing models; therefore, it demonstrates controller logic rather than quantified vehicle-level efficiency or durability improvements.</w:t>
      </w:r>
    </w:p>
    <w:p w14:paraId="5CE91B68" w14:textId="3029A450" w:rsidR="005104A0" w:rsidRPr="009A7A90" w:rsidRDefault="11724AC4" w:rsidP="00FC4989">
      <w:pPr>
        <w:widowControl/>
        <w:spacing w:line="23" w:lineRule="atLeast"/>
        <w:jc w:val="left"/>
        <w:rPr>
          <w:rFonts w:cs="Times New Roman"/>
          <w:sz w:val="20"/>
          <w:szCs w:val="20"/>
        </w:rPr>
      </w:pPr>
      <w:r>
        <w:t>Keywords: Hybrid electric vehicle, Fuzzy logic, Energy management, Supervisory control, Power split</w:t>
      </w:r>
    </w:p>
    <w:p w14:paraId="57BDC57D" w14:textId="453FA112" w:rsidR="005104A0" w:rsidRPr="009A7A90" w:rsidRDefault="005104A0" w:rsidP="00FC4989">
      <w:pPr>
        <w:spacing w:line="23" w:lineRule="atLeast"/>
        <w:rPr>
          <w:rFonts w:cs="Times New Roman"/>
          <w:b/>
          <w:bCs/>
          <w:sz w:val="28"/>
          <w:szCs w:val="28"/>
          <w:lang w:val="en-US"/>
        </w:rPr>
      </w:pPr>
    </w:p>
    <w:p w14:paraId="32253817" w14:textId="74AE8DF2" w:rsidR="383BEA9E" w:rsidRDefault="5EB165A7" w:rsidP="00FC4989">
      <w:pPr>
        <w:pStyle w:val="Heading1"/>
        <w:keepNext/>
        <w:keepLines/>
        <w:spacing w:line="23" w:lineRule="atLeast"/>
        <w:ind w:left="0" w:firstLine="0"/>
        <w:jc w:val="both"/>
        <w:rPr>
          <w:lang w:val="tr-TR"/>
        </w:rPr>
      </w:pPr>
      <w:r w:rsidRPr="5EB165A7">
        <w:t>Introduction</w:t>
      </w:r>
    </w:p>
    <w:p w14:paraId="3B9FA84D" w14:textId="55686176" w:rsidR="11724AC4" w:rsidRDefault="5EB165A7" w:rsidP="00FC4989">
      <w:pPr>
        <w:widowControl/>
        <w:spacing w:line="23" w:lineRule="atLeast"/>
        <w:jc w:val="both"/>
        <w:rPr>
          <w:rFonts w:eastAsia="Times New Roman" w:cs="Times New Roman"/>
        </w:rPr>
      </w:pPr>
      <w:r>
        <w:t>The global shift toward sustainable transportation has made Hybrid Electric Vehicles (HEVs) an important bridge between conventional internal-combustion vehicles and fully electric vehicles [1-5]. A central HEV control problem is the supervisory allocation of requested power between the engine and electric motor while respecting battery state of charge and driver demand. Intelligent controllers are useful because these operating conditions are nonlinear and uncertain [6-12].</w:t>
      </w:r>
    </w:p>
    <w:p w14:paraId="160441E7" w14:textId="319C2690" w:rsidR="11724AC4" w:rsidRDefault="5EB165A7" w:rsidP="00FC4989">
      <w:pPr>
        <w:widowControl/>
        <w:spacing w:line="23" w:lineRule="atLeast"/>
        <w:jc w:val="both"/>
        <w:rPr>
          <w:rFonts w:eastAsia="Times New Roman" w:cs="Times New Roman"/>
        </w:rPr>
      </w:pPr>
      <w:r>
        <w:t>This study develops a Smart Energy Management prototype that selects an electric-dominant, hybrid, or ICE-dominant operating region. The implementation is a rule-based fuzzy controller rather than a numerical optimizer. Its contribution is the explicit inclusion of estimated remaining trip distance as a supervisory input alongside battery state of charge and torque demand.</w:t>
      </w:r>
    </w:p>
    <w:p w14:paraId="1FDA983E" w14:textId="4A3427CD" w:rsidR="11724AC4" w:rsidRDefault="5EB165A7" w:rsidP="00FC4989">
      <w:pPr>
        <w:widowControl/>
        <w:spacing w:line="23" w:lineRule="atLeast"/>
        <w:jc w:val="both"/>
        <w:rPr>
          <w:rFonts w:eastAsia="Times New Roman" w:cs="Times New Roman"/>
        </w:rPr>
      </w:pPr>
      <w:r>
        <w:t>The controller applies human-readable rules to three normalized inputs and produces a continuous electric-power-share signal. The output can serve as a high-level command for a future closed-loop powertrain model; it does not by itself calculate engine fuel flow, battery current, or emissions.</w:t>
      </w:r>
    </w:p>
    <w:p w14:paraId="3EC8D6D5" w14:textId="4E033A17" w:rsidR="11724AC4" w:rsidRDefault="5EB165A7" w:rsidP="00FC4989">
      <w:pPr>
        <w:widowControl/>
        <w:spacing w:line="23" w:lineRule="atLeast"/>
        <w:rPr>
          <w:rFonts w:eastAsia="Times New Roman" w:cs="Times New Roman"/>
          <w:sz w:val="20"/>
          <w:szCs w:val="20"/>
        </w:rPr>
      </w:pPr>
      <w:r w:rsidRPr="5EB165A7">
        <w:rPr>
          <w:rFonts w:eastAsia="Times New Roman" w:cs="Times New Roman"/>
        </w:rPr>
        <w:t>The organization of this study is structured as follows: Section 2 provides the necessary Preliminaries regarding fuzzy logic and hybrid energy systems; Section 3 details the Methodology; Section 4 presents the Application of the fuzzy controller; and Section 5 offers the Conclusions and Evaluations.</w:t>
      </w:r>
    </w:p>
    <w:p w14:paraId="2CE2A2DA" w14:textId="728B49D0" w:rsidR="00D54709" w:rsidRDefault="5EB165A7" w:rsidP="00FC4989">
      <w:pPr>
        <w:pStyle w:val="Heading1"/>
        <w:keepNext/>
        <w:keepLines/>
        <w:spacing w:line="23" w:lineRule="atLeast"/>
        <w:ind w:left="0" w:firstLine="0"/>
        <w:jc w:val="both"/>
        <w:rPr>
          <w:lang w:val="tr-TR"/>
        </w:rPr>
      </w:pPr>
      <w:r w:rsidRPr="5EB165A7">
        <w:t>Preliminaries</w:t>
      </w:r>
    </w:p>
    <w:p w14:paraId="3CED57F1" w14:textId="0E4E220E" w:rsidR="11724AC4" w:rsidRDefault="5EB165A7" w:rsidP="00FC4989">
      <w:pPr>
        <w:widowControl/>
        <w:spacing w:line="23" w:lineRule="atLeast"/>
        <w:rPr>
          <w:rFonts w:eastAsia="Times New Roman" w:cs="Times New Roman"/>
        </w:rPr>
      </w:pPr>
      <w:r w:rsidRPr="5EB165A7">
        <w:rPr>
          <w:rFonts w:eastAsia="Times New Roman" w:cs="Times New Roman"/>
        </w:rPr>
        <w:t>To develop an effective energy management strategy, it is crucial to understand the components of the Hybrid Electric Vehicle (HEV) powertrain and the principles of Fuzzy Logic. A hybrid system consists of an internal combustion engine (ICE), an electric motor, and a high-voltage battery pack [2]. The interaction between these components needs a complex controller to manage power flow efficiently [6].</w:t>
      </w:r>
    </w:p>
    <w:p w14:paraId="3192558A" w14:textId="34CA0343" w:rsidR="11724AC4" w:rsidRDefault="11724AC4" w:rsidP="00FC4989">
      <w:pPr>
        <w:spacing w:line="23" w:lineRule="atLeast"/>
        <w:rPr>
          <w:rFonts w:eastAsia="Times New Roman" w:cs="Times New Roman"/>
          <w:lang w:val="tr-TR"/>
        </w:rPr>
      </w:pPr>
      <w:r>
        <w:rPr>
          <w:noProof/>
        </w:rPr>
        <w:lastRenderedPageBreak/>
        <w:drawing>
          <wp:inline distT="0" distB="0" distL="0" distR="0" wp14:anchorId="31B527CE" wp14:editId="73386F21">
            <wp:extent cx="2026627" cy="1185577"/>
            <wp:effectExtent l="0" t="0" r="0" b="0"/>
            <wp:docPr id="2069116686" name="drawing" descr="Schematic of a power-split hybrid-electric-vehicle powertrain." title="Schematic of a power-split hybrid-electric-vehicle power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16686" name="Picture 2069116686"/>
                    <pic:cNvPicPr/>
                  </pic:nvPicPr>
                  <pic:blipFill>
                    <a:blip r:embed="rId8">
                      <a:extLst>
                        <a:ext uri="{28A0092B-C50C-407E-A947-70E740481C1C}">
                          <a14:useLocalDpi xmlns:a14="http://schemas.microsoft.com/office/drawing/2010/main"/>
                        </a:ext>
                      </a:extLst>
                    </a:blip>
                    <a:stretch>
                      <a:fillRect/>
                    </a:stretch>
                  </pic:blipFill>
                  <pic:spPr>
                    <a:xfrm>
                      <a:off x="0" y="0"/>
                      <a:ext cx="2026627" cy="1185577"/>
                    </a:xfrm>
                    <a:prstGeom prst="rect">
                      <a:avLst/>
                    </a:prstGeom>
                  </pic:spPr>
                </pic:pic>
              </a:graphicData>
            </a:graphic>
          </wp:inline>
        </w:drawing>
      </w:r>
    </w:p>
    <w:p w14:paraId="09D9F933" w14:textId="6B7093CE" w:rsidR="11724AC4" w:rsidRDefault="11724AC4" w:rsidP="00FC4989">
      <w:pPr>
        <w:widowControl/>
        <w:spacing w:line="23" w:lineRule="atLeast"/>
        <w:rPr>
          <w:rFonts w:eastAsia="Times New Roman" w:cs="Times New Roman"/>
          <w:sz w:val="20"/>
          <w:szCs w:val="20"/>
        </w:rPr>
      </w:pPr>
      <w:r w:rsidRPr="11724AC4">
        <w:rPr>
          <w:rFonts w:eastAsia="Times New Roman" w:cs="Times New Roman"/>
          <w:b/>
          <w:bCs/>
          <w:sz w:val="20"/>
          <w:szCs w:val="20"/>
        </w:rPr>
        <w:t>Figure 1:</w:t>
      </w:r>
      <w:r w:rsidRPr="11724AC4">
        <w:rPr>
          <w:rFonts w:eastAsia="Times New Roman" w:cs="Times New Roman"/>
          <w:sz w:val="20"/>
          <w:szCs w:val="20"/>
        </w:rPr>
        <w:t xml:space="preserve"> HEV Power-split Architecture</w:t>
      </w:r>
    </w:p>
    <w:p w14:paraId="7243BE4B" w14:textId="0E2D3F2B" w:rsidR="11724AC4" w:rsidRDefault="5EB165A7" w:rsidP="00FC4989">
      <w:pPr>
        <w:widowControl/>
        <w:spacing w:line="23" w:lineRule="atLeast"/>
        <w:rPr>
          <w:rFonts w:eastAsia="Times New Roman" w:cs="Times New Roman"/>
        </w:rPr>
      </w:pPr>
      <w:r w:rsidRPr="5EB165A7">
        <w:rPr>
          <w:rFonts w:eastAsia="Times New Roman" w:cs="Times New Roman"/>
        </w:rPr>
        <w:t>Fuzzy Logic is suited for this application because it can process vague inputs through a three-stage process: fuzzification, inference, and defuzzification [10]. This methodology helps with the examination of complex research problems and the reliability of the system. At the core of this process is the Knowledge Base, which has two main parts:</w:t>
      </w:r>
    </w:p>
    <w:p w14:paraId="5D16EFD0" w14:textId="6D45C334" w:rsidR="11724AC4" w:rsidRDefault="5EB165A7" w:rsidP="00772FFF">
      <w:pPr>
        <w:pStyle w:val="ListParagraph"/>
        <w:widowControl/>
        <w:numPr>
          <w:ilvl w:val="0"/>
          <w:numId w:val="2"/>
        </w:numPr>
        <w:spacing w:line="23" w:lineRule="atLeast"/>
        <w:ind w:left="0" w:firstLine="0"/>
        <w:contextualSpacing w:val="0"/>
        <w:rPr>
          <w:rFonts w:eastAsia="Times New Roman" w:cs="Times New Roman"/>
        </w:rPr>
      </w:pPr>
      <w:r w:rsidRPr="5EB165A7">
        <w:rPr>
          <w:rFonts w:eastAsia="Times New Roman" w:cs="Times New Roman"/>
        </w:rPr>
        <w:t>Database: This contains the membership functions for the input and output variables, which translate numerical data (like 65% battery) into linguistic terms (like "Medium SoC") [13].</w:t>
      </w:r>
    </w:p>
    <w:p w14:paraId="6384B34F" w14:textId="411E50DF" w:rsidR="11724AC4" w:rsidRDefault="5EB165A7" w:rsidP="00772FFF">
      <w:pPr>
        <w:pStyle w:val="ListParagraph"/>
        <w:widowControl/>
        <w:numPr>
          <w:ilvl w:val="0"/>
          <w:numId w:val="2"/>
        </w:numPr>
        <w:spacing w:line="23" w:lineRule="atLeast"/>
        <w:ind w:left="0" w:firstLine="0"/>
        <w:contextualSpacing w:val="0"/>
        <w:rPr>
          <w:rFonts w:eastAsia="Times New Roman" w:cs="Times New Roman"/>
        </w:rPr>
      </w:pPr>
      <w:r w:rsidRPr="5EB165A7">
        <w:rPr>
          <w:rFonts w:eastAsia="Times New Roman" w:cs="Times New Roman"/>
        </w:rPr>
        <w:t>Rule Base: This contains a set of logic statements derived from expert knowledge, for example "If SoC is Low and Torque Demand is High, Then Engine Power is High" [18].</w:t>
      </w:r>
    </w:p>
    <w:p w14:paraId="4033E3EB" w14:textId="3ECD77D0" w:rsidR="11724AC4" w:rsidRDefault="11724AC4" w:rsidP="00FC4989">
      <w:pPr>
        <w:spacing w:line="23" w:lineRule="atLeast"/>
        <w:rPr>
          <w:rFonts w:eastAsia="Times New Roman" w:cs="Times New Roman"/>
        </w:rPr>
      </w:pPr>
      <w:r>
        <w:rPr>
          <w:noProof/>
        </w:rPr>
        <w:drawing>
          <wp:inline distT="0" distB="0" distL="0" distR="0" wp14:anchorId="5A8EF412" wp14:editId="689B0CEB">
            <wp:extent cx="3503753" cy="1470997"/>
            <wp:effectExtent l="0" t="0" r="0" b="0"/>
            <wp:docPr id="1491966051" name="drawing" descr="Block diagram of fuzzification, fuzzy inference, knowledge base, and defuzzification." title="Block diagram of fuzzification, fuzzy inference, knowledge base, and defuzz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6051" name="Picture 1491966051"/>
                    <pic:cNvPicPr/>
                  </pic:nvPicPr>
                  <pic:blipFill>
                    <a:blip r:embed="rId9">
                      <a:extLst>
                        <a:ext uri="{28A0092B-C50C-407E-A947-70E740481C1C}">
                          <a14:useLocalDpi xmlns:a14="http://schemas.microsoft.com/office/drawing/2010/main"/>
                        </a:ext>
                      </a:extLst>
                    </a:blip>
                    <a:stretch>
                      <a:fillRect/>
                    </a:stretch>
                  </pic:blipFill>
                  <pic:spPr>
                    <a:xfrm>
                      <a:off x="0" y="0"/>
                      <a:ext cx="3503753" cy="1470997"/>
                    </a:xfrm>
                    <a:prstGeom prst="rect">
                      <a:avLst/>
                    </a:prstGeom>
                  </pic:spPr>
                </pic:pic>
              </a:graphicData>
            </a:graphic>
          </wp:inline>
        </w:drawing>
      </w:r>
    </w:p>
    <w:p w14:paraId="24844155" w14:textId="234C4426" w:rsidR="11724AC4" w:rsidRDefault="11724AC4" w:rsidP="00FC4989">
      <w:pPr>
        <w:widowControl/>
        <w:spacing w:line="23" w:lineRule="atLeast"/>
        <w:rPr>
          <w:rFonts w:eastAsia="Times New Roman" w:cs="Times New Roman"/>
          <w:sz w:val="20"/>
          <w:szCs w:val="20"/>
        </w:rPr>
      </w:pPr>
      <w:r w:rsidRPr="11724AC4">
        <w:rPr>
          <w:rFonts w:eastAsia="Times New Roman" w:cs="Times New Roman"/>
          <w:b/>
          <w:bCs/>
          <w:sz w:val="20"/>
          <w:szCs w:val="20"/>
        </w:rPr>
        <w:t>Figure 2:</w:t>
      </w:r>
      <w:r w:rsidRPr="11724AC4">
        <w:rPr>
          <w:rFonts w:eastAsia="Times New Roman" w:cs="Times New Roman"/>
          <w:sz w:val="20"/>
          <w:szCs w:val="20"/>
        </w:rPr>
        <w:t xml:space="preserve"> Structure of a Fuzzy Inference System (FIS)</w:t>
      </w:r>
    </w:p>
    <w:p w14:paraId="126B0D5C" w14:textId="08051D9F" w:rsidR="11724AC4" w:rsidRDefault="5EB165A7" w:rsidP="00FC4989">
      <w:pPr>
        <w:widowControl/>
        <w:spacing w:line="23" w:lineRule="atLeast"/>
        <w:rPr>
          <w:rFonts w:eastAsia="Times New Roman" w:cs="Times New Roman"/>
        </w:rPr>
      </w:pPr>
      <w:r w:rsidRPr="5EB165A7">
        <w:rPr>
          <w:rFonts w:eastAsia="Times New Roman" w:cs="Times New Roman"/>
        </w:rPr>
        <w:t>In this study, the controller uses three input variables to make decisions [24]:</w:t>
      </w:r>
    </w:p>
    <w:p w14:paraId="1F37B7E5" w14:textId="4FC06EB2" w:rsidR="11724AC4" w:rsidRDefault="5EB165A7" w:rsidP="00772FFF">
      <w:pPr>
        <w:pStyle w:val="ListParagraph"/>
        <w:widowControl/>
        <w:numPr>
          <w:ilvl w:val="0"/>
          <w:numId w:val="1"/>
        </w:numPr>
        <w:spacing w:line="23" w:lineRule="atLeast"/>
        <w:ind w:left="0" w:firstLine="0"/>
        <w:contextualSpacing w:val="0"/>
        <w:rPr>
          <w:rFonts w:eastAsia="Times New Roman" w:cs="Times New Roman"/>
        </w:rPr>
      </w:pPr>
      <w:r w:rsidRPr="5EB165A7">
        <w:rPr>
          <w:rFonts w:eastAsia="Times New Roman" w:cs="Times New Roman"/>
        </w:rPr>
        <w:t>Battery State of Charge (SoC): The percentage of available energy in the battery pack (Low, Medium, High).</w:t>
      </w:r>
    </w:p>
    <w:p w14:paraId="0A9F6F00" w14:textId="12D3A56E" w:rsidR="11724AC4" w:rsidRDefault="5EB165A7" w:rsidP="00772FFF">
      <w:pPr>
        <w:pStyle w:val="ListParagraph"/>
        <w:widowControl/>
        <w:numPr>
          <w:ilvl w:val="0"/>
          <w:numId w:val="1"/>
        </w:numPr>
        <w:spacing w:line="23" w:lineRule="atLeast"/>
        <w:ind w:left="0" w:firstLine="0"/>
        <w:contextualSpacing w:val="0"/>
        <w:rPr>
          <w:rFonts w:eastAsia="Times New Roman" w:cs="Times New Roman"/>
        </w:rPr>
      </w:pPr>
      <w:r w:rsidRPr="5EB165A7">
        <w:rPr>
          <w:rFonts w:eastAsia="Times New Roman" w:cs="Times New Roman"/>
        </w:rPr>
        <w:t>Torque Demand: The immediate rotational force required at the wheels based on driver input (Cruising, Accelerating, Heavy Load).</w:t>
      </w:r>
    </w:p>
    <w:p w14:paraId="7C926B97" w14:textId="36F43BDC" w:rsidR="11724AC4" w:rsidRDefault="5EB165A7" w:rsidP="00772FFF">
      <w:pPr>
        <w:pStyle w:val="ListParagraph"/>
        <w:widowControl/>
        <w:numPr>
          <w:ilvl w:val="0"/>
          <w:numId w:val="1"/>
        </w:numPr>
        <w:spacing w:line="23" w:lineRule="atLeast"/>
        <w:ind w:left="0" w:firstLine="0"/>
        <w:contextualSpacing w:val="0"/>
        <w:rPr>
          <w:rFonts w:eastAsia="Times New Roman" w:cs="Times New Roman"/>
        </w:rPr>
      </w:pPr>
      <w:r w:rsidRPr="5EB165A7">
        <w:rPr>
          <w:rFonts w:eastAsia="Times New Roman" w:cs="Times New Roman"/>
        </w:rPr>
        <w:t>Estimated Trip Distance: A predictive variable used to adjust energy conservation strategies (Short/Urban, Medium, Long/Highway).</w:t>
      </w:r>
    </w:p>
    <w:p w14:paraId="631340D7" w14:textId="26D6DFC2" w:rsidR="11724AC4" w:rsidRDefault="5EB165A7" w:rsidP="00FC4989">
      <w:pPr>
        <w:widowControl/>
        <w:spacing w:line="23" w:lineRule="atLeast"/>
        <w:jc w:val="both"/>
        <w:rPr>
          <w:rFonts w:eastAsia="Times New Roman" w:cs="Times New Roman"/>
        </w:rPr>
      </w:pPr>
      <w:r>
        <w:t>The Power Split Ratio (PSR) is the normalized electric-motor contribution requested by the supervisory controller. Values near 1 represent electric-dominant operation, values near 0.5 represent hybrid operation, and values near 0 represent ICE-dominant operation with battery charging when the powertrain permits it. Because Mamdani centroid defuzzification returns the center of an activated output set, the representative Electric and ICE-dominant values are approximately 0.87 and 0.13 rather than exact endpoints.</w:t>
      </w:r>
    </w:p>
    <w:p w14:paraId="3D0811EB" w14:textId="094EE97F" w:rsidR="11724AC4" w:rsidRDefault="11724AC4" w:rsidP="00FC4989">
      <w:pPr>
        <w:spacing w:line="23" w:lineRule="atLeast"/>
        <w:rPr>
          <w:rFonts w:eastAsia="Times New Roman" w:cs="Times New Roman"/>
          <w:b/>
          <w:bCs/>
        </w:rPr>
      </w:pPr>
    </w:p>
    <w:p w14:paraId="6CFAB4B3" w14:textId="4962CC7B" w:rsidR="11724AC4" w:rsidRDefault="11724AC4" w:rsidP="00FC4989">
      <w:pPr>
        <w:keepNext/>
        <w:widowControl/>
        <w:spacing w:line="23" w:lineRule="atLeast" w:before="60" w:after="160"/>
        <w:jc w:val="left"/>
        <w:rPr>
          <w:rFonts w:eastAsia="Times New Roman" w:cs="Times New Roman"/>
          <w:sz w:val="20"/>
          <w:szCs w:val="20"/>
        </w:rPr>
      </w:pPr>
      <w:r>
        <w:rPr>
          <w:rFonts w:ascii="Times New Roman" w:hAnsi="Times New Roman"/>
          <w:b/>
          <w:sz w:val="20"/>
        </w:rPr>
        <w:t xml:space="preserve">Figure 3: </w:t>
      </w:r>
      <w:r>
        <w:rPr>
          <w:rFonts w:ascii="Times New Roman" w:hAnsi="Times New Roman"/>
          <w:sz w:val="20"/>
        </w:rPr>
        <w:t>Corrected power-split control maps for the electric-motor contribution ratio.</w:t>
      </w:r>
    </w:p>
    <w:p w14:paraId="0E413E5D" w14:textId="518670AC" w:rsidR="11724AC4" w:rsidRDefault="11724AC4" w:rsidP="00FC4989">
      <w:pPr>
        <w:spacing w:line="23" w:lineRule="atLeast"/>
        <w:rPr>
          <w:rFonts w:eastAsia="Times New Roman" w:cs="Times New Roman"/>
        </w:rPr>
      </w:pPr>
    </w:p>
    <w:p w14:paraId="6C9DB769" w14:textId="5C6EFAE9" w:rsidR="11724AC4" w:rsidRDefault="11724AC4" w:rsidP="00FC4989">
      <w:pPr>
        <w:keepNext/>
        <w:spacing w:line="23" w:lineRule="atLeast" w:after="40"/>
        <w:jc w:val="center"/>
        <w:rPr>
          <w:rFonts w:eastAsia="Times New Roman" w:cs="Times New Roman"/>
          <w:sz w:val="12"/>
          <w:szCs w:val="12"/>
        </w:rPr>
      </w:pPr>
      <w:r>
        <w:rPr>
          <w:noProof/>
        </w:rPr>
        <w:lastRenderedPageBreak/>
        <w:drawing>
          <wp:inline distT="0" distB="0" distL="0" distR="0" wp14:anchorId="5A2E4E2A" wp14:editId="3C2D1801">
            <wp:extent cx="5943600" cy="2596896"/>
            <wp:effectExtent l="0" t="0" r="0" b="0"/>
            <wp:docPr id="1935538813" name="drawing" descr="Control map of electric power share versus battery SoC and torque demand." title="Control map of electric power share versus battery SoC and torque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8813" name="Picture 1935538813"/>
                    <pic:cNvPicPr/>
                  </pic:nvPicPr>
                  <pic:blipFill>
                    <a:blip r:embed="rId10">
                      <a:extLst>
                        <a:ext uri="{28A0092B-C50C-407E-A947-70E740481C1C}">
                          <a14:useLocalDpi xmlns:a14="http://schemas.microsoft.com/office/drawing/2010/main"/>
                        </a:ext>
                      </a:extLst>
                    </a:blip>
                    <a:stretch>
                      <a:fillRect/>
                    </a:stretch>
                  </pic:blipFill>
                  <pic:spPr>
                    <a:xfrm>
                      <a:off x="0" y="0"/>
                      <a:ext cx="5943600" cy="2596896"/>
                    </a:xfrm>
                    <a:prstGeom prst="rect">
                      <a:avLst/>
                    </a:prstGeom>
                  </pic:spPr>
                </pic:pic>
              </a:graphicData>
            </a:graphic>
          </wp:inline>
        </w:drawing>
      </w:r>
    </w:p>
    <w:p w14:paraId="0F20B7C9" w14:textId="4485E113" w:rsidR="11724AC4" w:rsidRDefault="11724AC4" w:rsidP="00FC4989">
      <w:pPr>
        <w:keepNext/>
        <w:widowControl/>
        <w:spacing w:line="23" w:lineRule="atLeast" w:before="60" w:after="160"/>
        <w:jc w:val="left"/>
        <w:rPr>
          <w:rFonts w:eastAsia="Times New Roman" w:cs="Times New Roman"/>
          <w:b/>
          <w:bCs/>
          <w:sz w:val="14"/>
          <w:szCs w:val="14"/>
        </w:rPr>
      </w:pPr>
      <w:r>
        <w:rPr>
          <w:rFonts w:ascii="Times New Roman" w:hAnsi="Times New Roman"/>
          <w:b/>
          <w:sz w:val="20"/>
        </w:rPr>
        <w:t xml:space="preserve">Figure 3(a): </w:t>
      </w:r>
      <w:r>
        <w:rPr>
          <w:rFonts w:ascii="Times New Roman" w:hAnsi="Times New Roman"/>
          <w:sz w:val="20"/>
        </w:rPr>
        <w:t>Battery SoC versus normalized torque demand at a 60 km trip distance.</w:t>
      </w:r>
    </w:p>
    <w:p w14:paraId="344F453E" w14:textId="7D3D55B8" w:rsidR="11724AC4" w:rsidRDefault="11724AC4" w:rsidP="00FC4989">
      <w:pPr>
        <w:widowControl/>
        <w:spacing w:line="23" w:lineRule="atLeast"/>
        <w:jc w:val="both"/>
        <w:rPr>
          <w:rFonts w:eastAsia="Times New Roman" w:cs="Times New Roman"/>
          <w:sz w:val="20"/>
          <w:szCs w:val="20"/>
        </w:rPr>
      </w:pPr>
      <w:r>
        <w:t>Figure 3(a) shows that electric contribution increases at higher SoC and low torque demand. ICE-dominant operation is selected at low SoC or high load, while the overlapping membership regions create gradual hybrid transitions.</w:t>
      </w:r>
    </w:p>
    <w:p w14:paraId="419A329F" w14:textId="31783B4B" w:rsidR="11724AC4" w:rsidRDefault="11724AC4" w:rsidP="00FC4989">
      <w:pPr>
        <w:keepNext/>
        <w:spacing w:line="23" w:lineRule="atLeast" w:after="40"/>
        <w:jc w:val="center"/>
        <w:rPr>
          <w:rFonts w:eastAsia="Times New Roman" w:cs="Times New Roman"/>
        </w:rPr>
      </w:pPr>
      <w:r>
        <w:rPr>
          <w:noProof/>
        </w:rPr>
        <w:drawing>
          <wp:inline distT="0" distB="0" distL="0" distR="0" wp14:anchorId="55A879B3" wp14:editId="73912E30">
            <wp:extent cx="5943600" cy="2596896"/>
            <wp:effectExtent l="0" t="0" r="0" b="0"/>
            <wp:docPr id="1332622575" name="drawing" descr="Control map of electric power share versus battery SoC and trip distance." title="Control map of electric power share versus battery SoC and trip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4827" name="Picture 1598964827"/>
                    <pic:cNvPicPr/>
                  </pic:nvPicPr>
                  <pic:blipFill>
                    <a:blip r:embed="rId11">
                      <a:extLst>
                        <a:ext uri="{28A0092B-C50C-407E-A947-70E740481C1C}">
                          <a14:useLocalDpi xmlns:a14="http://schemas.microsoft.com/office/drawing/2010/main"/>
                        </a:ext>
                      </a:extLst>
                    </a:blip>
                    <a:stretch>
                      <a:fillRect/>
                    </a:stretch>
                  </pic:blipFill>
                  <pic:spPr>
                    <a:xfrm>
                      <a:off x="0" y="0"/>
                      <a:ext cx="5943600" cy="2596896"/>
                    </a:xfrm>
                    <a:prstGeom prst="rect">
                      <a:avLst/>
                    </a:prstGeom>
                  </pic:spPr>
                </pic:pic>
              </a:graphicData>
            </a:graphic>
          </wp:inline>
        </w:drawing>
      </w:r>
    </w:p>
    <w:p w14:paraId="273C3893" w14:textId="5569E303" w:rsidR="11724AC4" w:rsidRDefault="11724AC4" w:rsidP="00FC4989">
      <w:pPr>
        <w:keepNext/>
        <w:widowControl/>
        <w:spacing w:line="23" w:lineRule="atLeast" w:before="60" w:after="160"/>
        <w:jc w:val="left"/>
        <w:rPr>
          <w:rFonts w:eastAsia="Times New Roman" w:cs="Times New Roman"/>
          <w:b/>
          <w:bCs/>
          <w:sz w:val="14"/>
          <w:szCs w:val="14"/>
        </w:rPr>
      </w:pPr>
      <w:r>
        <w:rPr>
          <w:rFonts w:ascii="Times New Roman" w:hAnsi="Times New Roman"/>
          <w:b/>
          <w:sz w:val="20"/>
        </w:rPr>
        <w:t xml:space="preserve">Figure 3(b): </w:t>
      </w:r>
      <w:r>
        <w:rPr>
          <w:rFonts w:ascii="Times New Roman" w:hAnsi="Times New Roman"/>
          <w:sz w:val="20"/>
        </w:rPr>
        <w:t>Battery SoC versus trip distance at 60% torque demand.</w:t>
      </w:r>
    </w:p>
    <w:p w14:paraId="54B4433F" w14:textId="1D00940C" w:rsidR="11724AC4" w:rsidRDefault="11724AC4" w:rsidP="00FC4989">
      <w:pPr>
        <w:widowControl/>
        <w:spacing w:line="23" w:lineRule="atLeast"/>
        <w:jc w:val="both"/>
        <w:rPr>
          <w:rFonts w:eastAsia="Times New Roman" w:cs="Times New Roman"/>
          <w:sz w:val="20"/>
          <w:szCs w:val="20"/>
        </w:rPr>
      </w:pPr>
      <w:r>
        <w:t>Figure 3(b) illustrates the intended distance-aware behavior at a fixed accelerating demand. Short trips with high SoC permit electric-dominant operation, whereas medium and long trips move the controller toward hybrid operation to conserve battery energy.</w:t>
      </w:r>
    </w:p>
    <w:p w14:paraId="54FAB116" w14:textId="70918DDB" w:rsidR="11724AC4" w:rsidRDefault="11724AC4" w:rsidP="00FC4989">
      <w:pPr>
        <w:keepNext/>
        <w:spacing w:line="23" w:lineRule="atLeast" w:after="40"/>
        <w:jc w:val="center"/>
      </w:pPr>
      <w:r>
        <w:rPr>
          <w:noProof/>
        </w:rPr>
        <w:drawing>
          <wp:inline distT="0" distB="0" distL="0" distR="0" wp14:anchorId="68EADEB9" wp14:editId="11F16BA3">
            <wp:extent cx="5943600" cy="2596896"/>
            <wp:effectExtent l="0" t="0" r="0" b="0"/>
            <wp:docPr id="1388718962" name="drawing" descr="Control map of electric power share versus torque demand and trip distance." title="Control map of electric power share versus torque demand and trip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18962" name="Picture 1388718962"/>
                    <pic:cNvPicPr/>
                  </pic:nvPicPr>
                  <pic:blipFill>
                    <a:blip r:embed="rId12">
                      <a:extLst>
                        <a:ext uri="{28A0092B-C50C-407E-A947-70E740481C1C}">
                          <a14:useLocalDpi xmlns:a14="http://schemas.microsoft.com/office/drawing/2010/main"/>
                        </a:ext>
                      </a:extLst>
                    </a:blip>
                    <a:stretch>
                      <a:fillRect/>
                    </a:stretch>
                  </pic:blipFill>
                  <pic:spPr>
                    <a:xfrm>
                      <a:off x="0" y="0"/>
                      <a:ext cx="5943600" cy="2596896"/>
                    </a:xfrm>
                    <a:prstGeom prst="rect">
                      <a:avLst/>
                    </a:prstGeom>
                  </pic:spPr>
                </pic:pic>
              </a:graphicData>
            </a:graphic>
          </wp:inline>
        </w:drawing>
      </w:r>
    </w:p>
    <w:p w14:paraId="2639B6BD" w14:textId="49C529B7" w:rsidR="11724AC4" w:rsidRDefault="11724AC4" w:rsidP="00FC4989">
      <w:pPr>
        <w:keepNext/>
        <w:widowControl/>
        <w:spacing w:line="23" w:lineRule="atLeast" w:before="60" w:after="160"/>
        <w:jc w:val="left"/>
        <w:rPr>
          <w:rFonts w:eastAsia="Times New Roman" w:cs="Times New Roman"/>
          <w:b/>
          <w:bCs/>
          <w:sz w:val="14"/>
          <w:szCs w:val="14"/>
        </w:rPr>
      </w:pPr>
      <w:r>
        <w:rPr>
          <w:rFonts w:ascii="Times New Roman" w:hAnsi="Times New Roman"/>
          <w:b/>
          <w:sz w:val="20"/>
        </w:rPr>
        <w:t xml:space="preserve">Figure 3(c): </w:t>
      </w:r>
      <w:r>
        <w:rPr>
          <w:rFonts w:ascii="Times New Roman" w:hAnsi="Times New Roman"/>
          <w:sz w:val="20"/>
        </w:rPr>
        <w:t>Normalized torque demand versus trip distance at 50% battery SoC.</w:t>
      </w:r>
    </w:p>
    <w:p w14:paraId="7139F071" w14:textId="040652E7" w:rsidR="11724AC4" w:rsidRDefault="11724AC4" w:rsidP="00FC4989">
      <w:pPr>
        <w:widowControl/>
        <w:spacing w:line="23" w:lineRule="atLeast"/>
        <w:jc w:val="both"/>
        <w:rPr>
          <w:rFonts w:eastAsia="Times New Roman" w:cs="Times New Roman"/>
          <w:sz w:val="20"/>
          <w:szCs w:val="20"/>
        </w:rPr>
      </w:pPr>
      <w:r>
        <w:t>Figure 3(c) shows that cruising demand favors electric operation, accelerating demand produces a hybrid split, and sustained heavy-load operation—especially on longer trips—moves the controller toward ICE-dominant operation.</w:t>
      </w:r>
    </w:p>
    <w:p w14:paraId="32AE0BC3" w14:textId="56584BCA" w:rsidR="11724AC4" w:rsidRDefault="11724AC4" w:rsidP="00FC4989">
      <w:pPr>
        <w:spacing w:line="23" w:lineRule="atLeast"/>
        <w:rPr>
          <w:sz w:val="20"/>
          <w:szCs w:val="20"/>
        </w:rPr>
      </w:pPr>
    </w:p>
    <w:p w14:paraId="69B7906F" w14:textId="359F7457" w:rsidR="11724AC4" w:rsidRDefault="5EB165A7" w:rsidP="00FC4989">
      <w:pPr>
        <w:widowControl/>
        <w:spacing w:line="23" w:lineRule="atLeast"/>
        <w:jc w:val="both"/>
        <w:rPr>
          <w:rFonts w:eastAsia="Times New Roman" w:cs="Times New Roman"/>
        </w:rPr>
      </w:pPr>
      <w:r>
        <w:t>The maps visualize the supervisory rule base; they should not be interpreted as measured fuel economy, emissions, or battery-life results. Those outcomes require a dynamic vehicle model and a defined driving cycle.</w:t>
      </w:r>
    </w:p>
    <w:p w14:paraId="1A7C26A5" w14:textId="41AB0E47" w:rsidR="003871C5" w:rsidRDefault="5EB165A7" w:rsidP="00FC4989">
      <w:pPr>
        <w:pStyle w:val="Heading1"/>
        <w:keepNext/>
        <w:keepLines/>
        <w:spacing w:line="23" w:lineRule="atLeast"/>
        <w:ind w:left="0" w:firstLine="0"/>
        <w:jc w:val="both"/>
        <w:rPr>
          <w:lang w:val="tr-TR"/>
        </w:rPr>
      </w:pPr>
      <w:r w:rsidRPr="5EB165A7">
        <w:lastRenderedPageBreak/>
        <w:t xml:space="preserve">Method (Methodology) </w:t>
      </w:r>
    </w:p>
    <w:p w14:paraId="3D3EED71" w14:textId="21F47AA3" w:rsidR="00D54709" w:rsidRPr="008A5776" w:rsidRDefault="5EB165A7" w:rsidP="00FC4989">
      <w:pPr>
        <w:widowControl/>
        <w:spacing w:line="23" w:lineRule="atLeast"/>
        <w:jc w:val="both"/>
        <w:rPr>
          <w:rFonts w:eastAsia="Times New Roman" w:cs="Times New Roman"/>
          <w:color w:val="1F1F1F"/>
        </w:rPr>
      </w:pPr>
      <w:r>
        <w:t>The methodology systematically develops an interpretable supervisory controller for allocating the requested traction contribution between the electric motor and the internal combustion engine (ICE). The work is organized into variable and unit selection, FIS architecture design, rule-base formulation, MATLAB implementation, regression checks, and scenario-based interpretation.</w:t>
      </w:r>
    </w:p>
    <w:p w14:paraId="736087A8" w14:textId="7AEFA146" w:rsidR="00D54709" w:rsidRPr="008A5776" w:rsidRDefault="5EB165A7" w:rsidP="00FC4989">
      <w:pPr>
        <w:pStyle w:val="Heading2"/>
        <w:keepNext/>
        <w:keepLines/>
        <w:spacing w:line="23" w:lineRule="atLeast"/>
        <w:ind w:left="0" w:firstLine="0"/>
        <w:jc w:val="both"/>
        <w:rPr>
          <w:rFonts w:eastAsia="Times New Roman" w:cs="Times New Roman"/>
          <w:bCs/>
          <w:color w:val="1F1F1F"/>
          <w:sz w:val="24"/>
          <w:szCs w:val="24"/>
        </w:rPr>
      </w:pPr>
      <w:r w:rsidRPr="5EB165A7">
        <w:rPr>
          <w:sz w:val="24"/>
          <w:szCs w:val="24"/>
        </w:rPr>
        <w:t>Problem Approach and Variable Selection</w:t>
      </w:r>
    </w:p>
    <w:p w14:paraId="76E32F8A" w14:textId="4F5AC3B5" w:rsidR="00D54709" w:rsidRPr="008A5776" w:rsidRDefault="5EB165A7" w:rsidP="00FC4989">
      <w:pPr>
        <w:widowControl/>
        <w:spacing w:line="23" w:lineRule="atLeast"/>
        <w:jc w:val="both"/>
        <w:rPr>
          <w:rFonts w:eastAsia="Times New Roman" w:cs="Times New Roman"/>
          <w:color w:val="1F1F1F"/>
        </w:rPr>
      </w:pPr>
      <w:r>
        <w:t>Three inputs were selected for the proof-of-concept controller: Battery State of Charge (SoC), normalized positive Torque Demand, and Estimated Remaining Trip Distance. SoC and torque demand represent the battery-energy state and instantaneous traction request, while trip distance adds a simple predictive layer. Each input uses three overlapping triangular membership functions to balance interpretability and rule-base size.</w:t>
      </w:r>
    </w:p>
    <w:p w14:paraId="5C2DECE8" w14:textId="2BA2A367" w:rsidR="00D54709" w:rsidRPr="008A5776" w:rsidRDefault="00D54709" w:rsidP="00FC4989">
      <w:pPr>
        <w:spacing w:line="23" w:lineRule="atLeast"/>
        <w:jc w:val="center"/>
      </w:pPr>
      <w:r>
        <w:rPr>
          <w:noProof/>
        </w:rPr>
        <w:drawing>
          <wp:inline distT="0" distB="0" distL="0" distR="0" wp14:anchorId="500B9396" wp14:editId="263FB427">
            <wp:extent cx="4800600" cy="2971800"/>
            <wp:effectExtent l="0" t="0" r="0" b="0"/>
            <wp:docPr id="1720833293" name="drawing" descr="Research methodology flowchart from problem definition through scenario analysis and limitations." title="Research methodology flowchart from problem definition through scenario analysis and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01122" name="Picture 1376001122"/>
                    <pic:cNvPicPr/>
                  </pic:nvPicPr>
                  <pic:blipFill>
                    <a:blip r:embed="rId13">
                      <a:extLst>
                        <a:ext uri="{28A0092B-C50C-407E-A947-70E740481C1C}">
                          <a14:useLocalDpi xmlns:a14="http://schemas.microsoft.com/office/drawing/2010/main"/>
                        </a:ext>
                      </a:extLst>
                    </a:blip>
                    <a:stretch>
                      <a:fillRect/>
                    </a:stretch>
                  </pic:blipFill>
                  <pic:spPr>
                    <a:xfrm>
                      <a:off x="0" y="0"/>
                      <a:ext cx="4800600" cy="2971800"/>
                    </a:xfrm>
                    <a:prstGeom prst="rect">
                      <a:avLst/>
                    </a:prstGeom>
                  </pic:spPr>
                </pic:pic>
              </a:graphicData>
            </a:graphic>
          </wp:inline>
        </w:drawing>
      </w:r>
    </w:p>
    <w:p w14:paraId="646E00F1" w14:textId="1CEA049D" w:rsidR="00D54709" w:rsidRPr="008A5776" w:rsidRDefault="5EB165A7" w:rsidP="00FC4989">
      <w:pPr>
        <w:widowControl/>
        <w:spacing w:line="23" w:lineRule="atLeast"/>
        <w:rPr>
          <w:rFonts w:eastAsia="Times New Roman" w:cs="Times New Roman"/>
          <w:color w:val="1F1F1F"/>
          <w:sz w:val="20"/>
          <w:szCs w:val="20"/>
        </w:rPr>
      </w:pPr>
      <w:r w:rsidRPr="5EB165A7">
        <w:rPr>
          <w:rFonts w:eastAsia="Times New Roman" w:cs="Times New Roman"/>
          <w:b/>
          <w:bCs/>
          <w:color w:val="1F1F1F"/>
          <w:sz w:val="20"/>
          <w:szCs w:val="20"/>
        </w:rPr>
        <w:t>Figure 4:</w:t>
      </w:r>
      <w:r w:rsidRPr="5EB165A7">
        <w:rPr>
          <w:rFonts w:eastAsia="Times New Roman" w:cs="Times New Roman"/>
          <w:color w:val="1F1F1F"/>
          <w:sz w:val="20"/>
          <w:szCs w:val="20"/>
        </w:rPr>
        <w:t xml:space="preserve"> Methodological Flowchart of the Research Process.</w:t>
      </w:r>
    </w:p>
    <w:p w14:paraId="3B9C91B7" w14:textId="5E09E6AA" w:rsidR="5EB165A7" w:rsidRDefault="5EB165A7" w:rsidP="00FC4989">
      <w:pPr>
        <w:spacing w:line="23" w:lineRule="atLeast"/>
        <w:rPr>
          <w:rFonts w:eastAsia="Times New Roman" w:cs="Times New Roman"/>
          <w:color w:val="1F1F1F"/>
          <w:sz w:val="20"/>
          <w:szCs w:val="20"/>
        </w:rPr>
      </w:pPr>
    </w:p>
    <w:p w14:paraId="33B2D607" w14:textId="3F61B7CA" w:rsidR="00D54709" w:rsidRPr="008A5776" w:rsidRDefault="5EB165A7" w:rsidP="00FC4989">
      <w:pPr>
        <w:widowControl/>
        <w:spacing w:line="23" w:lineRule="atLeast"/>
        <w:jc w:val="both"/>
      </w:pPr>
      <w:r>
        <w:t>The linguistic variables are defined using triangular membership functions (trimf). Torque demand is normalized to 0-100%, and trip distance is expressed in kilometres.</w:t>
      </w:r>
    </w:p>
    <w:p w14:paraId="00EFF25E" w14:textId="02D09968" w:rsidR="00D54709" w:rsidRPr="008A5776" w:rsidRDefault="00D54709" w:rsidP="00FC4989">
      <w:pPr>
        <w:keepNext/>
        <w:spacing w:line="23" w:lineRule="atLeast" w:after="40"/>
        <w:jc w:val="center"/>
      </w:pPr>
      <w:r>
        <w:rPr>
          <w:noProof/>
        </w:rPr>
        <w:drawing>
          <wp:inline distT="0" distB="0" distL="0" distR="0" wp14:anchorId="6A23ADF2" wp14:editId="63E81BC6">
            <wp:extent cx="5943600" cy="1984248"/>
            <wp:effectExtent l="0" t="0" r="0" b="0"/>
            <wp:docPr id="306064188" name="drawing" descr="Triangular membership functions for battery state of charge." title="Triangular membership functions for battery state of 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33131" name="Picture 235233131"/>
                    <pic:cNvPicPr/>
                  </pic:nvPicPr>
                  <pic:blipFill>
                    <a:blip r:embed="rId14">
                      <a:extLst>
                        <a:ext uri="{28A0092B-C50C-407E-A947-70E740481C1C}">
                          <a14:useLocalDpi xmlns:a14="http://schemas.microsoft.com/office/drawing/2010/main"/>
                        </a:ext>
                      </a:extLst>
                    </a:blip>
                    <a:stretch>
                      <a:fillRect/>
                    </a:stretch>
                  </pic:blipFill>
                  <pic:spPr>
                    <a:xfrm>
                      <a:off x="0" y="0"/>
                      <a:ext cx="5943600" cy="1984248"/>
                    </a:xfrm>
                    <a:prstGeom prst="rect">
                      <a:avLst/>
                    </a:prstGeom>
                  </pic:spPr>
                </pic:pic>
              </a:graphicData>
            </a:graphic>
          </wp:inline>
        </w:drawing>
      </w:r>
    </w:p>
    <w:p w14:paraId="1DFBC473" w14:textId="650FCE00" w:rsidR="00D54709" w:rsidRPr="008A5776" w:rsidRDefault="11724AC4" w:rsidP="00FC4989">
      <w:pPr>
        <w:widowControl/>
        <w:spacing w:line="23" w:lineRule="atLeast"/>
        <w:jc w:val="left"/>
        <w:rPr>
          <w:rFonts w:eastAsia="Times New Roman" w:cs="Times New Roman"/>
          <w:sz w:val="20"/>
          <w:szCs w:val="20"/>
        </w:rPr>
      </w:pPr>
      <w:r>
        <w:t>Input membership function — Battery State of Charge (%).</w:t>
      </w:r>
    </w:p>
    <w:p w14:paraId="49F9007C" w14:textId="786C5777" w:rsidR="00D54709" w:rsidRPr="008A5776" w:rsidRDefault="00D54709" w:rsidP="00FC4989">
      <w:pPr>
        <w:keepNext/>
        <w:spacing w:line="23" w:lineRule="atLeast" w:after="40"/>
        <w:jc w:val="center"/>
      </w:pPr>
      <w:r>
        <w:rPr>
          <w:noProof/>
        </w:rPr>
        <w:lastRenderedPageBreak/>
        <w:drawing>
          <wp:inline distT="0" distB="0" distL="0" distR="0" wp14:anchorId="4E9DBCE8" wp14:editId="203B1CC4">
            <wp:extent cx="5943600" cy="1984248"/>
            <wp:effectExtent l="0" t="0" r="0" b="0"/>
            <wp:docPr id="902989434" name="drawing" descr="Triangular membership functions for normalized torque demand." title="Triangular membership functions for normalized torque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7634" name="Picture 959517634"/>
                    <pic:cNvPicPr/>
                  </pic:nvPicPr>
                  <pic:blipFill>
                    <a:blip r:embed="rId15">
                      <a:extLst>
                        <a:ext uri="{28A0092B-C50C-407E-A947-70E740481C1C}">
                          <a14:useLocalDpi xmlns:a14="http://schemas.microsoft.com/office/drawing/2010/main"/>
                        </a:ext>
                      </a:extLst>
                    </a:blip>
                    <a:stretch>
                      <a:fillRect/>
                    </a:stretch>
                  </pic:blipFill>
                  <pic:spPr>
                    <a:xfrm>
                      <a:off x="0" y="0"/>
                      <a:ext cx="5943600" cy="1984248"/>
                    </a:xfrm>
                    <a:prstGeom prst="rect">
                      <a:avLst/>
                    </a:prstGeom>
                  </pic:spPr>
                </pic:pic>
              </a:graphicData>
            </a:graphic>
          </wp:inline>
        </w:drawing>
      </w:r>
    </w:p>
    <w:p w14:paraId="35221400" w14:textId="51242E18" w:rsidR="00D54709" w:rsidRPr="008A5776" w:rsidRDefault="11724AC4" w:rsidP="00FC4989">
      <w:pPr>
        <w:widowControl/>
        <w:spacing w:line="23" w:lineRule="atLeast"/>
        <w:jc w:val="left"/>
        <w:rPr>
          <w:rFonts w:eastAsia="Times New Roman" w:cs="Times New Roman"/>
          <w:sz w:val="20"/>
          <w:szCs w:val="20"/>
        </w:rPr>
      </w:pPr>
      <w:r>
        <w:t>Input membership function — Normalized Torque Demand (%).</w:t>
      </w:r>
    </w:p>
    <w:p w14:paraId="14977DD1" w14:textId="51E7D9E1" w:rsidR="00D54709" w:rsidRPr="008A5776" w:rsidRDefault="00D54709" w:rsidP="00FC4989">
      <w:pPr>
        <w:keepNext/>
        <w:spacing w:line="23" w:lineRule="atLeast" w:after="40"/>
        <w:jc w:val="center"/>
      </w:pPr>
      <w:r>
        <w:rPr>
          <w:noProof/>
        </w:rPr>
        <w:drawing>
          <wp:inline distT="0" distB="0" distL="0" distR="0" wp14:anchorId="390D8989" wp14:editId="2041B0E5">
            <wp:extent cx="5943600" cy="1984248"/>
            <wp:effectExtent l="0" t="0" r="0" b="0"/>
            <wp:docPr id="1281989185" name="drawing" descr="Triangular membership functions for estimated trip distance." title="Triangular membership functions for estimated trip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19132" name="Picture 1649519132"/>
                    <pic:cNvPicPr/>
                  </pic:nvPicPr>
                  <pic:blipFill>
                    <a:blip r:embed="rId16">
                      <a:extLst>
                        <a:ext uri="{28A0092B-C50C-407E-A947-70E740481C1C}">
                          <a14:useLocalDpi xmlns:a14="http://schemas.microsoft.com/office/drawing/2010/main"/>
                        </a:ext>
                      </a:extLst>
                    </a:blip>
                    <a:stretch>
                      <a:fillRect/>
                    </a:stretch>
                  </pic:blipFill>
                  <pic:spPr>
                    <a:xfrm>
                      <a:off x="0" y="0"/>
                      <a:ext cx="5943600" cy="1984248"/>
                    </a:xfrm>
                    <a:prstGeom prst="rect">
                      <a:avLst/>
                    </a:prstGeom>
                  </pic:spPr>
                </pic:pic>
              </a:graphicData>
            </a:graphic>
          </wp:inline>
        </w:drawing>
      </w:r>
    </w:p>
    <w:p w14:paraId="5FC39A4B" w14:textId="2A2D0B3A" w:rsidR="00D54709" w:rsidRPr="008A5776" w:rsidRDefault="11724AC4" w:rsidP="00FC4989">
      <w:pPr>
        <w:widowControl/>
        <w:spacing w:line="23" w:lineRule="atLeast"/>
        <w:jc w:val="left"/>
        <w:rPr>
          <w:rFonts w:eastAsia="Times New Roman" w:cs="Times New Roman"/>
          <w:sz w:val="20"/>
          <w:szCs w:val="20"/>
        </w:rPr>
      </w:pPr>
      <w:r>
        <w:t>Input membership function — Estimated Remaining Trip Distance (km).</w:t>
      </w:r>
    </w:p>
    <w:p w14:paraId="2891C098" w14:textId="44E0E746" w:rsidR="00D54709" w:rsidRPr="008A5776" w:rsidRDefault="00D54709" w:rsidP="00FC4989">
      <w:pPr>
        <w:spacing w:line="23" w:lineRule="atLeast"/>
        <w:rPr>
          <w:rFonts w:eastAsia="Times New Roman" w:cs="Times New Roman"/>
          <w:color w:val="1F1F1F"/>
          <w:sz w:val="20"/>
          <w:szCs w:val="20"/>
        </w:rPr>
      </w:pPr>
    </w:p>
    <w:p w14:paraId="6BA12537" w14:textId="68792767" w:rsidR="00D54709" w:rsidRPr="008A5776" w:rsidRDefault="5EB165A7" w:rsidP="00FC4989">
      <w:pPr>
        <w:pStyle w:val="Heading2"/>
        <w:keepNext/>
        <w:keepLines/>
        <w:spacing w:line="23" w:lineRule="atLeast"/>
        <w:ind w:left="0" w:firstLine="0"/>
        <w:jc w:val="both"/>
        <w:rPr>
          <w:rFonts w:eastAsia="Times New Roman" w:cs="Times New Roman"/>
          <w:bCs/>
          <w:color w:val="1F1F1F"/>
          <w:sz w:val="24"/>
          <w:szCs w:val="24"/>
        </w:rPr>
      </w:pPr>
      <w:r w:rsidRPr="5EB165A7">
        <w:rPr>
          <w:sz w:val="24"/>
          <w:szCs w:val="24"/>
        </w:rPr>
        <w:t>Selection of the Fuzzy Inference System (FIS)</w:t>
      </w:r>
    </w:p>
    <w:p w14:paraId="5616A56F" w14:textId="1D32A05B" w:rsidR="00D54709" w:rsidRPr="008A5776" w:rsidRDefault="5EB165A7" w:rsidP="00FC4989">
      <w:pPr>
        <w:widowControl/>
        <w:spacing w:line="23" w:lineRule="atLeast"/>
        <w:jc w:val="both"/>
        <w:rPr>
          <w:rFonts w:eastAsia="Times New Roman" w:cs="Times New Roman"/>
          <w:color w:val="1F1F1F"/>
          <w:lang w:val="tr-TR"/>
        </w:rPr>
      </w:pPr>
      <w:r>
        <w:t>A Mamdani-type Multi-Input Single-Output (MISO) FIS was selected for its interpretable rule representation. The single output is the normalized electric-motor contribution ratio. Its membership functions are arranged so that ICE_Charge occupies the low end of the output range, Hybrid occupies the center, and Electric occupies the high end.</w:t>
      </w:r>
    </w:p>
    <w:p w14:paraId="0E91FA89" w14:textId="57F6EE5A" w:rsidR="00D54709" w:rsidRPr="008A5776" w:rsidRDefault="00D54709" w:rsidP="00FC4989">
      <w:pPr>
        <w:spacing w:line="23" w:lineRule="atLeast"/>
        <w:rPr>
          <w:rFonts w:eastAsia="Times New Roman" w:cs="Times New Roman"/>
          <w:color w:val="1F1F1F"/>
          <w:sz w:val="20"/>
          <w:szCs w:val="20"/>
        </w:rPr>
      </w:pPr>
    </w:p>
    <w:p w14:paraId="41442C08" w14:textId="37F8DA15" w:rsidR="00D54709" w:rsidRPr="008A5776" w:rsidRDefault="00D54709" w:rsidP="00FC4989">
      <w:pPr>
        <w:spacing w:line="23" w:lineRule="atLeast"/>
        <w:rPr>
          <w:rFonts w:eastAsia="Times New Roman" w:cs="Times New Roman"/>
          <w:color w:val="1F1F1F"/>
        </w:rPr>
      </w:pPr>
      <w:r>
        <w:rPr>
          <w:noProof/>
        </w:rPr>
        <w:drawing>
          <wp:inline distT="0" distB="0" distL="0" distR="0" wp14:anchorId="52D3D5CB" wp14:editId="5C88F1CF">
            <wp:extent cx="2666226" cy="2229935"/>
            <wp:effectExtent l="0" t="0" r="0" b="0"/>
            <wp:docPr id="446333496" name="drawing" descr="Mamdani fuzzy controller architecture with three inputs and one power-split output." title="Mamdani fuzzy controller architecture with three inputs and one power-spli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33496" name="Picture 446333496"/>
                    <pic:cNvPicPr/>
                  </pic:nvPicPr>
                  <pic:blipFill>
                    <a:blip r:embed="rId17">
                      <a:extLst>
                        <a:ext uri="{28A0092B-C50C-407E-A947-70E740481C1C}">
                          <a14:useLocalDpi xmlns:a14="http://schemas.microsoft.com/office/drawing/2010/main"/>
                        </a:ext>
                      </a:extLst>
                    </a:blip>
                    <a:stretch>
                      <a:fillRect/>
                    </a:stretch>
                  </pic:blipFill>
                  <pic:spPr>
                    <a:xfrm>
                      <a:off x="0" y="0"/>
                      <a:ext cx="2666226" cy="2229935"/>
                    </a:xfrm>
                    <a:prstGeom prst="rect">
                      <a:avLst/>
                    </a:prstGeom>
                  </pic:spPr>
                </pic:pic>
              </a:graphicData>
            </a:graphic>
          </wp:inline>
        </w:drawing>
      </w:r>
    </w:p>
    <w:p w14:paraId="1D933B8D" w14:textId="6B5DFBEF" w:rsidR="00D54709" w:rsidRPr="008A5776" w:rsidRDefault="5EB165A7" w:rsidP="00FC4989">
      <w:pPr>
        <w:widowControl/>
        <w:spacing w:line="23" w:lineRule="atLeast"/>
        <w:rPr>
          <w:rFonts w:eastAsia="Times New Roman" w:cs="Times New Roman"/>
          <w:color w:val="1F1F1F"/>
          <w:sz w:val="20"/>
          <w:szCs w:val="20"/>
        </w:rPr>
      </w:pPr>
      <w:r w:rsidRPr="5EB165A7">
        <w:rPr>
          <w:rFonts w:eastAsia="Times New Roman" w:cs="Times New Roman"/>
          <w:b/>
          <w:bCs/>
          <w:color w:val="1F1F1F"/>
          <w:sz w:val="20"/>
          <w:szCs w:val="20"/>
        </w:rPr>
        <w:t>Figure 5:</w:t>
      </w:r>
      <w:r w:rsidRPr="5EB165A7">
        <w:rPr>
          <w:rFonts w:eastAsia="Times New Roman" w:cs="Times New Roman"/>
          <w:color w:val="1F1F1F"/>
          <w:sz w:val="20"/>
          <w:szCs w:val="20"/>
        </w:rPr>
        <w:t xml:space="preserve"> Architecture of the Proposed Mamdani Fuzzy Controller.</w:t>
      </w:r>
    </w:p>
    <w:p w14:paraId="01918D88" w14:textId="0CE7CF75" w:rsidR="5EB165A7" w:rsidRDefault="5EB165A7" w:rsidP="00FC4989">
      <w:pPr>
        <w:spacing w:line="23" w:lineRule="atLeast"/>
        <w:rPr>
          <w:rFonts w:eastAsia="Times New Roman" w:cs="Times New Roman"/>
        </w:rPr>
      </w:pPr>
    </w:p>
    <w:p w14:paraId="22682F08" w14:textId="3F30ACF0" w:rsidR="00D54709" w:rsidRPr="008A5776" w:rsidRDefault="5EB165A7" w:rsidP="00FC4989">
      <w:pPr>
        <w:widowControl/>
        <w:spacing w:line="23" w:lineRule="atLeast"/>
        <w:jc w:val="both"/>
        <w:rPr>
          <w:rFonts w:eastAsia="Times New Roman" w:cs="Times New Roman"/>
        </w:rPr>
      </w:pPr>
      <w:r>
        <w:t>The three inputs—Battery SoC, normalized Torque Demand, and remaining Trip Distance—are processed by the Mamdani inference engine. The defuzzified output is a high-level electric-power-share command for subsequent powertrain control.</w:t>
      </w:r>
    </w:p>
    <w:p w14:paraId="4EC26102" w14:textId="08E42BF0" w:rsidR="00D54709" w:rsidRPr="008A5776" w:rsidRDefault="00D54709" w:rsidP="00FC4989">
      <w:pPr>
        <w:widowControl/>
        <w:spacing w:line="23" w:lineRule="atLeast"/>
        <w:rPr>
          <w:rFonts w:eastAsia="Times New Roman" w:cs="Times New Roman"/>
          <w:color w:val="1F1F1F"/>
          <w:sz w:val="20"/>
          <w:szCs w:val="20"/>
        </w:rPr>
      </w:pPr>
      <w:r>
        <w:rPr>
          <w:noProof/>
        </w:rPr>
        <w:drawing>
          <wp:inline distT="0" distB="0" distL="0" distR="0" wp14:anchorId="21D4365C" wp14:editId="60C59A5C">
            <wp:extent cx="5762625" cy="1905001"/>
            <wp:effectExtent l="0" t="0" r="0" b="0"/>
            <wp:docPr id="713254048" name="drawing" descr="MATLAB diagram of the three fuzzy inputs and one output." title="MATLAB diagram of the three fuzzy inputs and on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46847" name="Picture 891746847"/>
                    <pic:cNvPicPr/>
                  </pic:nvPicPr>
                  <pic:blipFill>
                    <a:blip r:embed="rId18">
                      <a:extLst>
                        <a:ext uri="{28A0092B-C50C-407E-A947-70E740481C1C}">
                          <a14:useLocalDpi xmlns:a14="http://schemas.microsoft.com/office/drawing/2010/main"/>
                        </a:ext>
                      </a:extLst>
                    </a:blip>
                    <a:stretch>
                      <a:fillRect/>
                    </a:stretch>
                  </pic:blipFill>
                  <pic:spPr>
                    <a:xfrm>
                      <a:off x="0" y="0"/>
                      <a:ext cx="5762625" cy="1905001"/>
                    </a:xfrm>
                    <a:prstGeom prst="rect">
                      <a:avLst/>
                    </a:prstGeom>
                  </pic:spPr>
                </pic:pic>
              </a:graphicData>
            </a:graphic>
          </wp:inline>
        </w:drawing>
      </w:r>
      <w:r w:rsidR="5EB165A7" w:rsidRPr="5EB165A7">
        <w:rPr>
          <w:rFonts w:eastAsia="Times New Roman" w:cs="Times New Roman"/>
          <w:b/>
          <w:bCs/>
          <w:color w:val="1F1F1F"/>
          <w:sz w:val="20"/>
          <w:szCs w:val="20"/>
        </w:rPr>
        <w:t>Figure 6:</w:t>
      </w:r>
      <w:r w:rsidR="5EB165A7">
        <w:t xml:space="preserve"> </w:t>
      </w:r>
      <w:r w:rsidR="5EB165A7" w:rsidRPr="5EB165A7">
        <w:rPr>
          <w:rFonts w:eastAsia="Times New Roman" w:cs="Times New Roman"/>
          <w:color w:val="1F1F1F"/>
          <w:sz w:val="20"/>
          <w:szCs w:val="20"/>
        </w:rPr>
        <w:t>Diagram of the input and output variables of the proposed fuzzy logic model.</w:t>
      </w:r>
    </w:p>
    <w:p w14:paraId="13DC2F5E" w14:textId="2003A11C" w:rsidR="5EB165A7" w:rsidRDefault="5EB165A7" w:rsidP="00FC4989">
      <w:pPr>
        <w:spacing w:line="23" w:lineRule="atLeast"/>
        <w:rPr>
          <w:rFonts w:eastAsia="Times New Roman" w:cs="Times New Roman"/>
          <w:color w:val="1F1F1F"/>
          <w:sz w:val="20"/>
          <w:szCs w:val="20"/>
        </w:rPr>
      </w:pPr>
    </w:p>
    <w:p w14:paraId="1291C11A" w14:textId="4F574D8F" w:rsidR="00D54709" w:rsidRPr="008A5776" w:rsidRDefault="5EB165A7" w:rsidP="00FC4989">
      <w:pPr>
        <w:pStyle w:val="Heading2"/>
        <w:keepNext/>
        <w:keepLines/>
        <w:spacing w:line="23" w:lineRule="atLeast"/>
        <w:ind w:left="0" w:firstLine="0"/>
        <w:jc w:val="both"/>
        <w:rPr>
          <w:rFonts w:eastAsia="Times New Roman" w:cs="Times New Roman"/>
          <w:bCs/>
          <w:color w:val="1F1F1F"/>
          <w:sz w:val="24"/>
          <w:szCs w:val="24"/>
        </w:rPr>
      </w:pPr>
      <w:r w:rsidRPr="5EB165A7">
        <w:rPr>
          <w:sz w:val="24"/>
          <w:szCs w:val="24"/>
        </w:rPr>
        <w:t>Rule Base and Defuzzification Process</w:t>
      </w:r>
    </w:p>
    <w:p w14:paraId="4067C93B" w14:textId="28310341" w:rsidR="00D54709" w:rsidRPr="008A5776" w:rsidRDefault="11724AC4" w:rsidP="00FC4989">
      <w:pPr>
        <w:widowControl/>
        <w:spacing w:line="23" w:lineRule="atLeast"/>
        <w:jc w:val="both"/>
        <w:rPr>
          <w:rFonts w:eastAsia="Times New Roman" w:cs="Times New Roman"/>
          <w:color w:val="1F1F1F"/>
        </w:rPr>
      </w:pPr>
      <w:r>
        <w:t>Three membership functions for each of three inputs produce 3³ = 27 possible antecedent combinations. One rule is defined for every combination. The revised long-trip rules move medium or high-SoC cruising toward Hybrid operation and high-load long-trip operation toward ICE_Charge, making the predictive distance input consistent with the stated conservation strategy.</w:t>
      </w:r>
    </w:p>
    <w:p w14:paraId="2AB278BE" w14:textId="07544F50" w:rsidR="00D54709" w:rsidRPr="008A5776" w:rsidRDefault="00D54709" w:rsidP="00FC4989">
      <w:pPr>
        <w:widowControl/>
        <w:spacing w:line="23" w:lineRule="atLeast"/>
        <w:jc w:val="center"/>
        <w:rPr>
          <w:rFonts w:eastAsia="Times New Roman" w:cs="Times New Roman"/>
        </w:rPr>
      </w:pPr>
      <w:r>
        <w:rPr>
          <w:noProof/>
        </w:rPr>
        <w:drawing>
          <wp:inline distT="0" distB="0" distL="0" distR="0" wp14:anchorId="618C549C" wp14:editId="403DF487">
            <wp:extent cx="5943600" cy="2414016"/>
            <wp:effectExtent l="0" t="0" r="0" b="0"/>
            <wp:docPr id="1648061090" name="drawing" descr="Complete 27-rule matrix grouped by battery state of charge, torque demand, and trip distance." title="Complete 27-rule matrix grouped by battery state of charge, torque demand, and trip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61090" name="Picture 1648061090"/>
                    <pic:cNvPicPr/>
                  </pic:nvPicPr>
                  <pic:blipFill>
                    <a:blip r:embed="rId19">
                      <a:extLst>
                        <a:ext uri="{28A0092B-C50C-407E-A947-70E740481C1C}">
                          <a14:useLocalDpi xmlns:a14="http://schemas.microsoft.com/office/drawing/2010/main"/>
                        </a:ext>
                      </a:extLst>
                    </a:blip>
                    <a:stretch>
                      <a:fillRect/>
                    </a:stretch>
                  </pic:blipFill>
                  <pic:spPr>
                    <a:xfrm>
                      <a:off x="0" y="0"/>
                      <a:ext cx="5943600" cy="2414016"/>
                    </a:xfrm>
                    <a:prstGeom prst="rect">
                      <a:avLst/>
                    </a:prstGeom>
                  </pic:spPr>
                </pic:pic>
              </a:graphicData>
            </a:graphic>
          </wp:inline>
        </w:drawing>
      </w:r>
      <w:r w:rsidR="5EB165A7" w:rsidRPr="5EB165A7">
        <w:rPr>
          <w:rFonts w:eastAsia="Times New Roman" w:cs="Times New Roman"/>
          <w:b/>
          <w:bCs/>
          <w:color w:val="1F1F1F"/>
          <w:sz w:val="20"/>
          <w:szCs w:val="20"/>
        </w:rPr>
        <w:t>Figure 7:</w:t>
      </w:r>
      <w:r w:rsidR="5EB165A7">
        <w:t xml:space="preserve"> </w:t>
      </w:r>
      <w:r w:rsidR="5EB165A7" w:rsidRPr="5EB165A7">
        <w:rPr>
          <w:rFonts w:eastAsia="Times New Roman" w:cs="Times New Roman"/>
          <w:color w:val="1F1F1F"/>
          <w:sz w:val="20"/>
          <w:szCs w:val="20"/>
          <w:lang w:val="en"/>
        </w:rPr>
        <w:t>Rule base created for the proposed fuzzy logic controller.</w:t>
      </w:r>
    </w:p>
    <w:p w14:paraId="7D89AAFE" w14:textId="7789857A" w:rsidR="5EB165A7" w:rsidRDefault="5EB165A7" w:rsidP="00FC4989">
      <w:pPr>
        <w:spacing w:line="23" w:lineRule="atLeast"/>
        <w:rPr>
          <w:rFonts w:eastAsia="Times New Roman" w:cs="Times New Roman"/>
          <w:color w:val="1F1F1F"/>
          <w:sz w:val="20"/>
          <w:szCs w:val="20"/>
          <w:lang w:val="en"/>
        </w:rPr>
      </w:pPr>
    </w:p>
    <w:p w14:paraId="6FEB9C2C" w14:textId="149275A0" w:rsidR="00D54709" w:rsidRPr="008A5776" w:rsidRDefault="11724AC4" w:rsidP="00FC4989">
      <w:pPr>
        <w:widowControl/>
        <w:spacing w:line="23" w:lineRule="atLeast"/>
        <w:jc w:val="both"/>
        <w:rPr>
          <w:rFonts w:eastAsia="Times New Roman" w:cs="Times New Roman"/>
          <w:color w:val="1F1F1F"/>
        </w:rPr>
      </w:pPr>
      <w:r>
        <w:t>The centroid method converts the aggregated output fuzzy set into a continuous crisp signal. For the aggregated membership function μA(z), the electric-power-share command zCOG is the center of area:</w:t>
      </w:r>
    </w:p>
    <w:p w14:paraId="0417E88E" w14:textId="78C8C6ED" w:rsidR="00D54709" w:rsidRPr="008A5776" w:rsidRDefault="00D54709" w:rsidP="00FC4989">
      <w:pPr>
        <w:widowControl/>
        <w:spacing w:line="23" w:lineRule="atLeast" w:before="80" w:after="160"/>
        <w:jc w:val="center"/>
        <w:rPr>
          <w:rFonts w:eastAsia="Times New Roman" w:cs="Times New Roman"/>
          <w:color w:val="1F1F1F"/>
        </w:rPr>
      </w:pPr>
      <w:r>
        <w:rPr>
          <w:rFonts w:ascii="Times New Roman" w:hAnsi="Times New Roman"/>
          <w:i/>
          <w:sz w:val="24"/>
        </w:rPr>
        <w:t>z_COG = [∫ μ_A(z) · z dz] / [∫ μ_A(z) dz]</w:t>
      </w:r>
    </w:p>
    <w:p w14:paraId="0AB97E4C" w14:textId="09A2DA23" w:rsidR="00D54709" w:rsidRPr="008A5776" w:rsidRDefault="5EB165A7" w:rsidP="00FC4989">
      <w:pPr>
        <w:pStyle w:val="Heading2"/>
        <w:keepNext/>
        <w:keepLines/>
        <w:spacing w:line="23" w:lineRule="atLeast"/>
        <w:ind w:left="0" w:firstLine="0"/>
        <w:jc w:val="both"/>
        <w:rPr>
          <w:rFonts w:eastAsia="Times New Roman" w:cs="Times New Roman"/>
          <w:bCs/>
          <w:color w:val="1F1F1F"/>
          <w:sz w:val="24"/>
          <w:szCs w:val="24"/>
        </w:rPr>
      </w:pPr>
      <w:r w:rsidRPr="5EB165A7">
        <w:rPr>
          <w:sz w:val="24"/>
          <w:szCs w:val="24"/>
        </w:rPr>
        <w:t>Software Implementation</w:t>
      </w:r>
    </w:p>
    <w:p w14:paraId="551B731F" w14:textId="43B8BF42" w:rsidR="00D54709" w:rsidRPr="008A5776" w:rsidRDefault="5EB165A7" w:rsidP="00FC4989">
      <w:pPr>
        <w:widowControl/>
        <w:spacing w:line="23" w:lineRule="atLeast"/>
        <w:jc w:val="both"/>
        <w:rPr>
          <w:rFonts w:eastAsia="Times New Roman" w:cs="Times New Roman"/>
          <w:color w:val="1F1F1F"/>
          <w:sz w:val="20"/>
          <w:szCs w:val="20"/>
        </w:rPr>
      </w:pPr>
      <w:r>
        <w:t>The controller is implemented with MATLAB Fuzzy Logic Toolbox using mamfis, addInput, addMF, addRule, evalfis, and writeFIS. A separate regression script checks eight reference scenarios and a 1,331-point operating grid for finite outputs within [0,1]. Fuzzy Logic Designer is used for interactive inspection, while report figures can be regenerated programmatically.</w:t>
      </w:r>
    </w:p>
    <w:p w14:paraId="49E2D971" w14:textId="499DD5BD" w:rsidR="00D54709" w:rsidRPr="008A5776" w:rsidRDefault="00D54709" w:rsidP="00FC4989">
      <w:pPr>
        <w:spacing w:line="23" w:lineRule="atLeast"/>
      </w:pPr>
    </w:p>
    <w:p w14:paraId="141B58DD" w14:textId="073664CB" w:rsidR="00D54709" w:rsidRPr="008A5776" w:rsidRDefault="5EB165A7" w:rsidP="00FC4989">
      <w:pPr>
        <w:pStyle w:val="Heading1"/>
        <w:keepNext/>
        <w:keepLines/>
        <w:spacing w:line="23" w:lineRule="atLeast"/>
        <w:ind w:left="0" w:firstLine="0"/>
        <w:jc w:val="both"/>
      </w:pPr>
      <w:r w:rsidRPr="5EB165A7">
        <w:t>Application</w:t>
      </w:r>
    </w:p>
    <w:p w14:paraId="25417BCC" w14:textId="768D80D5" w:rsidR="00D54709" w:rsidRPr="008A5776" w:rsidRDefault="5EB165A7" w:rsidP="00FC4989">
      <w:pPr>
        <w:widowControl/>
        <w:spacing w:line="23" w:lineRule="atLeast"/>
        <w:jc w:val="both"/>
        <w:rPr>
          <w:rFonts w:eastAsia="Times New Roman" w:cs="Times New Roman"/>
        </w:rPr>
      </w:pPr>
      <w:r>
        <w:t>The proposed HEV Energy Management Strategy is implemented as a Mamdani fuzzy supervisory controller in MATLAB. This section explains how the controller maps Battery SoC, normalized Torque Demand, and Estimated Remaining Trip Distance to an electric-motor contribution command.</w:t>
      </w:r>
    </w:p>
    <w:p w14:paraId="1480446E" w14:textId="59C9F967" w:rsidR="00D54709" w:rsidRPr="008A5776" w:rsidRDefault="5EB165A7" w:rsidP="00772FFF">
      <w:pPr>
        <w:pStyle w:val="Heading2"/>
        <w:spacing w:line="23" w:lineRule="atLeast"/>
        <w:ind w:left="0" w:firstLine="0"/>
        <w:contextualSpacing w:val="0"/>
        <w:rPr>
          <w:rFonts w:eastAsia="Times New Roman" w:cs="Times New Roman"/>
          <w:b/>
          <w:bCs/>
          <w:sz w:val="24"/>
          <w:szCs w:val="24"/>
        </w:rPr>
        <w:keepNext/>
        <w:keepLines/>
        <w:numPr>
          <w:numId w:val="0"/>
        </w:numPr>
      </w:pPr>
      <w:r>
        <w:t>4.1 Implementation</w:t>
      </w:r>
    </w:p>
    <w:p w14:paraId="369269CB" w14:textId="00078312" w:rsidR="00D54709" w:rsidRPr="008A5776" w:rsidRDefault="5EB165A7" w:rsidP="00FC4989">
      <w:pPr>
        <w:widowControl/>
        <w:spacing w:line="23" w:lineRule="atLeast"/>
        <w:jc w:val="both"/>
        <w:rPr>
          <w:rFonts w:eastAsia="Times New Roman" w:cs="Times New Roman"/>
        </w:rPr>
      </w:pPr>
      <w:r>
        <w:t>The FIS uses three primary inputs selected for their influence on supervisory energy allocation:</w:t>
      </w:r>
    </w:p>
    <w:p w14:paraId="7B1727FF" w14:textId="70C5472B" w:rsidR="00D54709" w:rsidRPr="008A5776" w:rsidRDefault="5EB165A7" w:rsidP="00772FFF">
      <w:pPr>
        <w:pStyle w:val="ListParagraph"/>
        <w:widowControl/>
        <w:numPr>
          <w:ilvl w:val="0"/>
          <w:numId w:val="4"/>
        </w:numPr>
        <w:spacing w:line="23" w:lineRule="atLeast"/>
        <w:ind w:left="0" w:firstLine="0"/>
        <w:contextualSpacing w:val="0"/>
        <w:jc w:val="both"/>
        <w:rPr>
          <w:rFonts w:eastAsia="Times New Roman" w:cs="Times New Roman"/>
        </w:rPr>
      </w:pPr>
      <w:r>
        <w:t>Torque Demand: A normalized 0-100% positive traction-demand signal. Higher values represent accelerating or heavy-load operation and increase the need for engine assistance.</w:t>
      </w:r>
    </w:p>
    <w:p w14:paraId="629FFC42" w14:textId="68483993" w:rsidR="00D54709" w:rsidRPr="008A5776" w:rsidRDefault="5EB165A7" w:rsidP="00772FFF">
      <w:pPr>
        <w:pStyle w:val="ListParagraph"/>
        <w:widowControl/>
        <w:numPr>
          <w:ilvl w:val="0"/>
          <w:numId w:val="4"/>
        </w:numPr>
        <w:spacing w:line="23" w:lineRule="atLeast"/>
        <w:ind w:left="0" w:firstLine="0"/>
        <w:contextualSpacing w:val="0"/>
        <w:jc w:val="both"/>
        <w:rPr>
          <w:rFonts w:eastAsia="Times New Roman" w:cs="Times New Roman"/>
        </w:rPr>
      </w:pPr>
      <w:r>
        <w:t>Battery State of Charge (SoC): The available battery-energy level expressed as a percentage. Low SoC causes the controller to select ICE-dominant operation to avoid further discharge.</w:t>
      </w:r>
    </w:p>
    <w:p w14:paraId="7E63D1F3" w14:textId="66918D46" w:rsidR="00D54709" w:rsidRPr="008A5776" w:rsidRDefault="5EB165A7" w:rsidP="00FC4989">
      <w:pPr>
        <w:pStyle w:val="ListParagraph"/>
        <w:widowControl/>
        <w:spacing w:line="23" w:lineRule="atLeast"/>
        <w:ind w:left="0"/>
        <w:contextualSpacing w:val="0"/>
        <w:jc w:val="both"/>
        <w:rPr>
          <w:rFonts w:eastAsia="Times New Roman" w:cs="Times New Roman"/>
        </w:rPr>
      </w:pPr>
      <w:r>
        <w:t>This rule-based protection is qualitative. Quantifying battery ageing or State of Health requires a battery model, current and temperature histories, and cycle-life data.</w:t>
      </w:r>
    </w:p>
    <w:p w14:paraId="77F201C4" w14:textId="179763E1" w:rsidR="00D54709" w:rsidRPr="008A5776" w:rsidRDefault="5EB165A7" w:rsidP="00772FFF">
      <w:pPr>
        <w:pStyle w:val="ListParagraph"/>
        <w:widowControl/>
        <w:numPr>
          <w:ilvl w:val="0"/>
          <w:numId w:val="4"/>
        </w:numPr>
        <w:spacing w:line="23" w:lineRule="atLeast"/>
        <w:ind w:left="0" w:firstLine="0"/>
        <w:contextualSpacing w:val="0"/>
        <w:jc w:val="both"/>
        <w:rPr>
          <w:rFonts w:eastAsia="Times New Roman" w:cs="Times New Roman"/>
        </w:rPr>
      </w:pPr>
      <w:r>
        <w:t>Trip Distance: Estimated remaining distance in kilometres. Short trips permit more aggressive electric use when SoC is adequate; selected long-trip rules move the command toward Hybrid or ICE-dominant operation to conserve battery energy.</w:t>
      </w:r>
    </w:p>
    <w:p w14:paraId="235599EE" w14:textId="1368D48B" w:rsidR="00D54709" w:rsidRPr="008A5776" w:rsidRDefault="00D54709" w:rsidP="00FC4989">
      <w:pPr>
        <w:pStyle w:val="ListParagraph"/>
        <w:keepNext/>
        <w:spacing w:line="23" w:lineRule="atLeast" w:after="40"/>
        <w:ind w:left="0"/>
        <w:contextualSpacing w:val="0"/>
        <w:jc w:val="center"/>
      </w:pPr>
      <w:r>
        <w:rPr>
          <w:noProof/>
        </w:rPr>
        <w:lastRenderedPageBreak/>
        <w:drawing>
          <wp:inline distT="0" distB="0" distL="0" distR="0" wp14:anchorId="24311A66" wp14:editId="11B078EC">
            <wp:extent cx="5943600" cy="2770632"/>
            <wp:effectExtent l="0" t="0" r="0" b="0"/>
            <wp:docPr id="893256418" name="drawing" descr="Reference fuzzy-inference scenario showing a 0.50 electric power share." title="Reference fuzzy-inference scenario showing a 0.50 electric power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418" name="Picture 893256418"/>
                    <pic:cNvPicPr/>
                  </pic:nvPicPr>
                  <pic:blipFill>
                    <a:blip r:embed="rId20">
                      <a:extLst>
                        <a:ext uri="{28A0092B-C50C-407E-A947-70E740481C1C}">
                          <a14:useLocalDpi xmlns:a14="http://schemas.microsoft.com/office/drawing/2010/main"/>
                        </a:ext>
                      </a:extLst>
                    </a:blip>
                    <a:stretch>
                      <a:fillRect/>
                    </a:stretch>
                  </pic:blipFill>
                  <pic:spPr>
                    <a:xfrm>
                      <a:off x="0" y="0"/>
                      <a:ext cx="5943600" cy="2770632"/>
                    </a:xfrm>
                    <a:prstGeom prst="rect">
                      <a:avLst/>
                    </a:prstGeom>
                  </pic:spPr>
                </pic:pic>
              </a:graphicData>
            </a:graphic>
          </wp:inline>
        </w:drawing>
      </w:r>
    </w:p>
    <w:p w14:paraId="57CCCF04" w14:textId="169BBCE3" w:rsidR="5EB165A7" w:rsidRDefault="5EB165A7" w:rsidP="00FC4989">
      <w:pPr>
        <w:pStyle w:val="ListParagraph"/>
        <w:keepNext/>
        <w:widowControl/>
        <w:spacing w:line="23" w:lineRule="atLeast" w:before="60" w:after="160"/>
        <w:ind w:left="0"/>
        <w:contextualSpacing w:val="0"/>
        <w:jc w:val="left"/>
      </w:pPr>
      <w:r>
        <w:rPr>
          <w:rFonts w:ascii="Times New Roman" w:hAnsi="Times New Roman"/>
          <w:b/>
          <w:sz w:val="20"/>
        </w:rPr>
        <w:t xml:space="preserve">Figure 8: </w:t>
      </w:r>
      <w:r>
        <w:rPr>
          <w:rFonts w:ascii="Times New Roman" w:hAnsi="Times New Roman"/>
          <w:sz w:val="20"/>
        </w:rPr>
        <w:t>Reference scenario (SoC 60%, torque demand 60%, trip distance 100 km), producing an electric power share of approximately 0.50.</w:t>
      </w:r>
    </w:p>
    <w:p w14:paraId="1E8B94DE" w14:textId="0298EB4D" w:rsidR="5EB165A7" w:rsidRDefault="5EB165A7" w:rsidP="00FC4989">
      <w:pPr>
        <w:pStyle w:val="ListParagraph"/>
        <w:spacing w:line="23" w:lineRule="atLeast"/>
        <w:ind w:left="0"/>
        <w:contextualSpacing w:val="0"/>
        <w:rPr>
          <w:rFonts w:eastAsia="Times New Roman" w:cs="Times New Roman"/>
          <w:color w:val="1F1F1F"/>
          <w:sz w:val="20"/>
          <w:szCs w:val="20"/>
          <w:lang w:val="en"/>
        </w:rPr>
      </w:pPr>
    </w:p>
    <w:p w14:paraId="496AD54B" w14:textId="380F49A2" w:rsidR="00D54709" w:rsidRPr="008A5776" w:rsidRDefault="5EB165A7" w:rsidP="00FC4989">
      <w:pPr>
        <w:pStyle w:val="Heading2"/>
        <w:spacing w:line="23" w:lineRule="atLeast"/>
        <w:ind w:left="0" w:firstLine="0"/>
        <w:jc w:val="both"/>
        <w:rPr>
          <w:sz w:val="24"/>
          <w:szCs w:val="24"/>
        </w:rPr>
        <w:keepNext/>
        <w:keepLines/>
        <w:numPr>
          <w:numId w:val="0"/>
        </w:numPr>
      </w:pPr>
      <w:r>
        <w:t>4.2 Findings and Discussions</w:t>
      </w:r>
    </w:p>
    <w:p w14:paraId="7DE8EDC6" w14:textId="44CE8231" w:rsidR="00D54709" w:rsidRPr="008A5776" w:rsidRDefault="5EB165A7" w:rsidP="00FC4989">
      <w:pPr>
        <w:pStyle w:val="Heading3"/>
        <w:spacing w:line="23" w:lineRule="atLeast"/>
        <w:ind w:left="0" w:firstLine="0"/>
        <w:jc w:val="both"/>
        <w:rPr>
          <w:sz w:val="24"/>
          <w:szCs w:val="24"/>
        </w:rPr>
        <w:keepNext/>
        <w:keepLines/>
        <w:numPr>
          <w:numId w:val="0"/>
        </w:numPr>
      </w:pPr>
      <w:r>
        <w:t>4.2.1 Findings</w:t>
      </w:r>
    </w:p>
    <w:p w14:paraId="1F13AAC9" w14:textId="4ABB1414" w:rsidR="00D54709" w:rsidRPr="008A5776" w:rsidRDefault="5EB165A7" w:rsidP="00FC4989">
      <w:pPr>
        <w:widowControl/>
        <w:spacing w:line="23" w:lineRule="atLeast"/>
        <w:jc w:val="both"/>
      </w:pPr>
      <w:r>
        <w:t>The revised FIS was evaluated using representative operating scenarios and a structured input grid. All grid outputs are finite and remain within the normalized [0,1] range. For the reference input [60%, 60%, 100 km], the active rule produces a Hybrid command and centroid output of approximately 0.50. The centroid equation is:</w:t>
      </w:r>
    </w:p>
    <w:p w14:paraId="7249D629" w14:textId="435FB27F" w:rsidR="00D54709" w:rsidRPr="008A5776" w:rsidRDefault="00772FFF" w:rsidP="00FC4989">
      <w:pPr>
        <w:pStyle w:val="Text"/>
        <w:spacing w:line="23" w:lineRule="atLeast"/>
        <w:rPr>
          <w:sz w:val="20"/>
        </w:rPr>
      </w:pPr>
      <m:oMathPara>
        <m:oMath>
          <m:sSub>
            <m:sSubPr>
              <m:ctrlPr>
                <w:rPr>
                  <w:rFonts w:ascii="Cambria Math" w:hAnsi="Cambria Math"/>
                </w:rPr>
              </m:ctrlPr>
            </m:sSubPr>
            <m:e>
              <m:r>
                <w:rPr>
                  <w:rFonts w:ascii="Cambria Math" w:hAnsi="Cambria Math"/>
                </w:rPr>
                <m:t>z</m:t>
              </m:r>
            </m:e>
            <m:sub>
              <m:r>
                <w:rPr>
                  <w:rFonts w:ascii="Cambria Math" w:hAnsi="Cambria Math"/>
                </w:rPr>
                <m:t>COG</m:t>
              </m:r>
            </m:sub>
          </m:sSub>
          <m:r>
            <w:rPr>
              <w:rFonts w:ascii="Cambria Math" w:hAnsi="Cambria Math"/>
            </w:rPr>
            <m:t> =</m:t>
          </m:r>
          <m:f>
            <m:fPr>
              <m:ctrlPr>
                <w:rPr>
                  <w:rFonts w:ascii="Cambria Math" w:hAnsi="Cambria Math"/>
                </w:rPr>
              </m:ctrlPr>
            </m:fPr>
            <m:num>
              <m:nary>
                <m:naryPr>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z</m:t>
                      </m:r>
                    </m:e>
                  </m:d>
                </m:e>
              </m:nary>
              <m:r>
                <w:rPr>
                  <w:rFonts w:ascii="Cambria Math" w:hAnsi="Cambria Math"/>
                </w:rPr>
                <m:t>⋅z </m:t>
              </m:r>
              <m:r>
                <m:rPr>
                  <m:nor/>
                </m:rPr>
                <m:t>dz</m:t>
              </m:r>
            </m:num>
            <m:den>
              <m:nary>
                <m:naryPr>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z</m:t>
                      </m:r>
                    </m:e>
                  </m:d>
                  <m:r>
                    <m:rPr>
                      <m:nor/>
                    </m:rPr>
                    <m:t> dz</m:t>
                  </m:r>
                </m:e>
              </m:nary>
            </m:den>
          </m:f>
        </m:oMath>
      </m:oMathPara>
    </w:p>
    <w:p w14:paraId="3DB32DC3" w14:textId="67DE0122" w:rsidR="00D54709" w:rsidRPr="008A5776" w:rsidRDefault="11724AC4" w:rsidP="00FC4989">
      <w:pPr>
        <w:widowControl/>
        <w:spacing w:line="23" w:lineRule="atLeast"/>
        <w:jc w:val="left"/>
        <w:rPr>
          <w:rFonts w:eastAsia="Times New Roman" w:cs="Times New Roman"/>
          <w:sz w:val="20"/>
          <w:szCs w:val="20"/>
        </w:rPr>
      </w:pPr>
      <w:r>
        <w:t>The variables in Equation (1) are defined as follows:</w:t>
      </w:r>
    </w:p>
    <w:p w14:paraId="784F20E3" w14:textId="550C6943" w:rsidR="00D54709" w:rsidRPr="008A5776" w:rsidRDefault="00772FFF" w:rsidP="00772FFF">
      <w:pPr>
        <w:pStyle w:val="ListParagraph"/>
        <w:widowControl/>
        <w:numPr>
          <w:ilvl w:val="0"/>
          <w:numId w:val="3"/>
        </w:numPr>
        <w:spacing w:line="23" w:lineRule="atLeast"/>
        <w:ind w:left="0" w:firstLine="0"/>
        <w:contextualSpacing w:val="0"/>
        <w:jc w:val="both"/>
        <w:rPr>
          <w:rFonts w:eastAsia="Times New Roman" w:cs="Times New Roman"/>
          <w:sz w:val="20"/>
          <w:szCs w:val="20"/>
        </w:rPr>
      </w:pPr>
      <w:r>
        <w:t>zCOG: The final crisp electric-power-share command. Values near 0 are ICE-dominant; values near 0.5 are hybrid; values near 1 are electric-dominant.</w:t>
      </w:r>
    </w:p>
    <w:p w14:paraId="05F86DB2" w14:textId="498A91FD" w:rsidR="00D54709" w:rsidRPr="008A5776" w:rsidRDefault="5EB165A7" w:rsidP="00772FFF">
      <w:pPr>
        <w:pStyle w:val="ListParagraph"/>
        <w:widowControl/>
        <w:numPr>
          <w:ilvl w:val="0"/>
          <w:numId w:val="3"/>
        </w:numPr>
        <w:spacing w:line="23" w:lineRule="atLeast"/>
        <w:ind w:left="0" w:firstLine="0"/>
        <w:contextualSpacing w:val="0"/>
        <w:jc w:val="both"/>
        <w:rPr>
          <w:rFonts w:eastAsia="Times New Roman" w:cs="Times New Roman"/>
          <w:sz w:val="20"/>
          <w:szCs w:val="20"/>
        </w:rPr>
      </w:pPr>
      <w:r>
        <w:t>z: The output universe of discourse, ranging from 0 to 1.</w:t>
      </w:r>
    </w:p>
    <w:p w14:paraId="3D887D90" w14:textId="6E810A21" w:rsidR="00D54709" w:rsidRPr="008A5776" w:rsidRDefault="00772FFF" w:rsidP="00772FFF">
      <w:pPr>
        <w:pStyle w:val="ListParagraph"/>
        <w:widowControl/>
        <w:numPr>
          <w:ilvl w:val="0"/>
          <w:numId w:val="3"/>
        </w:numPr>
        <w:spacing w:line="23" w:lineRule="atLeast"/>
        <w:ind w:left="0" w:firstLine="0"/>
        <w:contextualSpacing w:val="0"/>
        <w:jc w:val="both"/>
        <w:rPr>
          <w:rFonts w:eastAsia="Times New Roman" w:cs="Times New Roman"/>
          <w:sz w:val="20"/>
          <w:szCs w:val="20"/>
        </w:rPr>
      </w:pPr>
      <w:r>
        <w:t>μA(z): The aggregated output membership function formed from all active rules.</w:t>
      </w:r>
    </w:p>
    <w:p w14:paraId="48D15144" w14:textId="5A522D30" w:rsidR="00D54709" w:rsidRPr="008A5776" w:rsidRDefault="5EB165A7" w:rsidP="00772FFF">
      <w:pPr>
        <w:pStyle w:val="ListParagraph"/>
        <w:widowControl/>
        <w:numPr>
          <w:ilvl w:val="0"/>
          <w:numId w:val="3"/>
        </w:numPr>
        <w:spacing w:line="23" w:lineRule="atLeast"/>
        <w:ind w:left="0" w:firstLine="0"/>
        <w:contextualSpacing w:val="0"/>
        <w:jc w:val="both"/>
        <w:rPr>
          <w:rFonts w:eastAsia="Times New Roman" w:cs="Times New Roman"/>
          <w:sz w:val="20"/>
          <w:szCs w:val="20"/>
          <w:lang w:val="tr-TR"/>
        </w:rPr>
      </w:pPr>
      <w:r>
        <w:t>∫: Integration over the output range used to determine the centroid of the aggregated area.</w:t>
      </w:r>
    </w:p>
    <w:p w14:paraId="45BBFAAA" w14:textId="597277E7" w:rsidR="11724AC4" w:rsidRDefault="11724AC4" w:rsidP="00FC4989">
      <w:pPr>
        <w:pStyle w:val="ListParagraph"/>
        <w:spacing w:line="23" w:lineRule="atLeast"/>
        <w:ind w:left="0"/>
        <w:contextualSpacing w:val="0"/>
        <w:rPr>
          <w:rFonts w:eastAsia="Times New Roman" w:cs="Times New Roman"/>
        </w:rPr>
      </w:pPr>
    </w:p>
    <w:p w14:paraId="5240AB51" w14:textId="7EAA0AD7" w:rsidR="11724AC4" w:rsidRDefault="11724AC4" w:rsidP="00FC4989">
      <w:pPr>
        <w:pStyle w:val="ListParagraph"/>
        <w:spacing w:line="23" w:lineRule="atLeast"/>
        <w:ind w:left="0"/>
        <w:contextualSpacing w:val="0"/>
        <w:rPr>
          <w:rFonts w:eastAsia="Times New Roman" w:cs="Times New Roman"/>
        </w:rPr>
      </w:pPr>
    </w:p>
    <w:p w14:paraId="5A50042A" w14:textId="4660C949" w:rsidR="11724AC4" w:rsidRDefault="11724AC4" w:rsidP="00FC4989">
      <w:pPr>
        <w:pStyle w:val="ListParagraph"/>
        <w:keepNext/>
        <w:spacing w:line="23" w:lineRule="atLeast" w:after="40"/>
        <w:ind w:left="0"/>
        <w:contextualSpacing w:val="0"/>
        <w:jc w:val="center"/>
      </w:pPr>
      <w:r>
        <w:rPr>
          <w:noProof/>
        </w:rPr>
        <w:lastRenderedPageBreak/>
        <w:drawing>
          <wp:inline distT="0" distB="0" distL="0" distR="0" wp14:anchorId="0D4D214D" wp14:editId="56AE7489">
            <wp:extent cx="4983480" cy="2011680"/>
            <wp:effectExtent l="0" t="0" r="0" b="0"/>
            <wp:docPr id="101998746" name="drawing" descr="Output membership functions: ICE-dominant at low share, Hybrid at mid-range, Electric at high share." title="Output membership functions: ICE-dominant at low share, Hybrid at mid-range, Electric at high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746" name="Picture 101998746"/>
                    <pic:cNvPicPr/>
                  </pic:nvPicPr>
                  <pic:blipFill>
                    <a:blip r:embed="rId21">
                      <a:extLst>
                        <a:ext uri="{28A0092B-C50C-407E-A947-70E740481C1C}">
                          <a14:useLocalDpi xmlns:a14="http://schemas.microsoft.com/office/drawing/2010/main"/>
                        </a:ext>
                      </a:extLst>
                    </a:blip>
                    <a:stretch>
                      <a:fillRect/>
                    </a:stretch>
                  </pic:blipFill>
                  <pic:spPr>
                    <a:xfrm>
                      <a:off x="0" y="0"/>
                      <a:ext cx="4983480" cy="2011680"/>
                    </a:xfrm>
                    <a:prstGeom prst="rect">
                      <a:avLst/>
                    </a:prstGeom>
                  </pic:spPr>
                </pic:pic>
              </a:graphicData>
            </a:graphic>
          </wp:inline>
        </w:drawing>
      </w:r>
    </w:p>
    <w:p w14:paraId="3ACE79FD" w14:textId="0C107432" w:rsidR="11724AC4" w:rsidRDefault="5EB165A7" w:rsidP="00FC4989">
      <w:pPr>
        <w:widowControl/>
        <w:spacing w:line="23" w:lineRule="atLeast"/>
        <w:rPr>
          <w:rFonts w:eastAsia="Times New Roman" w:cs="Times New Roman"/>
          <w:sz w:val="20"/>
          <w:szCs w:val="20"/>
        </w:rPr>
      </w:pPr>
      <w:r w:rsidRPr="5EB165A7">
        <w:rPr>
          <w:rFonts w:eastAsia="Times New Roman" w:cs="Times New Roman"/>
          <w:b/>
          <w:bCs/>
          <w:color w:val="1F1F1F"/>
          <w:sz w:val="20"/>
          <w:szCs w:val="20"/>
        </w:rPr>
        <w:t xml:space="preserve">Figure 9: </w:t>
      </w:r>
      <w:r w:rsidRPr="5EB165A7">
        <w:rPr>
          <w:rFonts w:eastAsia="Times New Roman" w:cs="Times New Roman"/>
          <w:color w:val="1F1F1F"/>
          <w:sz w:val="20"/>
          <w:szCs w:val="20"/>
          <w:lang w:val="en"/>
        </w:rPr>
        <w:t>Membership functions defined for the output variable (Power_Split).</w:t>
      </w:r>
    </w:p>
    <w:p w14:paraId="56C34056" w14:textId="4926F3B6" w:rsidR="11724AC4" w:rsidRDefault="11724AC4" w:rsidP="00FC4989">
      <w:pPr>
        <w:spacing w:line="23" w:lineRule="atLeast"/>
        <w:rPr>
          <w:rFonts w:eastAsia="Times New Roman" w:cs="Times New Roman"/>
          <w:b/>
          <w:bCs/>
        </w:rPr>
      </w:pPr>
    </w:p>
    <w:p w14:paraId="1A4379E9" w14:textId="1889C947" w:rsidR="11724AC4" w:rsidRDefault="11724AC4" w:rsidP="00FC4989">
      <w:pPr>
        <w:widowControl/>
        <w:spacing w:line="23" w:lineRule="atLeast" w:after="120"/>
        <w:jc w:val="left"/>
      </w:pPr>
      <w:r>
        <w:t>Representative input scenarios and power-split results:</w:t>
      </w:r>
    </w:p>
    <w:tbl>
      <w:tblPr>
        <w:tblStyle w:val="TableGrid"/>
        <w:tblW w:w="8950" w:type="dxa"/>
        <w:jc w:val="center"/>
        <w:tblBorders>
          <w:top w:val="single" w:sz="24" w:space="0" w:color="000000" w:themeColor="text1"/>
          <w:left w:val="single" w:sz="24" w:space="0" w:color="000000" w:themeColor="text1"/>
          <w:bottom w:val="single" w:sz="24" w:space="0" w:color="000000" w:themeColor="text1"/>
          <w:right w:val="single" w:sz="24" w:space="0" w:color="000000" w:themeColor="text1"/>
          <w:insideH w:val="single" w:sz="24" w:space="0" w:color="000000" w:themeColor="text1"/>
          <w:insideV w:val="single" w:sz="24" w:space="0" w:color="000000" w:themeColor="text1"/>
        </w:tblBorders>
        <w:tblLayout w:type="fixed"/>
        <w:tblLook w:val="06A0" w:firstRow="1" w:lastRow="0" w:firstColumn="1" w:lastColumn="0" w:noHBand="1" w:noVBand="1"/>
        <w:tblInd w:w="120" w:type="dxa"/>
      </w:tblPr>
      <w:tblGrid>
        <w:gridCol w:w="1300"/>
        <w:gridCol w:w="1900"/>
        <w:gridCol w:w="1900"/>
        <w:gridCol w:w="3850"/>
      </w:tblGrid>
      <w:tr w:rsidR="11724AC4" w14:paraId="3C540FD7" w14:textId="77777777" w:rsidTr="11724AC4">
        <w:trPr>
          <w:trHeight w:val="525"/>
          <w:tblHeader w:val="true"/>
        </w:trPr>
        <w:tc>
          <w:tcPr>
            <w:tcW w:w="1300" w:type="dxa"/>
            <w:shd w:val="clear" w:color="auto" w:fill="2F5597"/>
            <w:vAlign w:val="center"/>
            <w:tcMar>
              <w:top w:w="55" w:type="dxa"/>
              <w:start w:w="120" w:type="dxa"/>
              <w:bottom w:w="55" w:type="dxa"/>
              <w:end w:w="120" w:type="dxa"/>
            </w:tcMar>
          </w:tcPr>
          <w:p>
            <w:pPr>
              <w:spacing w:before="0" w:after="0"/>
              <w:jc w:val="center"/>
            </w:pPr>
            <w:r>
              <w:rPr>
                <w:rFonts w:ascii="Times New Roman" w:hAnsi="Times New Roman"/>
                <w:b/>
                <w:sz w:val="18"/>
                <w:color w:val="FFFFFF"/>
              </w:rPr>
              <w:t>SoC</w:t>
            </w:r>
          </w:p>
        </w:tc>
        <w:tc>
          <w:tcPr>
            <w:tcW w:w="1900" w:type="dxa"/>
            <w:shd w:val="clear" w:color="auto" w:fill="2F5597"/>
            <w:vAlign w:val="center"/>
            <w:tcMar>
              <w:top w:w="55" w:type="dxa"/>
              <w:start w:w="120" w:type="dxa"/>
              <w:bottom w:w="55" w:type="dxa"/>
              <w:end w:w="120" w:type="dxa"/>
            </w:tcMar>
          </w:tcPr>
          <w:p>
            <w:pPr>
              <w:spacing w:before="0" w:after="0"/>
              <w:jc w:val="center"/>
            </w:pPr>
            <w:r>
              <w:rPr>
                <w:rFonts w:ascii="Times New Roman" w:hAnsi="Times New Roman"/>
                <w:b/>
                <w:sz w:val="18"/>
                <w:color w:val="FFFFFF"/>
              </w:rPr>
              <w:t>Torque Demand</w:t>
            </w:r>
          </w:p>
        </w:tc>
        <w:tc>
          <w:tcPr>
            <w:tcW w:w="1900" w:type="dxa"/>
            <w:shd w:val="clear" w:color="auto" w:fill="2F5597"/>
            <w:vAlign w:val="center"/>
            <w:tcMar>
              <w:top w:w="55" w:type="dxa"/>
              <w:start w:w="120" w:type="dxa"/>
              <w:bottom w:w="55" w:type="dxa"/>
              <w:end w:w="120" w:type="dxa"/>
            </w:tcMar>
          </w:tcPr>
          <w:p>
            <w:pPr>
              <w:spacing w:before="0" w:after="0"/>
              <w:jc w:val="center"/>
            </w:pPr>
            <w:r>
              <w:rPr>
                <w:rFonts w:ascii="Times New Roman" w:hAnsi="Times New Roman"/>
                <w:b/>
                <w:sz w:val="18"/>
                <w:color w:val="FFFFFF"/>
              </w:rPr>
              <w:t>Trip Distance</w:t>
            </w:r>
          </w:p>
        </w:tc>
        <w:tc>
          <w:tcPr>
            <w:tcW w:w="3850" w:type="dxa"/>
            <w:shd w:val="clear" w:color="auto" w:fill="2F5597"/>
            <w:vAlign w:val="center"/>
            <w:tcMar>
              <w:top w:w="55" w:type="dxa"/>
              <w:start w:w="120" w:type="dxa"/>
              <w:bottom w:w="55" w:type="dxa"/>
              <w:end w:w="120" w:type="dxa"/>
            </w:tcMar>
          </w:tcPr>
          <w:p>
            <w:pPr>
              <w:spacing w:before="0" w:after="0"/>
              <w:jc w:val="center"/>
            </w:pPr>
            <w:r>
              <w:rPr>
                <w:rFonts w:ascii="Times New Roman" w:hAnsi="Times New Roman"/>
                <w:b/>
                <w:sz w:val="18"/>
                <w:color w:val="FFFFFF"/>
              </w:rPr>
              <w:t>Mode / Approx. Electric Share</w:t>
            </w:r>
          </w:p>
        </w:tc>
      </w:tr>
      <w:tr w:rsidR="11724AC4" w14:paraId="5EADE3EF" w14:textId="77777777" w:rsidTr="11724AC4">
        <w:trPr>
          <w:trHeight w:val="525"/>
        </w:trPr>
        <w:tc>
          <w:tcPr>
            <w:tcW w:w="13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Low</w:t>
            </w:r>
          </w:p>
        </w:tc>
        <w:tc>
          <w:tcPr>
            <w:tcW w:w="19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Accelerating</w:t>
            </w:r>
          </w:p>
        </w:tc>
        <w:tc>
          <w:tcPr>
            <w:tcW w:w="19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Long</w:t>
            </w:r>
          </w:p>
        </w:tc>
        <w:tc>
          <w:tcPr>
            <w:tcW w:w="385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ICE-dominant / ~0.13</w:t>
            </w:r>
          </w:p>
        </w:tc>
      </w:tr>
      <w:tr w:rsidR="11724AC4" w14:paraId="146211AE" w14:textId="77777777" w:rsidTr="11724AC4">
        <w:trPr>
          <w:trHeight w:val="300"/>
        </w:trPr>
        <w:tc>
          <w:tcPr>
            <w:tcW w:w="1300" w:type="dxa"/>
            <w:shd w:val="clear" w:color="auto" w:fill="FFFFFF"/>
            <w:vAlign w:val="center"/>
            <w:tcMar>
              <w:top w:w="55" w:type="dxa"/>
              <w:start w:w="120" w:type="dxa"/>
              <w:bottom w:w="55" w:type="dxa"/>
              <w:end w:w="120" w:type="dxa"/>
            </w:tcMar>
          </w:tcPr>
          <w:p>
            <w:pPr>
              <w:spacing w:before="0" w:after="0"/>
              <w:jc w:val="left"/>
            </w:pPr>
            <w:r>
              <w:rPr>
                <w:rFonts w:ascii="Times New Roman" w:hAnsi="Times New Roman"/>
                <w:b w:val="0"/>
                <w:sz w:val="18"/>
              </w:rPr>
              <w:t>Low</w:t>
            </w:r>
          </w:p>
        </w:tc>
        <w:tc>
          <w:tcPr>
            <w:tcW w:w="1900" w:type="dxa"/>
            <w:shd w:val="clear" w:color="auto" w:fill="FFFFFF"/>
            <w:vAlign w:val="center"/>
            <w:tcMar>
              <w:top w:w="55" w:type="dxa"/>
              <w:start w:w="120" w:type="dxa"/>
              <w:bottom w:w="55" w:type="dxa"/>
              <w:end w:w="120" w:type="dxa"/>
            </w:tcMar>
          </w:tcPr>
          <w:p>
            <w:pPr>
              <w:spacing w:before="0" w:after="0"/>
              <w:jc w:val="left"/>
            </w:pPr>
            <w:r>
              <w:rPr>
                <w:rFonts w:ascii="Times New Roman" w:hAnsi="Times New Roman"/>
                <w:b w:val="0"/>
                <w:sz w:val="18"/>
              </w:rPr>
              <w:t>Heavy Load</w:t>
            </w:r>
          </w:p>
        </w:tc>
        <w:tc>
          <w:tcPr>
            <w:tcW w:w="1900" w:type="dxa"/>
            <w:shd w:val="clear" w:color="auto" w:fill="FFFFFF"/>
            <w:vAlign w:val="center"/>
            <w:tcMar>
              <w:top w:w="55" w:type="dxa"/>
              <w:start w:w="120" w:type="dxa"/>
              <w:bottom w:w="55" w:type="dxa"/>
              <w:end w:w="120" w:type="dxa"/>
            </w:tcMar>
          </w:tcPr>
          <w:p>
            <w:pPr>
              <w:spacing w:before="0" w:after="0"/>
              <w:jc w:val="left"/>
            </w:pPr>
            <w:r>
              <w:rPr>
                <w:rFonts w:ascii="Times New Roman" w:hAnsi="Times New Roman"/>
                <w:b w:val="0"/>
                <w:sz w:val="18"/>
              </w:rPr>
              <w:t>Medium</w:t>
            </w:r>
          </w:p>
        </w:tc>
        <w:tc>
          <w:tcPr>
            <w:tcW w:w="3850" w:type="dxa"/>
            <w:shd w:val="clear" w:color="auto" w:fill="FFFFFF"/>
            <w:vAlign w:val="center"/>
            <w:tcMar>
              <w:top w:w="55" w:type="dxa"/>
              <w:start w:w="120" w:type="dxa"/>
              <w:bottom w:w="55" w:type="dxa"/>
              <w:end w:w="120" w:type="dxa"/>
            </w:tcMar>
          </w:tcPr>
          <w:p>
            <w:pPr>
              <w:spacing w:before="0" w:after="0"/>
              <w:jc w:val="left"/>
            </w:pPr>
            <w:r>
              <w:rPr>
                <w:rFonts w:ascii="Times New Roman" w:hAnsi="Times New Roman"/>
                <w:b w:val="0"/>
                <w:sz w:val="18"/>
              </w:rPr>
              <w:t>ICE-dominant / ~0.13</w:t>
            </w:r>
          </w:p>
        </w:tc>
      </w:tr>
      <w:tr w:rsidR="11724AC4" w14:paraId="4D1E50A2" w14:textId="77777777" w:rsidTr="11724AC4">
        <w:trPr>
          <w:trHeight w:val="525"/>
        </w:trPr>
        <w:tc>
          <w:tcPr>
            <w:tcW w:w="13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Medium</w:t>
            </w:r>
          </w:p>
        </w:tc>
        <w:tc>
          <w:tcPr>
            <w:tcW w:w="19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Cruising</w:t>
            </w:r>
          </w:p>
        </w:tc>
        <w:tc>
          <w:tcPr>
            <w:tcW w:w="19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Long</w:t>
            </w:r>
          </w:p>
        </w:tc>
        <w:tc>
          <w:tcPr>
            <w:tcW w:w="385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Hybrid / ~0.50</w:t>
            </w:r>
          </w:p>
        </w:tc>
      </w:tr>
      <w:tr w:rsidR="11724AC4" w14:paraId="3EEDC0FD" w14:textId="77777777" w:rsidTr="11724AC4">
        <w:trPr>
          <w:trHeight w:val="525"/>
        </w:trPr>
        <w:tc>
          <w:tcPr>
            <w:tcW w:w="1300" w:type="dxa"/>
            <w:shd w:val="clear" w:color="auto" w:fill="FFFFFF"/>
            <w:vAlign w:val="center"/>
            <w:tcMar>
              <w:top w:w="55" w:type="dxa"/>
              <w:start w:w="120" w:type="dxa"/>
              <w:bottom w:w="55" w:type="dxa"/>
              <w:end w:w="120" w:type="dxa"/>
            </w:tcMar>
          </w:tcPr>
          <w:p>
            <w:pPr>
              <w:spacing w:before="0" w:after="0"/>
              <w:jc w:val="left"/>
            </w:pPr>
            <w:r>
              <w:rPr>
                <w:rFonts w:ascii="Times New Roman" w:hAnsi="Times New Roman"/>
                <w:b w:val="0"/>
                <w:sz w:val="18"/>
              </w:rPr>
              <w:t>Medium</w:t>
            </w:r>
          </w:p>
        </w:tc>
        <w:tc>
          <w:tcPr>
            <w:tcW w:w="1900" w:type="dxa"/>
            <w:shd w:val="clear" w:color="auto" w:fill="FFFFFF"/>
            <w:vAlign w:val="center"/>
            <w:tcMar>
              <w:top w:w="55" w:type="dxa"/>
              <w:start w:w="120" w:type="dxa"/>
              <w:bottom w:w="55" w:type="dxa"/>
              <w:end w:w="120" w:type="dxa"/>
            </w:tcMar>
          </w:tcPr>
          <w:p>
            <w:pPr>
              <w:spacing w:before="0" w:after="0"/>
              <w:jc w:val="left"/>
            </w:pPr>
            <w:r>
              <w:rPr>
                <w:rFonts w:ascii="Times New Roman" w:hAnsi="Times New Roman"/>
                <w:b w:val="0"/>
                <w:sz w:val="18"/>
              </w:rPr>
              <w:t>Accelerating</w:t>
            </w:r>
          </w:p>
        </w:tc>
        <w:tc>
          <w:tcPr>
            <w:tcW w:w="1900" w:type="dxa"/>
            <w:shd w:val="clear" w:color="auto" w:fill="FFFFFF"/>
            <w:vAlign w:val="center"/>
            <w:tcMar>
              <w:top w:w="55" w:type="dxa"/>
              <w:start w:w="120" w:type="dxa"/>
              <w:bottom w:w="55" w:type="dxa"/>
              <w:end w:w="120" w:type="dxa"/>
            </w:tcMar>
          </w:tcPr>
          <w:p>
            <w:pPr>
              <w:spacing w:before="0" w:after="0"/>
              <w:jc w:val="left"/>
            </w:pPr>
            <w:r>
              <w:rPr>
                <w:rFonts w:ascii="Times New Roman" w:hAnsi="Times New Roman"/>
                <w:b w:val="0"/>
                <w:sz w:val="18"/>
              </w:rPr>
              <w:t>Long</w:t>
            </w:r>
          </w:p>
        </w:tc>
        <w:tc>
          <w:tcPr>
            <w:tcW w:w="3850" w:type="dxa"/>
            <w:shd w:val="clear" w:color="auto" w:fill="FFFFFF"/>
            <w:vAlign w:val="center"/>
            <w:tcMar>
              <w:top w:w="55" w:type="dxa"/>
              <w:start w:w="120" w:type="dxa"/>
              <w:bottom w:w="55" w:type="dxa"/>
              <w:end w:w="120" w:type="dxa"/>
            </w:tcMar>
          </w:tcPr>
          <w:p>
            <w:pPr>
              <w:spacing w:before="0" w:after="0"/>
              <w:jc w:val="left"/>
            </w:pPr>
            <w:r>
              <w:rPr>
                <w:rFonts w:ascii="Times New Roman" w:hAnsi="Times New Roman"/>
                <w:b w:val="0"/>
                <w:sz w:val="18"/>
              </w:rPr>
              <w:t>Hybrid / ~0.50</w:t>
            </w:r>
          </w:p>
        </w:tc>
      </w:tr>
      <w:tr w:rsidR="11724AC4" w14:paraId="7C2615EC" w14:textId="77777777" w:rsidTr="11724AC4">
        <w:trPr>
          <w:trHeight w:val="525"/>
        </w:trPr>
        <w:tc>
          <w:tcPr>
            <w:tcW w:w="13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High</w:t>
            </w:r>
          </w:p>
        </w:tc>
        <w:tc>
          <w:tcPr>
            <w:tcW w:w="19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Cruising</w:t>
            </w:r>
          </w:p>
        </w:tc>
        <w:tc>
          <w:tcPr>
            <w:tcW w:w="190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Short</w:t>
            </w:r>
          </w:p>
        </w:tc>
        <w:tc>
          <w:tcPr>
            <w:tcW w:w="3850" w:type="dxa"/>
            <w:shd w:val="clear" w:color="auto" w:fill="EAF2F8"/>
            <w:vAlign w:val="center"/>
            <w:tcMar>
              <w:top w:w="55" w:type="dxa"/>
              <w:start w:w="120" w:type="dxa"/>
              <w:bottom w:w="55" w:type="dxa"/>
              <w:end w:w="120" w:type="dxa"/>
            </w:tcMar>
          </w:tcPr>
          <w:p>
            <w:pPr>
              <w:spacing w:before="0" w:after="0"/>
              <w:jc w:val="left"/>
            </w:pPr>
            <w:r>
              <w:rPr>
                <w:rFonts w:ascii="Times New Roman" w:hAnsi="Times New Roman"/>
                <w:b w:val="0"/>
                <w:sz w:val="18"/>
              </w:rPr>
              <w:t>Electric-dominant / ~0.87</w:t>
            </w:r>
          </w:p>
        </w:tc>
      </w:tr>
    </w:tbl>
    <w:p w14:paraId="05334682" w14:textId="47074469" w:rsidR="11724AC4" w:rsidRDefault="5EB165A7" w:rsidP="00FC4989">
      <w:pPr>
        <w:pStyle w:val="Heading3"/>
        <w:spacing w:line="23" w:lineRule="atLeast"/>
        <w:ind w:left="0" w:firstLine="0"/>
        <w:jc w:val="both"/>
        <w:rPr>
          <w:rFonts w:eastAsia="Times New Roman" w:cs="Times New Roman"/>
          <w:bCs/>
          <w:sz w:val="24"/>
          <w:szCs w:val="24"/>
        </w:rPr>
        <w:keepNext/>
        <w:keepLines/>
        <w:numPr>
          <w:numId w:val="0"/>
        </w:numPr>
      </w:pPr>
      <w:r>
        <w:t>4.2.2 Discussion</w:t>
      </w:r>
    </w:p>
    <w:p w14:paraId="1FCD5763" w14:textId="6E64B83C" w:rsidR="11724AC4" w:rsidRDefault="5EB165A7" w:rsidP="00FC4989">
      <w:pPr>
        <w:widowControl/>
        <w:spacing w:line="23" w:lineRule="atLeast"/>
        <w:jc w:val="both"/>
        <w:rPr>
          <w:rFonts w:eastAsia="Times New Roman" w:cs="Times New Roman"/>
        </w:rPr>
      </w:pPr>
      <w:r>
        <w:t>The scenario checks confirm the intended qualitative rule behavior: low SoC produces ICE-dominant operation, adequate SoC with low demand permits electric-dominant operation, and long-distance or heavy-load cases move toward Hybrid or ICE-dominant modes. These checks verify logical consistency only. They do not establish fuel savings, emission reductions, battery-life improvements, or closed-loop stability relative to another controller.</w:t>
      </w:r>
    </w:p>
    <w:p>
      <w:pPr>
        <w:pStyle w:val="Heading2"/>
        <w:keepNext/>
        <w:keepLines/>
        <w:numPr>
          <w:numId w:val="0"/>
        </w:numPr>
      </w:pPr>
      <w:r>
        <w:t>4.3 Limitations</w:t>
      </w:r>
    </w:p>
    <w:p>
      <w:pPr>
        <w:widowControl/>
        <w:jc w:val="both"/>
      </w:pPr>
      <w:r>
        <w:rPr>
          <w:rFonts w:ascii="Times New Roman" w:hAnsi="Times New Roman"/>
          <w:sz w:val="22"/>
        </w:rPr>
        <w:t>The controller is a static supervisory FIS. It does not include longitudinal vehicle dynamics, negative torque or regenerative braking, component efficiency maps, battery temperature or ageing, actuator limits, hysteresis, or a drive-cycle baseline. Consequently, vehicle-level fuel economy, emissions, battery durability, and transition stability remain future validation tasks.</w:t>
      </w:r>
    </w:p>
    <w:p w14:paraId="7C856064" w14:textId="34274F41" w:rsidR="11724AC4" w:rsidRDefault="5EB165A7" w:rsidP="00FC4989">
      <w:pPr>
        <w:pStyle w:val="Heading1"/>
        <w:keepNext/>
        <w:keepLines/>
        <w:spacing w:line="23" w:lineRule="atLeast"/>
        <w:ind w:left="0" w:firstLine="0"/>
        <w:jc w:val="both"/>
      </w:pPr>
      <w:r w:rsidRPr="5EB165A7">
        <w:t>Conclusions and Evaluations</w:t>
      </w:r>
    </w:p>
    <w:p w14:paraId="27926AD2" w14:textId="0F51E107" w:rsidR="11724AC4" w:rsidRDefault="5EB165A7" w:rsidP="00FC4989">
      <w:pPr>
        <w:keepLines/>
        <w:widowControl/>
        <w:spacing w:line="23" w:lineRule="atLeast"/>
        <w:jc w:val="both"/>
      </w:pPr>
      <w:r>
        <w:t>A corrected Mamdani fuzzy supervisory controller was developed with three inputs, one normalized electric-power-share output, and 27 rules. The output convention is now consistent across the MATLAB implementation, FIS file, figures, and report: values near 0 are ICE-dominant and values near 1 are electric-dominant.</w:t>
      </w:r>
    </w:p>
    <w:p>
      <w:pPr>
        <w:widowControl/>
        <w:jc w:val="both"/>
      </w:pPr>
      <w:r>
        <w:rPr>
          <w:rFonts w:ascii="Times New Roman" w:hAnsi="Times New Roman"/>
          <w:sz w:val="22"/>
        </w:rPr>
        <w:t>Regression scenarios show the intended qualitative decisions, including electric-dominant operation for adequate SoC and short low-demand travel, hybrid operation for intermediate cases, and ICE-dominant operation for low-SoC or long high-load cases. These results validate the rule logic but do not quantify whole-vehicle benefits.</w:t>
      </w:r>
    </w:p>
    <w:p>
      <w:pPr>
        <w:widowControl/>
        <w:jc w:val="both"/>
      </w:pPr>
      <w:r>
        <w:rPr>
          <w:rFonts w:ascii="Times New Roman" w:hAnsi="Times New Roman"/>
          <w:sz w:val="22"/>
        </w:rPr>
        <w:t>Future work should connect the controller to a dynamic HEV model, include regenerative braking and component constraints, obtain trip information from GPS, and compare fuel consumption, emissions, and SoC trajectories against a baseline controller on standardized drive cycles.</w:t>
      </w:r>
    </w:p>
    <w:p w14:paraId="047D169A" w14:textId="35F27F49" w:rsidR="11724AC4" w:rsidRDefault="11724AC4" w:rsidP="00FC4989">
      <w:pPr>
        <w:numPr>
          <w:ilvl w:val="0"/>
          <w:numId w:val="0"/>
        </w:numPr>
        <w:spacing w:line="23" w:lineRule="atLeast"/>
        <w:jc w:val="both"/>
        <w:rPr>
          <w:sz w:val="20"/>
          <w:szCs w:val="20"/>
        </w:rPr>
      </w:pPr>
    </w:p>
    <w:p w14:paraId="6CBFA101" w14:textId="3C3DC93A" w:rsidR="00B200BA" w:rsidRDefault="5EB165A7" w:rsidP="00FC4989">
      <w:pPr>
        <w:pStyle w:val="Heading1"/>
        <w:keepNext/>
        <w:keepLines/>
        <w:numPr>
          <w:ilvl w:val="0"/>
          <w:numId w:val="0"/>
        </w:numPr>
        <w:spacing w:line="23" w:lineRule="atLeast"/>
        <w:jc w:val="both"/>
        <w:rPr>
          <w:lang w:val="tr-TR"/>
        </w:rPr>
      </w:pPr>
      <w:r w:rsidRPr="5EB165A7">
        <w:t>References</w:t>
      </w:r>
    </w:p>
    <w:p w14:paraId="7474BF66" w14:textId="228F2608" w:rsidR="00E90B4C" w:rsidRPr="00E90B4C" w:rsidRDefault="11724AC4" w:rsidP="00FC4989">
      <w:pPr>
        <w:keepLines/>
        <w:widowControl/>
        <w:spacing w:line="23" w:lineRule="atLeast" w:before="0" w:after="100"/>
        <w:jc w:val="left"/>
        <w:rPr>
          <w:sz w:val="20"/>
          <w:szCs w:val="20"/>
        </w:rPr>
      </w:pPr>
      <w:r>
        <w:rPr>
          <w:rFonts w:ascii="Times New Roman" w:hAnsi="Times New Roman"/>
          <w:sz w:val="19"/>
        </w:rPr>
        <w:t>[1] M. A. Hannan et al., “Review of energy storage systems for electric vehicle applications,” Renewable and Sustainable Energy Reviews, 2018.</w:t>
      </w:r>
      <w:r>
        <w:t xml:space="preserve"> </w:t>
      </w:r>
      <w:hyperlink r:id="rId22">
        <w:r>
          <w:rPr>
            <w:color w:val="0563C1"/>
            <w:u w:val="single"/>
          </w:rPr>
          <w:t>Publisher link</w:t>
        </w:r>
      </w:hyperlink>
    </w:p>
    <w:p w14:paraId="2AB1E983" w14:textId="48D4754A" w:rsidR="00E90B4C" w:rsidRPr="00E90B4C" w:rsidRDefault="00E90B4C" w:rsidP="00FC4989">
      <w:pPr>
        <w:spacing w:line="23" w:lineRule="atLeast"/>
        <w:rPr>
          <w:rFonts w:ascii="Arial" w:eastAsia="Arial" w:hAnsi="Arial" w:cs="Arial"/>
          <w:sz w:val="20"/>
          <w:szCs w:val="20"/>
        </w:rPr>
      </w:pPr>
    </w:p>
    <w:p w14:paraId="129054F8" w14:textId="4757FEF4"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[2] M. Ehsani et al., Modern Electric, Hybrid Electric, and Fuel Cell Vehicles. CRC Press, 2018.</w:t>
      </w:r>
      <w:r>
        <w:t xml:space="preserve"> </w:t>
      </w:r>
      <w:hyperlink r:id="rId23">
        <w:r>
          <w:rPr>
            <w:color w:val="0563C1"/>
            <w:u w:val="single"/>
          </w:rPr>
          <w:t>Publisher link</w:t>
        </w:r>
      </w:hyperlink>
    </w:p>
    <w:p w14:paraId="0C09B684" w14:textId="01C4A09A" w:rsidR="00E90B4C" w:rsidRPr="00E90B4C" w:rsidRDefault="00E90B4C" w:rsidP="00FC4989">
      <w:pPr>
        <w:spacing w:line="23" w:lineRule="atLeast"/>
        <w:rPr>
          <w:rFonts w:ascii="Arial" w:eastAsia="Arial" w:hAnsi="Arial" w:cs="Arial"/>
          <w:sz w:val="20"/>
          <w:szCs w:val="20"/>
        </w:rPr>
      </w:pPr>
    </w:p>
    <w:p w14:paraId="15097708" w14:textId="19A48F58"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[3] C. C. Chan, “The State of the Art of Electric, Hybrid, and Fuel Cell Vehicles,” Proceedings of the IEEE, 2007.</w:t>
      </w:r>
      <w:r>
        <w:t xml:space="preserve"> </w:t>
      </w:r>
      <w:hyperlink r:id="rId24">
        <w:r>
          <w:rPr>
            <w:color w:val="0563C1"/>
            <w:u w:val="single"/>
          </w:rPr>
          <w:t>IEEE record</w:t>
        </w:r>
      </w:hyperlink>
    </w:p>
    <w:p w14:paraId="6260BEB7" w14:textId="0AF11283" w:rsidR="00E90B4C" w:rsidRPr="00E90B4C" w:rsidRDefault="00E90B4C" w:rsidP="00FC4989">
      <w:pPr>
        <w:spacing w:line="23" w:lineRule="atLeast"/>
        <w:rPr>
          <w:rFonts w:ascii="Arial" w:eastAsia="Arial" w:hAnsi="Arial" w:cs="Arial"/>
          <w:color w:val="000000" w:themeColor="text1"/>
          <w:sz w:val="20"/>
          <w:szCs w:val="20"/>
        </w:rPr>
      </w:pPr>
    </w:p>
    <w:p w14:paraId="17D7EC6A" w14:textId="11944586"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[4] S. F. Tie and C. W. Tan, “A review of energy management and control strategies for HEVs,” Renewable and Sustainable Energy Reviews, 2013.</w:t>
      </w:r>
      <w:r>
        <w:t xml:space="preserve"> </w:t>
      </w:r>
      <w:hyperlink r:id="rId40">
        <w:r>
          <w:rPr>
            <w:color w:val="0563C1"/>
            <w:u w:val="single"/>
          </w:rPr>
          <w:t>Publisher link</w:t>
        </w:r>
      </w:hyperlink>
    </w:p>
    <w:p w14:paraId="4C8187CC" w14:textId="05001010" w:rsidR="00E90B4C" w:rsidRPr="00E90B4C" w:rsidRDefault="00E90B4C" w:rsidP="00FC4989">
      <w:pPr>
        <w:spacing w:line="23" w:lineRule="atLeast"/>
        <w:rPr>
          <w:rFonts w:ascii="Arial" w:eastAsia="Arial" w:hAnsi="Arial" w:cs="Arial"/>
          <w:color w:val="000000" w:themeColor="text1"/>
          <w:sz w:val="20"/>
          <w:szCs w:val="20"/>
        </w:rPr>
      </w:pPr>
    </w:p>
    <w:p w14:paraId="240E3390" w14:textId="7B55BE2A"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[5] I. Husain, Electric and Hybrid Vehicles: Design Fundamentals. CRC Press, 2021.</w:t>
      </w:r>
      <w:r>
        <w:t xml:space="preserve"> </w:t>
      </w:r>
      <w:hyperlink r:id="rId41">
        <w:r>
          <w:rPr>
            <w:color w:val="0563C1"/>
            <w:u w:val="single"/>
          </w:rPr>
          <w:t>Publisher link</w:t>
        </w:r>
      </w:hyperlink>
    </w:p>
    <w:p w14:paraId="7B279D85" w14:textId="7284E04B" w:rsidR="00E90B4C" w:rsidRPr="00E90B4C" w:rsidRDefault="00E90B4C" w:rsidP="00FC4989">
      <w:pPr>
        <w:spacing w:line="23" w:lineRule="atLeast"/>
        <w:rPr>
          <w:rFonts w:ascii="Arial" w:eastAsia="Arial" w:hAnsi="Arial" w:cs="Arial"/>
          <w:color w:val="000000" w:themeColor="text1"/>
          <w:sz w:val="20"/>
          <w:szCs w:val="20"/>
        </w:rPr>
      </w:pPr>
    </w:p>
    <w:p w14:paraId="58A4CDE0" w14:textId="4987A384"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[6] F. R. Salmasi, “Control Strategies for Hybrid Electric Vehicles: Evolution, Classification, Comparison, and Future Trends,” IEEE Transactions on Vehicular Technology, 2007.</w:t>
      </w:r>
      <w:r>
        <w:t xml:space="preserve"> </w:t>
      </w:r>
      <w:hyperlink r:id="rId27">
        <w:r>
          <w:rPr>
            <w:color w:val="0563C1"/>
            <w:u w:val="single"/>
          </w:rPr>
          <w:t>IEEE record</w:t>
        </w:r>
      </w:hyperlink>
    </w:p>
    <w:p w14:paraId="5535EC7E" w14:textId="2B15673C" w:rsidR="00E90B4C" w:rsidRPr="00E90B4C" w:rsidRDefault="00E90B4C" w:rsidP="00FC4989">
      <w:pPr>
        <w:spacing w:line="23" w:lineRule="atLeast"/>
        <w:rPr>
          <w:rFonts w:ascii="Arial" w:eastAsia="Arial" w:hAnsi="Arial" w:cs="Arial"/>
          <w:color w:val="000000" w:themeColor="text1"/>
          <w:sz w:val="20"/>
          <w:szCs w:val="20"/>
        </w:rPr>
      </w:pPr>
    </w:p>
    <w:p w14:paraId="1B4DB55C" w14:textId="52F7328F" w:rsidR="00E90B4C" w:rsidRPr="00E90B4C" w:rsidRDefault="11724AC4" w:rsidP="00FC4989">
      <w:pPr>
        <w:keepLines/>
        <w:widowControl/>
        <w:spacing w:line="23" w:lineRule="atLeast" w:before="0" w:after="100"/>
        <w:jc w:val="left"/>
        <w:rPr>
          <w:rFonts w:ascii="Arial" w:eastAsia="Arial" w:hAnsi="Arial" w:cs="Arial"/>
          <w:color w:val="000000" w:themeColor="text1"/>
          <w:sz w:val="20"/>
          <w:szCs w:val="20"/>
        </w:rPr>
      </w:pPr>
      <w:r>
        <w:rPr>
          <w:rFonts w:ascii="Times New Roman" w:hAnsi="Times New Roman"/>
          <w:sz w:val="19"/>
        </w:rPr>
        <w:t>[7] A. Panday and H. O. Bansal, “A review of optimal energy management strategies for hybrid electric vehicles,” International Journal of Energy Research, 2014.</w:t>
      </w:r>
      <w:r>
        <w:t xml:space="preserve"> </w:t>
      </w:r>
      <w:hyperlink r:id="rId28">
        <w:r>
          <w:rPr>
            <w:color w:val="0563C1"/>
            <w:u w:val="single"/>
          </w:rPr>
          <w:t>Record link</w:t>
        </w:r>
      </w:hyperlink>
    </w:p>
    <w:p w14:paraId="4EE94CE9" w14:textId="31F10CA4" w:rsidR="00E90B4C" w:rsidRPr="00E90B4C" w:rsidRDefault="00E90B4C" w:rsidP="00FC4989">
      <w:pPr>
        <w:spacing w:line="23" w:lineRule="atLeast"/>
        <w:rPr>
          <w:rFonts w:ascii="Arial" w:eastAsia="Arial" w:hAnsi="Arial" w:cs="Arial"/>
          <w:color w:val="000000" w:themeColor="text1"/>
          <w:sz w:val="20"/>
          <w:szCs w:val="20"/>
        </w:rPr>
      </w:pPr>
    </w:p>
    <w:p w14:paraId="68B27242" w14:textId="533C6061" w:rsidR="00E90B4C" w:rsidRPr="00E90B4C" w:rsidRDefault="11724AC4" w:rsidP="00FC4989">
      <w:pPr>
        <w:keepLines/>
        <w:widowControl/>
        <w:spacing w:line="23" w:lineRule="atLeast" w:before="0" w:after="100"/>
        <w:jc w:val="left"/>
        <w:rPr>
          <w:rFonts w:ascii="Arial" w:eastAsia="Arial" w:hAnsi="Arial" w:cs="Arial"/>
          <w:color w:val="1155CC"/>
          <w:sz w:val="20"/>
          <w:szCs w:val="20"/>
        </w:rPr>
      </w:pPr>
      <w:r>
        <w:rPr>
          <w:rFonts w:ascii="Times New Roman" w:hAnsi="Times New Roman"/>
          <w:sz w:val="19"/>
        </w:rPr>
        <w:t>[8] A. Sciarretta and L. Guzzella, “Control of hybrid electric vehicles,” IEEE Control Systems Magazine, 2007.</w:t>
      </w:r>
      <w:r>
        <w:t xml:space="preserve"> </w:t>
      </w:r>
      <w:hyperlink r:id="rId29">
        <w:r>
          <w:rPr>
            <w:color w:val="0563C1"/>
            <w:u w:val="single"/>
          </w:rPr>
          <w:t>Author manuscript</w:t>
        </w:r>
      </w:hyperlink>
    </w:p>
    <w:p w14:paraId="75C804BA" w14:textId="211ADC9E" w:rsidR="00E90B4C" w:rsidRPr="00E90B4C" w:rsidRDefault="11724AC4" w:rsidP="00FC4989">
      <w:pPr>
        <w:keepLines/>
        <w:widowControl/>
        <w:spacing w:line="23" w:lineRule="atLeast" w:before="0" w:after="100"/>
        <w:jc w:val="left"/>
        <w:rPr>
          <w:rFonts w:ascii="Georgia" w:eastAsia="Georgia" w:hAnsi="Georgia" w:cs="Georgia"/>
          <w:color w:val="1F1F1F"/>
          <w:sz w:val="20"/>
          <w:szCs w:val="20"/>
        </w:rPr>
      </w:pPr>
      <w:r>
        <w:rPr>
          <w:rFonts w:ascii="Times New Roman" w:hAnsi="Times New Roman"/>
          <w:sz w:val="19"/>
        </w:rPr>
        <w:t>[9] L. A. Zadeh, “Fuzzy sets,” Information and Control, 1965.</w:t>
      </w:r>
      <w:r>
        <w:t xml:space="preserve"> </w:t>
      </w:r>
      <w:hyperlink r:id="rId42">
        <w:r>
          <w:rPr>
            <w:color w:val="0563C1"/>
            <w:u w:val="single"/>
          </w:rPr>
          <w:t>Publisher link</w:t>
        </w:r>
      </w:hyperlink>
    </w:p>
    <w:p w14:paraId="77BBA085" w14:textId="2215D18A" w:rsidR="00E90B4C" w:rsidRPr="00E90B4C" w:rsidRDefault="11724AC4" w:rsidP="00FC4989">
      <w:pPr>
        <w:keepLines/>
        <w:widowControl/>
        <w:spacing w:line="23" w:lineRule="atLeast" w:before="0" w:after="100"/>
        <w:jc w:val="left"/>
        <w:rPr>
          <w:rFonts w:ascii="Arial" w:eastAsia="Arial" w:hAnsi="Arial" w:cs="Arial"/>
          <w:color w:val="000000" w:themeColor="text1"/>
          <w:sz w:val="20"/>
          <w:szCs w:val="20"/>
        </w:rPr>
      </w:pPr>
      <w:r>
        <w:rPr>
          <w:rFonts w:ascii="Times New Roman" w:hAnsi="Times New Roman"/>
          <w:sz w:val="19"/>
        </w:rPr>
        <w:t>[10] T. J. Ross, Fuzzy Logic with Engineering Applications. Wiley, 2016.</w:t>
      </w:r>
    </w:p>
    <w:p w14:paraId="2AD648EA" w14:textId="5D25B378" w:rsidR="00E90B4C" w:rsidRPr="00E90B4C" w:rsidRDefault="00E90B4C" w:rsidP="00FC4989">
      <w:pPr>
        <w:spacing w:line="23" w:lineRule="atLeast"/>
        <w:rPr>
          <w:rFonts w:ascii="Arial" w:eastAsia="Arial" w:hAnsi="Arial" w:cs="Arial"/>
          <w:color w:val="000000" w:themeColor="text1"/>
          <w:sz w:val="20"/>
          <w:szCs w:val="20"/>
        </w:rPr>
      </w:pPr>
    </w:p>
    <w:p w14:paraId="4DBDA33B" w14:textId="786CE613"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[11] S. G. Wirasingha and A. Emadi, “Classification and review of control strategies for plug-in hybrid electric vehicles,” IEEE Transactions on Vehicular Technology, 2011.</w:t>
      </w:r>
      <w:r>
        <w:t xml:space="preserve"> </w:t>
      </w:r>
      <w:hyperlink r:id="rId30">
        <w:r>
          <w:rPr>
            <w:color w:val="0563C1"/>
            <w:u w:val="single"/>
          </w:rPr>
          <w:t>IEEE record</w:t>
        </w:r>
      </w:hyperlink>
    </w:p>
    <w:p w14:paraId="56ABCB4C" w14:textId="51B5943D"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[12] J. S. Won and R. Langari, “Intelligent energy management agent for a parallel hybrid vehicle—Part I: System architecture and design of the driving-situation identification process,” IEEE Transactions on Vehicular Technology, 2005.</w:t>
      </w:r>
      <w:r>
        <w:t xml:space="preserve"> </w:t>
      </w:r>
      <w:hyperlink r:id="rId31">
        <w:r>
          <w:rPr>
            <w:color w:val="0563C1"/>
            <w:u w:val="single"/>
          </w:rPr>
          <w:t>Record link</w:t>
        </w:r>
      </w:hyperlink>
    </w:p>
    <w:p w14:paraId="0F6B7EC9" w14:textId="210DA6B7" w:rsidR="00E90B4C" w:rsidRPr="00E90B4C" w:rsidRDefault="00E90B4C" w:rsidP="00FC4989">
      <w:pPr>
        <w:spacing w:line="23" w:lineRule="atLeast"/>
        <w:rPr>
          <w:rFonts w:ascii="Arial" w:eastAsia="Arial" w:hAnsi="Arial" w:cs="Arial"/>
          <w:color w:val="000000" w:themeColor="text1"/>
          <w:sz w:val="20"/>
          <w:szCs w:val="20"/>
        </w:rPr>
      </w:pPr>
    </w:p>
    <w:p w14:paraId="3FBFBA1A" w14:textId="5AFEE394"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[13] N. J. Schouten et al., “Fuzzy logic control for parallel hybrid vehicles,” IEEE Transactions on Control Systems Technology, 2002.</w:t>
      </w:r>
      <w:r>
        <w:t xml:space="preserve"> </w:t>
      </w:r>
      <w:hyperlink r:id="rId43">
        <w:r>
          <w:rPr>
            <w:color w:val="0563C1"/>
            <w:u w:val="single"/>
          </w:rPr>
          <w:t>IEEE record</w:t>
        </w:r>
      </w:hyperlink>
    </w:p>
    <w:p w14:paraId="3F61DECF" w14:textId="03410BC4" w:rsidR="00E90B4C" w:rsidRPr="00E90B4C" w:rsidRDefault="00E90B4C" w:rsidP="00FC4989">
      <w:pPr>
        <w:spacing w:line="23" w:lineRule="atLeast"/>
        <w:rPr>
          <w:rFonts w:ascii="Arial" w:eastAsia="Arial" w:hAnsi="Arial" w:cs="Arial"/>
          <w:color w:val="000000" w:themeColor="text1"/>
          <w:sz w:val="20"/>
          <w:szCs w:val="20"/>
        </w:rPr>
      </w:pPr>
    </w:p>
    <w:p w14:paraId="2D1BAC03" w14:textId="7A89E460"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[14] H. J. Lee et al., “Fuzzy logic-based torque control strategy for a parallel hybrid electric vehicle,” International Journal of Automotive Technology, 2011.</w:t>
      </w:r>
      <w:r>
        <w:t xml:space="preserve"> </w:t>
      </w:r>
      <w:hyperlink r:id="rId32">
        <w:r>
          <w:rPr>
            <w:color w:val="0563C1"/>
            <w:u w:val="single"/>
          </w:rPr>
          <w:t>Record link</w:t>
        </w:r>
      </w:hyperlink>
    </w:p>
    <w:p w14:paraId="4ACE45CC" w14:textId="1AE4A3DE" w:rsidR="00E90B4C" w:rsidRPr="00E90B4C" w:rsidRDefault="00E90B4C" w:rsidP="00FC4989">
      <w:pPr>
        <w:spacing w:line="23" w:lineRule="atLeast"/>
        <w:rPr>
          <w:rFonts w:ascii="Arial" w:eastAsia="Arial" w:hAnsi="Arial" w:cs="Arial"/>
          <w:color w:val="000000" w:themeColor="text1"/>
          <w:sz w:val="20"/>
          <w:szCs w:val="20"/>
        </w:rPr>
      </w:pPr>
    </w:p>
    <w:p w14:paraId="17E74651" w14:textId="645EF294"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[15] P. Pisu and G. Rizzoni, “A comparative study of supervisory control strategies for hybrid electric vehicles,” IEEE Transactions on Control Systems Technology, 2007.</w:t>
      </w:r>
      <w:r>
        <w:t xml:space="preserve"> </w:t>
      </w:r>
      <w:hyperlink r:id="rId33">
        <w:r>
          <w:rPr>
            <w:color w:val="0563C1"/>
            <w:u w:val="single"/>
          </w:rPr>
          <w:t>IEEE record</w:t>
        </w:r>
      </w:hyperlink>
    </w:p>
    <w:p w14:paraId="3E3E717B" w14:textId="795F64F5" w:rsidR="00E90B4C" w:rsidRPr="00E90B4C" w:rsidRDefault="00E90B4C" w:rsidP="00FC4989">
      <w:pPr>
        <w:spacing w:line="23" w:lineRule="atLeast"/>
        <w:rPr>
          <w:rFonts w:ascii="Arial" w:eastAsia="Arial" w:hAnsi="Arial" w:cs="Arial"/>
          <w:color w:val="000000" w:themeColor="text1"/>
          <w:sz w:val="20"/>
          <w:szCs w:val="20"/>
        </w:rPr>
      </w:pPr>
    </w:p>
    <w:p w14:paraId="0AD0A81D" w14:textId="40C56B95"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[16] V. D. Ngo et al., “Real-time control strategy for HEVs based on recursive algorithm,” Journal of Mechanical Science and Technology, 2012.</w:t>
      </w:r>
    </w:p>
    <w:p w14:paraId="36FF5863" w14:textId="5D761FBC" w:rsidR="00E90B4C" w:rsidRPr="00E90B4C" w:rsidRDefault="00E90B4C" w:rsidP="00FC4989">
      <w:pPr>
        <w:spacing w:line="23" w:lineRule="atLeast"/>
        <w:rPr>
          <w:rFonts w:ascii="Arial" w:eastAsia="Arial" w:hAnsi="Arial" w:cs="Arial"/>
          <w:color w:val="000000" w:themeColor="text1"/>
          <w:sz w:val="20"/>
          <w:szCs w:val="20"/>
        </w:rPr>
      </w:pPr>
    </w:p>
    <w:p w14:paraId="5B41E149" w14:textId="2FA620E0" w:rsidR="00E90B4C" w:rsidRPr="00E90B4C" w:rsidRDefault="11724AC4" w:rsidP="00FC4989">
      <w:pPr>
        <w:keepLines/>
        <w:widowControl/>
        <w:spacing w:line="23" w:lineRule="atLeast" w:before="0" w:after="100"/>
        <w:jc w:val="left"/>
        <w:rPr>
          <w:rFonts w:ascii="Arial" w:eastAsia="Arial" w:hAnsi="Arial" w:cs="Arial"/>
          <w:color w:val="000000" w:themeColor="text1"/>
          <w:sz w:val="20"/>
          <w:szCs w:val="20"/>
        </w:rPr>
      </w:pPr>
      <w:r>
        <w:rPr>
          <w:rFonts w:ascii="Times New Roman" w:hAnsi="Times New Roman"/>
          <w:sz w:val="19"/>
        </w:rPr>
        <w:t>[17] G. Cican et al., “Energy Management Strategy for HEVs Based on Fuzzy Logic,” Energies, 2021.</w:t>
      </w:r>
    </w:p>
    <w:p w14:paraId="20E6B405" w14:textId="1DAFAC80" w:rsidR="00E90B4C" w:rsidRPr="00E90B4C" w:rsidRDefault="00E90B4C" w:rsidP="00FC4989">
      <w:pPr>
        <w:spacing w:line="23" w:lineRule="atLeast"/>
        <w:rPr>
          <w:rFonts w:ascii="Arial" w:eastAsia="Arial" w:hAnsi="Arial" w:cs="Arial"/>
          <w:color w:val="000000" w:themeColor="text1"/>
          <w:sz w:val="20"/>
          <w:szCs w:val="20"/>
        </w:rPr>
      </w:pPr>
    </w:p>
    <w:p w14:paraId="6F3841FA" w14:textId="24948110"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[18] S. Zhang et al., “Fuzzy logic-based energy management strategy for a hybrid electric vehicle,” Advances in Mechanical Engineering, 2015.</w:t>
      </w:r>
    </w:p>
    <w:p w14:paraId="66FD0AFB" w14:textId="37544202" w:rsidR="00E90B4C" w:rsidRPr="00E90B4C" w:rsidRDefault="00E90B4C" w:rsidP="00FC4989">
      <w:pPr>
        <w:spacing w:line="23" w:lineRule="atLeast"/>
        <w:rPr>
          <w:rFonts w:ascii="Arial" w:eastAsia="Arial" w:hAnsi="Arial" w:cs="Arial"/>
          <w:color w:val="000000" w:themeColor="text1"/>
          <w:sz w:val="20"/>
          <w:szCs w:val="20"/>
        </w:rPr>
      </w:pPr>
    </w:p>
    <w:p w14:paraId="59089749" w14:textId="37F71C98" w:rsidR="00E90B4C" w:rsidRPr="00E90B4C" w:rsidRDefault="11724AC4" w:rsidP="00FC4989">
      <w:pPr>
        <w:keepLines/>
        <w:widowControl/>
        <w:spacing w:line="23" w:lineRule="atLeast" w:before="0" w:after="100"/>
        <w:jc w:val="left"/>
        <w:rPr>
          <w:rFonts w:ascii="Arial" w:eastAsia="Arial" w:hAnsi="Arial" w:cs="Arial"/>
          <w:color w:val="000000" w:themeColor="text1"/>
          <w:sz w:val="20"/>
          <w:szCs w:val="20"/>
        </w:rPr>
      </w:pPr>
      <w:r>
        <w:rPr>
          <w:rFonts w:ascii="Times New Roman" w:hAnsi="Times New Roman"/>
          <w:sz w:val="19"/>
        </w:rPr>
        <w:t>[19] H. Yin et al., “Optimal fuzzy logic-based energy management of a hybrid electric vehicle,” IEEE Access, 2016.</w:t>
      </w:r>
    </w:p>
    <w:p w14:paraId="21FDF9CA" w14:textId="49E63731" w:rsidR="00E90B4C" w:rsidRPr="00E90B4C" w:rsidRDefault="00E90B4C" w:rsidP="00FC4989">
      <w:pPr>
        <w:spacing w:line="23" w:lineRule="atLeast"/>
        <w:rPr>
          <w:rFonts w:ascii="Arial" w:eastAsia="Arial" w:hAnsi="Arial" w:cs="Arial"/>
          <w:color w:val="000000" w:themeColor="text1"/>
          <w:sz w:val="20"/>
          <w:szCs w:val="20"/>
        </w:rPr>
      </w:pPr>
    </w:p>
    <w:p w14:paraId="590E9A9F" w14:textId="7FD5D3B2"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[20] Q. Li et al., “Energy management strategy for HEV based on a fuzzy logic controller,” Applied Sciences, 2017.</w:t>
      </w:r>
    </w:p>
    <w:p w14:paraId="3B8A4756" w14:textId="68929BD5" w:rsidR="00E90B4C" w:rsidRPr="00E90B4C" w:rsidRDefault="00E90B4C" w:rsidP="00FC4989">
      <w:pPr>
        <w:spacing w:line="23" w:lineRule="atLeast"/>
        <w:rPr>
          <w:rFonts w:ascii="Arial" w:eastAsia="Arial" w:hAnsi="Arial" w:cs="Arial"/>
          <w:color w:val="000000" w:themeColor="text1"/>
          <w:sz w:val="20"/>
          <w:szCs w:val="20"/>
        </w:rPr>
      </w:pPr>
    </w:p>
    <w:p w14:paraId="5EB37544" w14:textId="091684EF" w:rsidR="00E90B4C" w:rsidRPr="00E90B4C" w:rsidRDefault="11724AC4" w:rsidP="00FC4989">
      <w:pPr>
        <w:keepLines/>
        <w:widowControl/>
        <w:spacing w:line="23" w:lineRule="atLeast" w:before="0" w:after="100"/>
        <w:jc w:val="left"/>
        <w:rPr>
          <w:rFonts w:ascii="Arial" w:eastAsia="Arial" w:hAnsi="Arial" w:cs="Arial"/>
          <w:color w:val="000000" w:themeColor="text1"/>
          <w:sz w:val="20"/>
          <w:szCs w:val="20"/>
        </w:rPr>
      </w:pPr>
      <w:r>
        <w:rPr>
          <w:rFonts w:ascii="Times New Roman" w:hAnsi="Times New Roman"/>
          <w:sz w:val="19"/>
        </w:rPr>
        <w:t>[21] K. C. Vora et al., “Development of Fuzzy Logic Controller for Hybrid Electric Vehicle,” SAE Technical Paper, 2011.</w:t>
      </w:r>
    </w:p>
    <w:p w14:paraId="5C4547CD" w14:textId="6B7E8C90" w:rsidR="00E90B4C" w:rsidRPr="00E90B4C" w:rsidRDefault="00E90B4C" w:rsidP="00FC4989">
      <w:pPr>
        <w:spacing w:line="23" w:lineRule="atLeast"/>
        <w:rPr>
          <w:rFonts w:ascii="Arial" w:eastAsia="Arial" w:hAnsi="Arial" w:cs="Arial"/>
          <w:color w:val="000000" w:themeColor="text1"/>
          <w:sz w:val="20"/>
          <w:szCs w:val="20"/>
        </w:rPr>
      </w:pPr>
    </w:p>
    <w:p w14:paraId="637E4E5F" w14:textId="389FB5DC" w:rsidR="00E90B4C" w:rsidRPr="00E90B4C" w:rsidRDefault="11724AC4" w:rsidP="00FC4989">
      <w:pPr>
        <w:keepLines/>
        <w:widowControl/>
        <w:spacing w:line="23" w:lineRule="atLeast" w:before="0" w:after="100"/>
        <w:jc w:val="left"/>
        <w:rPr>
          <w:rFonts w:ascii="Arial" w:eastAsia="Arial" w:hAnsi="Arial" w:cs="Arial"/>
          <w:color w:val="000000" w:themeColor="text1"/>
          <w:sz w:val="20"/>
          <w:szCs w:val="20"/>
        </w:rPr>
      </w:pPr>
      <w:r>
        <w:rPr>
          <w:rFonts w:ascii="Times New Roman" w:hAnsi="Times New Roman"/>
          <w:sz w:val="19"/>
        </w:rPr>
        <w:t>[22] I. Arsie et al., “A Review of Control Strategies for HEVs,” IFAC Proceedings Volumes, 2010.</w:t>
      </w:r>
    </w:p>
    <w:p w14:paraId="4ED2CB20" w14:textId="47623457" w:rsidR="00E90B4C" w:rsidRPr="00E90B4C" w:rsidRDefault="00E90B4C" w:rsidP="00FC4989">
      <w:pPr>
        <w:spacing w:line="23" w:lineRule="atLeast"/>
        <w:rPr>
          <w:rFonts w:ascii="Arial" w:eastAsia="Arial" w:hAnsi="Arial" w:cs="Arial"/>
          <w:color w:val="000000" w:themeColor="text1"/>
          <w:sz w:val="20"/>
          <w:szCs w:val="20"/>
        </w:rPr>
      </w:pPr>
    </w:p>
    <w:p w14:paraId="06B67444" w14:textId="3FA612B0" w:rsidR="00E90B4C" w:rsidRPr="00E90B4C" w:rsidRDefault="11724AC4" w:rsidP="00FC4989">
      <w:pPr>
        <w:keepLines/>
        <w:widowControl/>
        <w:spacing w:line="23" w:lineRule="atLeast" w:before="0" w:after="100"/>
        <w:jc w:val="left"/>
        <w:rPr>
          <w:rFonts w:ascii="Arial" w:eastAsia="Arial" w:hAnsi="Arial" w:cs="Arial"/>
          <w:color w:val="000000" w:themeColor="text1"/>
          <w:sz w:val="20"/>
          <w:szCs w:val="20"/>
        </w:rPr>
      </w:pPr>
      <w:r>
        <w:rPr>
          <w:rFonts w:ascii="Times New Roman" w:hAnsi="Times New Roman"/>
          <w:sz w:val="19"/>
        </w:rPr>
        <w:t>[23] D. F. Opila et al., “Real-world energy management of a hybrid electric vehicle,” IEEE Transactions on Control Systems Technology, 2012.</w:t>
      </w:r>
    </w:p>
    <w:p w14:paraId="1DC9556D" w14:textId="48895DB2" w:rsidR="00E90B4C" w:rsidRPr="00E90B4C" w:rsidRDefault="00E90B4C" w:rsidP="00FC4989">
      <w:pPr>
        <w:spacing w:line="23" w:lineRule="atLeast"/>
        <w:rPr>
          <w:rFonts w:ascii="Arial" w:eastAsia="Arial" w:hAnsi="Arial" w:cs="Arial"/>
          <w:color w:val="000000" w:themeColor="text1"/>
          <w:sz w:val="20"/>
          <w:szCs w:val="20"/>
        </w:rPr>
      </w:pPr>
    </w:p>
    <w:p w14:paraId="67FDF3AF" w14:textId="3A60415F" w:rsidR="00E90B4C" w:rsidRPr="00E90B4C" w:rsidRDefault="11724AC4" w:rsidP="00FC4989">
      <w:pPr>
        <w:keepLines/>
        <w:widowControl/>
        <w:spacing w:line="23" w:lineRule="atLeast" w:before="0" w:after="100"/>
        <w:jc w:val="left"/>
        <w:rPr>
          <w:rFonts w:ascii="Arial" w:eastAsia="Arial" w:hAnsi="Arial" w:cs="Arial"/>
          <w:color w:val="000000" w:themeColor="text1"/>
          <w:sz w:val="20"/>
          <w:szCs w:val="20"/>
        </w:rPr>
      </w:pPr>
      <w:r>
        <w:rPr>
          <w:rFonts w:ascii="Times New Roman" w:hAnsi="Times New Roman"/>
          <w:sz w:val="19"/>
        </w:rPr>
        <w:t>[24] B. Geng et al., “Fuzzy logic-based energy management for HEVs with predicted driving conditions,” Energy Procedia, 2019.</w:t>
      </w:r>
    </w:p>
    <w:p w14:paraId="0C00188E" w14:textId="3E32C413" w:rsidR="00E90B4C" w:rsidRPr="00E90B4C" w:rsidRDefault="00E90B4C" w:rsidP="00FC4989">
      <w:pPr>
        <w:spacing w:line="23" w:lineRule="atLeast"/>
        <w:rPr>
          <w:rFonts w:ascii="Arial" w:eastAsia="Arial" w:hAnsi="Arial" w:cs="Arial"/>
          <w:color w:val="000000" w:themeColor="text1"/>
          <w:sz w:val="20"/>
          <w:szCs w:val="20"/>
        </w:rPr>
      </w:pPr>
    </w:p>
    <w:p w14:paraId="0EBC3FC0" w14:textId="3456FCE0" w:rsidR="00E90B4C" w:rsidRPr="00E90B4C" w:rsidRDefault="11724AC4" w:rsidP="00FC4989">
      <w:pPr>
        <w:keepLines/>
        <w:widowControl/>
        <w:spacing w:line="23" w:lineRule="atLeast" w:before="0" w:after="100"/>
        <w:jc w:val="left"/>
        <w:rPr>
          <w:sz w:val="20"/>
          <w:szCs w:val="20"/>
        </w:rPr>
      </w:pPr>
      <w:r>
        <w:rPr>
          <w:rFonts w:ascii="Times New Roman" w:hAnsi="Times New Roman"/>
          <w:sz w:val="19"/>
        </w:rPr>
        <w:t>[25] Y. Huang, H. Wang, A. Khajepour, H. He, and J. Ji, “Model predictive control power management strategies for HEVs: A review,” Journal of Power Sources, vol. 341, pp. 91-106, 2017, doi: 10.1016/j.jpowsour.2016.11.106.</w:t>
      </w:r>
      <w:r>
        <w:t xml:space="preserve"> </w:t>
      </w:r>
      <w:hyperlink r:id="rId44">
        <w:r>
          <w:rPr>
            <w:color w:val="0563C1"/>
            <w:u w:val="single"/>
          </w:rPr>
          <w:t>DOI link</w:t>
        </w:r>
      </w:hyperlink>
    </w:p>
    <w:p w14:paraId="2C673C1C" w14:textId="130570A7" w:rsidR="00E90B4C" w:rsidRPr="00E90B4C" w:rsidRDefault="00E90B4C" w:rsidP="00FC4989">
      <w:pPr>
        <w:spacing w:line="23" w:lineRule="atLeast"/>
        <w:rPr>
          <w:rFonts w:ascii="Arial" w:eastAsia="Arial" w:hAnsi="Arial" w:cs="Arial"/>
          <w:sz w:val="20"/>
          <w:szCs w:val="20"/>
        </w:rPr>
      </w:pPr>
    </w:p>
    <w:p w14:paraId="3DB24E23" w14:textId="37794297" w:rsidR="00E90B4C" w:rsidRPr="00E90B4C" w:rsidRDefault="11724AC4" w:rsidP="00FC4989">
      <w:pPr>
        <w:keepLines/>
        <w:widowControl/>
        <w:spacing w:line="23" w:lineRule="atLeast" w:before="0" w:after="100"/>
        <w:jc w:val="left"/>
        <w:rPr>
          <w:rFonts w:ascii="Arial" w:eastAsia="Arial" w:hAnsi="Arial" w:cs="Arial"/>
          <w:sz w:val="20"/>
          <w:szCs w:val="20"/>
        </w:rPr>
      </w:pPr>
      <w:r>
        <w:rPr>
          <w:rFonts w:ascii="Times New Roman" w:hAnsi="Times New Roman"/>
          <w:sz w:val="19"/>
        </w:rPr>
        <w:t>[26] S. Siddula et al., “Electric Vehicle Energy Management System Using Fuzzy Logic Controller,” in Proceedings of the Fifth International Conference on Computer and Communication Technologies, 2020.</w:t>
      </w:r>
      <w:r>
        <w:t xml:space="preserve"> </w:t>
      </w:r>
      <w:hyperlink r:id="rId36">
        <w:r>
          <w:rPr>
            <w:color w:val="0563C1"/>
            <w:u w:val="single"/>
          </w:rPr>
          <w:t>Record link</w:t>
        </w:r>
      </w:hyperlink>
    </w:p>
    <w:p w14:paraId="65A4D04C" w14:textId="435EACCB" w:rsidR="00E90B4C" w:rsidRPr="00E90B4C" w:rsidRDefault="00E90B4C" w:rsidP="00FC4989">
      <w:pPr>
        <w:spacing w:line="23" w:lineRule="atLeast"/>
        <w:rPr>
          <w:rFonts w:ascii="Arial" w:eastAsia="Arial" w:hAnsi="Arial" w:cs="Arial"/>
          <w:i/>
          <w:iCs/>
          <w:sz w:val="20"/>
          <w:szCs w:val="20"/>
        </w:rPr>
      </w:pPr>
    </w:p>
    <w:p w14:paraId="3B5BAC41" w14:textId="4AE225AB" w:rsidR="00E90B4C" w:rsidRPr="00E90B4C" w:rsidRDefault="5EB165A7" w:rsidP="00FC4989">
      <w:pPr>
        <w:keepLines/>
        <w:widowControl/>
        <w:spacing w:line="23" w:lineRule="atLeast" w:before="0" w:after="100"/>
        <w:jc w:val="left"/>
        <w:rPr>
          <w:rFonts w:ascii="Arial" w:eastAsia="Arial" w:hAnsi="Arial" w:cs="Arial"/>
          <w:sz w:val="20"/>
          <w:szCs w:val="20"/>
          <w:lang w:val="tr-TR"/>
        </w:rPr>
      </w:pPr>
      <w:r>
        <w:rPr>
          <w:rFonts w:ascii="Times New Roman" w:hAnsi="Times New Roman"/>
          <w:sz w:val="19"/>
        </w:rPr>
        <w:t>[27] F. Zhang, L. Wang, S. Coskun, H. Pang, Y. Cui, and J. Xi, “Energy Management Strategies for Hybrid Electric Vehicles: Review, Classification, Comparison, and Outlook,” Energies, vol. 13, no. 13, 3352, 2020, doi: 10.3390/en13133352.</w:t>
      </w:r>
      <w:r>
        <w:t xml:space="preserve"> </w:t>
      </w:r>
      <w:hyperlink r:id="rId45">
        <w:r>
          <w:rPr>
            <w:color w:val="0563C1"/>
            <w:u w:val="single"/>
          </w:rPr>
          <w:t>DOI link</w:t>
        </w:r>
      </w:hyperlink>
    </w:p>
    <w:sectPr w:rsidR="00E90B4C" w:rsidRPr="00E90B4C" w:rsidSect="00F737D5">
      <w:headerReference w:type="first" r:id="rId37"/>
      <w:footerReference w:type="default" r:id="rId46"/>
      <w:type w:val="continuous"/>
      <w:pgSz w:w="11906" w:h="16838" w:code="9"/>
      <w:pgMar w:top="1418" w:right="1418" w:bottom="1418"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46276" w14:textId="77777777" w:rsidR="00772FFF" w:rsidRDefault="00772FFF" w:rsidP="009E2D58">
      <w:r>
        <w:separator/>
      </w:r>
    </w:p>
  </w:endnote>
  <w:endnote w:type="continuationSeparator" w:id="0">
    <w:p w14:paraId="7668F765" w14:textId="77777777" w:rsidR="00772FFF" w:rsidRDefault="00772FFF" w:rsidP="009E2D58">
      <w:r>
        <w:continuationSeparator/>
      </w:r>
    </w:p>
  </w:endnote>
  <w:endnote w:type="continuationNotice" w:id="1">
    <w:p w14:paraId="5E6F8C02" w14:textId="77777777" w:rsidR="00772FFF" w:rsidRDefault="00772F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panose1 w:val="00000000000000000000"/>
    <w:charset w:val="B2"/>
    <w:family w:val="auto"/>
    <w:notTrueType/>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HEV Fuzzy Energy Management  |  Page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0C093" w14:textId="77777777" w:rsidR="00772FFF" w:rsidRDefault="00772FFF" w:rsidP="009E2D58">
      <w:r>
        <w:separator/>
      </w:r>
    </w:p>
  </w:footnote>
  <w:footnote w:type="continuationSeparator" w:id="0">
    <w:p w14:paraId="320B6CC9" w14:textId="77777777" w:rsidR="00772FFF" w:rsidRDefault="00772FFF" w:rsidP="009E2D58">
      <w:r>
        <w:continuationSeparator/>
      </w:r>
    </w:p>
  </w:footnote>
  <w:footnote w:type="continuationNotice" w:id="1">
    <w:p w14:paraId="23CD0175" w14:textId="77777777" w:rsidR="00772FFF" w:rsidRDefault="00772F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C6DC" w14:textId="1645FCAC" w:rsidR="00F911AC" w:rsidRDefault="11724AC4">
    <w:pPr>
      <w:pStyle w:val="Header"/>
    </w:pPr>
    <w:r>
      <w:t xml:space="preserve"> </w:t>
    </w:r>
  </w:p>
</w:hdr>
</file>

<file path=word/intelligence2.xml><?xml version="1.0" encoding="utf-8"?>
<int2:intelligence xmlns:oel="http://schemas.microsoft.com/office/2019/extlst" xmlns:int2="http://schemas.microsoft.com/office/intelligence/2020/intelligence">
  <int2:observations>
    <int2:textHash int2:hashCode="3x4BYmcWEf3/dS" int2:id="8U5K1Lyp">
      <int2:state int2:type="spell" int2:value="Rejected"/>
    </int2:textHash>
    <int2:textHash int2:hashCode="UgzucPqohpAqVT" int2:id="TojX4iZg">
      <int2:state int2:type="spell" int2:value="Rejected"/>
    </int2:textHash>
    <int2:textHash int2:hashCode="rUUgWkcXUv8eF7" int2:id="2ZTrcCC7">
      <int2:state int2:type="spell" int2:value="Rejected"/>
    </int2:textHash>
    <int2:textHash int2:hashCode="wxACXKwiR9IDLd" int2:id="9deqdkF1">
      <int2:state int2:type="spell" int2:value="Rejected"/>
    </int2:textHash>
    <int2:textHash int2:hashCode="z7kSgGQdfp4g0P" int2:id="2yyWsz9Z">
      <int2:state int2:type="spell" int2:value="Rejected"/>
    </int2:textHash>
    <int2:textHash int2:hashCode="NCJrpNxY4wOxSU" int2:id="G1B54mho">
      <int2:state int2:type="spell" int2:value="Rejected"/>
    </int2:textHash>
    <int2:textHash int2:hashCode="v04us5uPhopCW4" int2:id="Juz9IPrh">
      <int2:state int2:type="spell" int2:value="Rejected"/>
    </int2:textHash>
    <int2:textHash int2:hashCode="0tRyK3OucbAYas" int2:id="7Tchd4jX">
      <int2:state int2:type="spell" int2:value="Rejected"/>
    </int2:textHash>
    <int2:textHash int2:hashCode="Ksup2ofgjcHqup" int2:id="lF82PmE6">
      <int2:state int2:type="spell" int2:value="Rejected"/>
    </int2:textHash>
    <int2:textHash int2:hashCode="3IG4w3gi5xkLvQ" int2:id="lv1M3d1Q">
      <int2:state int2:type="spell" int2:value="Rejected"/>
    </int2:textHash>
    <int2:textHash int2:hashCode="r7OnENn2I3jAJx" int2:id="FtrpmQbl">
      <int2:state int2:type="spell" int2:value="Rejected"/>
    </int2:textHash>
    <int2:textHash int2:hashCode="wlV1HVGMC/oKK6" int2:id="Ad9sKbjQ">
      <int2:state int2:type="spell" int2:value="Rejected"/>
    </int2:textHash>
    <int2:textHash int2:hashCode="MFBH6W7AiQIWYO" int2:id="XvfspuUk">
      <int2:state int2:type="spell" int2:value="Rejected"/>
    </int2:textHash>
    <int2:textHash int2:hashCode="aywQye9DupqAtl" int2:id="DlEMYHCn">
      <int2:state int2:type="spell" int2:value="Rejected"/>
    </int2:textHash>
    <int2:textHash int2:hashCode="o3nIX4xpoNNnnY" int2:id="qsMqe9uV">
      <int2:state int2:type="spell" int2:value="Rejected"/>
    </int2:textHash>
    <int2:textHash int2:hashCode="QzlbMqpP8yZqf2" int2:id="Kp1Ugu4g">
      <int2:state int2:type="spell" int2:value="Rejected"/>
    </int2:textHash>
    <int2:textHash int2:hashCode="ajijjwPk/1g5uk" int2:id="VR8aXPZx">
      <int2:state int2:type="spell" int2:value="Rejected"/>
    </int2:textHash>
    <int2:textHash int2:hashCode="66AcL9bQEOYRnU" int2:id="EoISmMtl">
      <int2:state int2:type="spell" int2:value="Rejected"/>
    </int2:textHash>
    <int2:bookmark int2:bookmarkName="_Int_ZRmkHawD" int2:invalidationBookmarkName="" int2:hashCode="kdi00EZPgHWRdQ" int2:id="OQIlfxRl">
      <int2:state int2:type="gram" int2:value="Rejected"/>
    </int2:bookmark>
    <int2:bookmark int2:bookmarkName="_Int_MPAPrelb" int2:invalidationBookmarkName="" int2:hashCode="ppK78nmmLrDP72" int2:id="jfP7pTrp">
      <int2:extLst>
        <oel:ext uri="426473B9-03D8-482F-96C9-C2C85392BACA">
          <int2:similarityCritique int2:version="1" int2:context="&quot;Fuzzy logic based torque control strategy for parallel hybrid electric vehicle.&quot;">
            <int2:source int2:sourceType="Online" int2:sourceTitle="Optimal Torque Based Fuzzy Logic Control Strategy of Parallel Hybrid ..." int2:sourceUrl="https://www.semanticscholar.org/paper/Optimal-Torque-Based-Fuzzy-Logic-Control-Strategy-Zhu-Zhao/07c83c939868efb494117afcddeaf4db8c2dcb74" int2:sourceSnippet="An optimal torque based fuzzy logic control strategy for parallel hybrid electric vehicle is built based on battery state of charge, electric motor speed, and a relationship between the totally required torque and the optimal engine torque, which is calculated in advance through quadratic programming to better the designed strategy. Control strategy that determines the overall efficiency of ...">
              <int2:suggestions int2:citationType="Inline">
                <int2:suggestion int2:citationStyle="Mla" int2:isIdentical="0">
                  <int2:citationText>(“Optimal Torque Based Fuzzy Logic Control Strategy of Parallel Hybrid ...”)</int2:citationText>
                </int2:suggestion>
                <int2:suggestion int2:citationStyle="Apa" int2:isIdentical="0">
                  <int2:citationText>(“Optimal Torque Based Fuzzy Logic Control Strategy of Parallel Hybrid ...”)</int2:citationText>
                </int2:suggestion>
                <int2:suggestion int2:citationStyle="Chicago" int2:isIdentical="0">
                  <int2:citationText>(“Optimal Torque Based Fuzzy Logic Control Strategy of Parallel Hybrid ...”)</int2:citationText>
                </int2:suggestion>
              </int2:suggestions>
              <int2:suggestions int2:citationType="Full">
                <int2:suggestion int2:citationStyle="Mla" int2:isIdentical="0">
                  <int2:citationText>&lt;i&gt;Optimal Torque Based Fuzzy Logic Control Strategy of Parallel Hybrid ...&lt;/i&gt;, https://www.semanticscholar.org/paper/Optimal-Torque-Based-Fuzzy-Logic-Control-Strategy-Zhu-Zhao/07c83c939868efb494117afcddeaf4db8c2dcb74.</int2:citationText>
                </int2:suggestion>
                <int2:suggestion int2:citationStyle="Apa" int2:isIdentical="0">
                  <int2:citationText>&lt;i&gt;Optimal Torque Based Fuzzy Logic Control Strategy of Parallel Hybrid ...&lt;/i&gt;. (n.d.). Retrieved from https://www.semanticscholar.org/paper/Optimal-Torque-Based-Fuzzy-Logic-Control-Strategy-Zhu-Zhao/07c83c939868efb494117afcddeaf4db8c2dcb74</int2:citationText>
                </int2:suggestion>
                <int2:suggestion int2:citationStyle="Chicago" int2:isIdentical="0">
                  <int2:citationText>“Optimal Torque Based Fuzzy Logic Control Strategy of Parallel Hybrid ...” n.d., https://www.semanticscholar.org/paper/Optimal-Torque-Based-Fuzzy-Logic-Control-Strategy-Zhu-Zhao/07c83c939868efb494117afcddeaf4db8c2dcb74.</int2:citationText>
                </int2:suggestion>
              </int2:suggestions>
            </int2:source>
            <int2:source int2:sourceType="Online" int2:sourceTitle="(PDF) Research on Fuzzy Control Strategy and Genetic Algorithm ..." int2:sourceUrl="https://www.researchgate.net/publication/363291873_Research_on_Fuzzy_Control_Strategy_and_Genetic_Algorithm_Optimization_for_Parallel_Hybrid_Electric_Vehicle" int2:sourceSnippet="In this paper, the fuzzy control strategy for parallel hybrid electric vehicle (HEV) is proposed. Based on fuzzy logic theory, SOC and torque demand scale factor are taken as the input, a fuzzy ...">
              <int2:suggestions int2:citationType="Inline">
                <int2:suggestion int2:citationStyle="Mla" int2:isIdentical="0">
                  <int2:citationText>(“(PDF) Research on Fuzzy Control Strategy and Genetic Algorithm ...”)</int2:citationText>
                </int2:suggestion>
                <int2:suggestion int2:citationStyle="Apa" int2:isIdentical="0">
                  <int2:citationText>(“(PDF) Research on Fuzzy Control Strategy and Genetic Algorithm ...”)</int2:citationText>
                </int2:suggestion>
                <int2:suggestion int2:citationStyle="Chicago" int2:isIdentical="0">
                  <int2:citationText>(“(PDF) Research on Fuzzy Control Strategy and Genetic Algorithm ...”)</int2:citationText>
                </int2:suggestion>
              </int2:suggestions>
              <int2:suggestions int2:citationType="Full">
                <int2:suggestion int2:citationStyle="Mla" int2:isIdentical="0">
                  <int2:citationText>&lt;i&gt;(PDF) Research on Fuzzy Control Strategy and Genetic Algorithm ...&lt;/i&gt;, https://www.researchgate.net/publication/363291873_Research_on_Fuzzy_Control_Strategy_and_Genetic_Algorithm_Optimization_for_Parallel_Hybrid_Electric_Vehicle.</int2:citationText>
                </int2:suggestion>
                <int2:suggestion int2:citationStyle="Apa" int2:isIdentical="0">
                  <int2:citationText>&lt;i&gt;(PDF) Research on Fuzzy Control Strategy and Genetic Algorithm ...&lt;/i&gt;. (n.d.). Retrieved from https://www.researchgate.net/publication/363291873_Research_on_Fuzzy_Control_Strategy_and_Genetic_Algorithm_Optimization_for_Parallel_Hybrid_Electric_Vehicle</int2:citationText>
                </int2:suggestion>
                <int2:suggestion int2:citationStyle="Chicago" int2:isIdentical="0">
                  <int2:citationText>“(PDF) Research on Fuzzy Control Strategy and Genetic Algorithm ...” n.d., https://www.researchgate.net/publication/363291873_Research_on_Fuzzy_Control_Strategy_and_Genetic_Algorithm_Optimization_for_Parallel_Hybrid_Electric_Vehicle.</int2:citationText>
                </int2:suggestion>
              </int2:suggestions>
            </int2:source>
          </int2:similarityCritique>
        </oel:ext>
      </int2:extLst>
    </int2:bookmark>
    <int2:bookmark int2:bookmarkName="_Int_XdYfNhGP" int2:invalidationBookmarkName="" int2:hashCode="BlsREIw63aBYda" int2:id="Wyf0RQJQ">
      <int2:extLst>
        <oel:ext uri="426473B9-03D8-482F-96C9-C2C85392BACA">
          <int2:similarityCritique int2:version="1" int2:context="&quot;Classification and review of control strategies for plug-in hybrid electric vehicles.&quot;">
            <int2:source int2:sourceType="Online" int2:sourceTitle="Classification and Review of Control Strategies for Plug-In Hybrid ..." int2:sourceUrl="https://trid.trb.org/view/1330094" int2:sourceSnippet="Classification and Review of Control Strategies for Plug-In Hybrid Electric Vehicles To reduce fuel consumption and emissions in plug-in hybrid electric vehicles (PHEVs), it is equally important to select an appropriate drive train topology as it is to develop a suitable power flow control strategy.">
              <int2:suggestions int2:citationType="Inline">
                <int2:suggestion int2:citationStyle="Mla" int2:isIdentical="0">
                  <int2:citationText>(“Classification and Review of Control Strategies for Plug-In Hybrid ...”)</int2:citationText>
                </int2:suggestion>
                <int2:suggestion int2:citationStyle="Apa" int2:isIdentical="0">
                  <int2:citationText>(“Classification and Review of Control Strategies for Plug-In Hybrid ...”)</int2:citationText>
                </int2:suggestion>
                <int2:suggestion int2:citationStyle="Chicago" int2:isIdentical="0">
                  <int2:citationText>(“Classification and Review of Control Strategies for Plug-In Hybrid ...”)</int2:citationText>
                </int2:suggestion>
              </int2:suggestions>
              <int2:suggestions int2:citationType="Full">
                <int2:suggestion int2:citationStyle="Mla" int2:isIdentical="0">
                  <int2:citationText>&lt;i&gt;Classification and Review of Control Strategies for Plug-In Hybrid ...&lt;/i&gt;, https://trid.trb.org/view/1330094.</int2:citationText>
                </int2:suggestion>
                <int2:suggestion int2:citationStyle="Apa" int2:isIdentical="0">
                  <int2:citationText>&lt;i&gt;Classification and Review of Control Strategies for Plug-In Hybrid ...&lt;/i&gt;. (n.d.). Retrieved from https://trid.trb.org/view/1330094</int2:citationText>
                </int2:suggestion>
                <int2:suggestion int2:citationStyle="Chicago" int2:isIdentical="0">
                  <int2:citationText>“Classification and Review of Control Strategies for Plug-In Hybrid ...” n.d., https://trid.trb.org/view/1330094.</int2:citationText>
                </int2:suggestion>
              </int2:suggestions>
            </int2:source>
          </int2:similarityCritique>
        </oel:ext>
      </int2:extLst>
    </int2:bookmark>
    <int2:bookmark int2:bookmarkName="_Int_tAbsKlwy" int2:invalidationBookmarkName="" int2:hashCode="AKwC+o/IWf+LOq" int2:id="U0s9JpoG">
      <int2:extLst>
        <oel:ext uri="426473B9-03D8-482F-96C9-C2C85392BACA">
          <int2:similarityCritique int2:version="1" int2:context="&quot;A review of optimal energy management strategies for hybrid electric vehicles.&quot;">
            <int2:source int2:sourceType="Online" int2:sourceTitle="A Review of Optimal Energy Management Strategies - ProQuest" int2:sourceUrl="https://www.proquest.com/scholarly-journals/review-optimal-energy-management-strategies-using/docview/2576590344/se-2" int2:sourceSnippet="A Review of Optimal Energy Management Strategies Using Machine Learning Techniques for Hybrid Electric Vehicles Song Changhee; Kim, Kiyoung; Sung Donghwan; Kim, Kyunghyun; Yang Hyunjun ; et al. International Journal of Automotive Technology; Dordrecht Vol. 22, Iss. 5, (Oct 2021): 1437-1452.">
              <int2:suggestions int2:citationType="Inline">
                <int2:suggestion int2:citationStyle="Mla" int2:isIdentical="0">
                  <int2:citationText>(“A Review of Optimal Energy Management Strategies - ProQuest”)</int2:citationText>
                </int2:suggestion>
                <int2:suggestion int2:citationStyle="Apa" int2:isIdentical="0">
                  <int2:citationText>(“A Review of Optimal Energy Management Strategies - ProQuest”)</int2:citationText>
                </int2:suggestion>
                <int2:suggestion int2:citationStyle="Chicago" int2:isIdentical="0">
                  <int2:citationText>(“A Review of Optimal Energy Management Strategies - ProQuest”)</int2:citationText>
                </int2:suggestion>
              </int2:suggestions>
              <int2:suggestions int2:citationType="Full">
                <int2:suggestion int2:citationStyle="Mla" int2:isIdentical="0">
                  <int2:citationText>&lt;i&gt;A Review of Optimal Energy Management Strategies - ProQuest&lt;/i&gt;, https://www.proquest.com/scholarly-journals/review-optimal-energy-management-strategies-using/docview/2576590344/se-2.</int2:citationText>
                </int2:suggestion>
                <int2:suggestion int2:citationStyle="Apa" int2:isIdentical="0">
                  <int2:citationText>&lt;i&gt;A Review of Optimal Energy Management Strategies - ProQuest&lt;/i&gt;. (n.d.). Retrieved from https://www.proquest.com/scholarly-journals/review-optimal-energy-management-strategies-using/docview/2576590344/se-2</int2:citationText>
                </int2:suggestion>
                <int2:suggestion int2:citationStyle="Chicago" int2:isIdentical="0">
                  <int2:citationText>“A Review of Optimal Energy Management Strategies - ProQuest” n.d., https://www.proquest.com/scholarly-journals/review-optimal-energy-management-strategies-using/docview/2576590344/se-2.</int2:citationText>
                </int2:suggestion>
              </int2:suggestions>
            </int2:source>
            <int2:source int2:sourceType="Online" int2:sourceTitle="Ragab A. Sayed - advancesinmechanics.com" int2:sourceUrl="https://advancesinmechanics.com/pdf/2024-471.pdf" int2:sourceSnippet="Abstract This review examines a comprehensive array of strategies for optimal energy management in Hybrid Electric Vehicles (HEVs). These strategies are categorized into several distinct approaches: rule-based, optimization-based, learning-based, fuzzy logic control, and stochastic control. Rule-based strategies rely on heuristic and deterministic methods that utilize predefined rules for ...">
              <int2:suggestions int2:citationType="Inline">
                <int2:suggestion int2:citationStyle="Mla" int2:isIdentical="0">
                  <int2:citationText>(“Ragab A. Sayed - advancesinmechanics.com”)</int2:citationText>
                </int2:suggestion>
                <int2:suggestion int2:citationStyle="Apa" int2:isIdentical="0">
                  <int2:citationText>(“Ragab A. Sayed - advancesinmechanics.com”)</int2:citationText>
                </int2:suggestion>
                <int2:suggestion int2:citationStyle="Chicago" int2:isIdentical="0">
                  <int2:citationText>(“Ragab A. Sayed - advancesinmechanics.com”)</int2:citationText>
                </int2:suggestion>
              </int2:suggestions>
              <int2:suggestions int2:citationType="Full">
                <int2:suggestion int2:citationStyle="Mla" int2:isIdentical="0">
                  <int2:citationText>&lt;i&gt;Ragab A. Sayed - advancesinmechanics.com&lt;/i&gt;, https://advancesinmechanics.com/pdf/2024-471.pdf.</int2:citationText>
                </int2:suggestion>
                <int2:suggestion int2:citationStyle="Apa" int2:isIdentical="0">
                  <int2:citationText>&lt;i&gt;Ragab A. Sayed - advancesinmechanics.com&lt;/i&gt;. (n.d.). Retrieved from https://advancesinmechanics.com/pdf/2024-471.pdf</int2:citationText>
                </int2:suggestion>
                <int2:suggestion int2:citationStyle="Chicago" int2:isIdentical="0">
                  <int2:citationText>“Ragab A. Sayed - advancesinmechanics.com” n.d., https://advancesinmechanics.com/pdf/2024-471.pdf.</int2:citationText>
                </int2:suggestion>
              </int2:suggestions>
            </int2:source>
            <int2:source int2:sourceType="Online" int2:sourceTitle="(PDF) AN OPTIMAL ENERGY MANAGEMENT STRATEGIES FOR HYBRID ELECTRIC ..." int2:sourceUrl="https://www.researchgate.net/publication/391907606_AN_OPTIMAL_ENERGY_MANAGEMENT_STRATEGIES_FOR_HYBRID_ELECTRIC_VEHICLES_A_COMPREHENSIVE_REVIEW" int2:sourceSnippet="This review examines a comprehensive array of strategies for optimal energy management in Hybrid Electric Vehicles (HEVs). These strategies are categorized into several distinct approaches: rule ...">
              <int2:suggestions int2:citationType="Inline">
                <int2:suggestion int2:citationStyle="Mla" int2:isIdentical="0">
                  <int2:citationText>(“(PDF) AN OPTIMAL ENERGY MANAGEMENT STRATEGIES FOR HYBRID ELECTRIC ...”)</int2:citationText>
                </int2:suggestion>
                <int2:suggestion int2:citationStyle="Apa" int2:isIdentical="0">
                  <int2:citationText>(“(PDF) AN OPTIMAL ENERGY MANAGEMENT STRATEGIES FOR HYBRID ELECTRIC ...”)</int2:citationText>
                </int2:suggestion>
                <int2:suggestion int2:citationStyle="Chicago" int2:isIdentical="0">
                  <int2:citationText>(“(PDF) AN OPTIMAL ENERGY MANAGEMENT STRATEGIES FOR HYBRID ELECTRIC ...”)</int2:citationText>
                </int2:suggestion>
              </int2:suggestions>
              <int2:suggestions int2:citationType="Full">
                <int2:suggestion int2:citationStyle="Mla" int2:isIdentical="0">
                  <int2:citationText>&lt;i&gt;(PDF) AN OPTIMAL ENERGY MANAGEMENT STRATEGIES FOR HYBRID ELECTRIC ...&lt;/i&gt;, https://www.researchgate.net/publication/391907606_AN_OPTIMAL_ENERGY_MANAGEMENT_STRATEGIES_FOR_HYBRID_ELECTRIC_VEHICLES_A_COMPREHENSIVE_REVIEW.</int2:citationText>
                </int2:suggestion>
                <int2:suggestion int2:citationStyle="Apa" int2:isIdentical="0">
                  <int2:citationText>&lt;i&gt;(PDF) AN OPTIMAL ENERGY MANAGEMENT STRATEGIES FOR HYBRID ELECTRIC ...&lt;/i&gt;. (n.d.). Retrieved from https://www.researchgate.net/publication/391907606_AN_OPTIMAL_ENERGY_MANAGEMENT_STRATEGIES_FOR_HYBRID_ELECTRIC_VEHICLES_A_COMPREHENSIVE_REVIEW</int2:citationText>
                </int2:suggestion>
                <int2:suggestion int2:citationStyle="Chicago" int2:isIdentical="0">
                  <int2:citationText>“(PDF) AN OPTIMAL ENERGY MANAGEMENT STRATEGIES FOR HYBRID ELECTRIC ...” n.d., https://www.researchgate.net/publication/391907606_AN_OPTIMAL_ENERGY_MANAGEMENT_STRATEGIES_FOR_HYBRID_ELECTRIC_VEHICLES_A_COMPREHENSIVE_REVIEW.</int2:citationText>
                </int2:suggestion>
              </int2:suggestions>
            </int2:source>
          </int2:similarityCritique>
        </oel:ext>
      </int2:extLst>
    </int2:bookmark>
    <int2:entireDocument int2:id="y4pdCBQn">
      <int2:extLst>
        <oel:ext uri="E302BA01-7950-474C-9AD3-286E660C40A8">
          <int2:similaritySummary int2:version="1" int2:runId="1767779216418" int2:tilesCheckedInThisRun="120" int2:totalNumOfTiles="120" int2:similarityAnnotationCount="3" int2:numWords="2700" int2:numFlaggedWords="33"/>
        </oel:ext>
      </int2:extLst>
    </int2:entireDocument>
  </int2:observations>
  <int2:intelligenceSettings/>
  <int2:onDemandWorkflows>
    <int2:onDemandWorkflow int2:type="SimilarityCheck" int2:paragraphVersions="5A3A6004-69270F66 0C825F82-15B4B862 515B5ECB-399FB03D 6E4B36B3-6162722D 0AC7E973-55A47C0B 5CE91B68-3029A450 57BDC57D-453FA112 586F11E8-505CA55D 32253817-5BCD9A37 3B9FA84D-1C020B1D 160441E7-319C2690 1FDA983E-4A3427CD 3EC8D6D5-4E033A17 2CE2A2DA-728B49D0 3CED57F1-2BE90191 3192558A-34CA0343 09D9F933-6B7093CE 7243BE4B-54146930 5D16EFD0-6D45C334 6384B34F-0551DF2E 4033E3EB-3ECD77D0 24844155-234C4426 126B0D5C-0EA436CE 1F37B7E5-4FC06EB2 0A9F6F00-12D3A56E 7C926B97-36F43BDC 631340D7-23797251 3D0811EB-094EE97F 6CFAB4B3-4962CC7B 0E413E5D-518670AC 6C9DB769-5C6EFAE9 0F20B7C9-4485E113 344F453E-7D3D55B8 419A329F-31783B4B 273C3893-5569E303 54B4433F-1D00940C 54FAB116-70918DDB 2639B6BD-49C529B7 7139F071-040652E7 32AE0BC3-56584BCA 69B7906F-359F7457 1A7C26A5-41AB0E47 3D3EED71-292EF998 736087A8-7AEFA146 17387593-6846C625 76E32F8A-6C9006C0 5C2DECE8-2BA2A367 2C1D36A4-78B51857 646E00F1-506192F0 33B2D607-3F61B7CA 00EFF25E-02D09968 1DFBC473-650FCE00 49F9007C-786C5777 35221400-51242E18 14977DD1-51E7D9E1 5FC39A4B-68D8F34B 2891C098-44E0E746 6BA12537-68792767 5616A56F-1D32A05B 41442C08-37F8DA15 1D933B8D-6B5DFBEF 1C169F31-1F7C6C4A 075B0B0F-07EBB250 22682F08-7A74B608 4EC26102-2E9C74D2 1291C11A-4F574D8F 58E37657-23FBC4CB 4067C93B-06A6F066 54A8BBD0-1DE9A7B9 2AB278BE-3A043AC3 0BD1B4DA-1B7A8F69 6FEB9C2C-46E4CEA2 0417E88E-78C8C6ED 0AB97E4C-09A2DA23 551B731F-43B8BF42 49E2D971-499DD5BD 141B58DD-073664CB 25417BCC-768D80D5 1480446E-59C9F967 369269CB-4FD92406 7B1727FF-70C5472B 629FFC42-68483993 7E63D1F3-66918D46 77F201C4-15AF9D95 235599EE-1368D48B 496AD54B-380F49A2 7DE8EDC6-44CE8231 1F13AAC9-27442EFD 7249D629-435FB27F 3DB32DC3-67DE0122 17C72942-550C6943 05F86DB2-4A261544 3D887D90-6E810A21 48D15144-5A522D30 45BBFAAA-597277E7 5240AB51-7EAA0AD7 5A50042A-7467DBD0 3ACE79FD-38C37407 56C34056-4926F3B6 1A4379E9-1889C947 6679149C-27F2715C 6BA77A65-22399090 7A594BE0-2DDF0066 78B5ADC9-13F99FDB 42A23178-4A13CA54 5E8F4FE4-5ECD5D7E 58100F73-3BD3AE29 28D924E5-37022387 0A345234-4DB027F2 0B5F0AA8-77A49C4F 6D6FF5D8-379D393F 081CD1DF-283E4AA4 2E67D59D-388F2D42 07915496-6F04E072 7962804E-740BB0B0 3A6442DB-3806A0F0 2A70C5F4-4235D849 7FA5DC24-50393B74 0ED1E6B6-763D0C60 2C4E5412-70D7919C 415592B5-44AE2299 715DF7C6-23A39DF9 1A874D55-63041DCB 42279A34-412E9982 05334682-47074469 1FCD5763-3EBBCABA 0CDE2640-0F890FD4 7480404B-7B1CBCC1 6CBFA101-3C3DC93A 7474BF66-16EAF186 2AB1E983-48D4754A 129054F8-46D72584 0C09B684-01C4A09A 15097708-78A97A9A 6260BEB7-0AF11283 17D7EC6A-116CADF8 4C8187CC-05001010 240E3390-610F86A2 7B279D85-7284E04B 58A4CDE0-05D4C519 5535EC7E-2B15673C 1B4DB55C-61BC46AD 4EE94CE9-31F10CA4 68B27242-7E750E08 75C804BA-211ADC9E 77BBA085-2215D18A 2AD648EA-5D25B378 4DBDA33B-63EB19B0 56ABCB4C-29E34528 0F6B7EC9-210DA6B7 3FBFBA1A-5AFEE394 3F61DECF-03410BC4 2D1BAC03-7D925F7D 4ACE45CC-1AE4A3DE 17E74651-0FF5F760 3E3E717B-795F64F5 0AD0A81D-40C56B95 36FF5863-5D761FBC 5B41E149-2FA620E0 20E6B405-1DAFAC80 6F3841FA-267724CA 66FD0AFB-37544202 59089749-37F71C98 21FDF9CA-49E63731 590E9A9F-7FD5D3B2 3B8A4756-68929BD5 5EB37544-091684EF 5C4547CD-6B7E8C90 637E4E5F-389FB5DC 4ED2CB20-47623457 06B67444-3FA612B0 1DC9556D-48895DB2 67FDF3AF-3A60415F 0C00188E-3E32C413 0EBC3FC0-4E7B520F 2C673C1C-130570A7 3DB24E23-2D49A07D 65A4D04C-435EACCB 03F34742-080C37CE 12BA0A92-1ABEDD8D 3DA7272B-794118A7 43EBA6FF-34F4E682 09EEF61B-18D7819C 070293F2-02DFA955 5E583A82-5917C0A0 36D68DE5-4C5F417B 2563F64F-218820FE 7AAE8B8A-6EB93E56 39D95FED-5981550A 4C25C605-49A52EE7 3B5BAC41-587B9B3A 1C8CC6DC-1645FCAC"/>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5260"/>
    <w:multiLevelType w:val="hybridMultilevel"/>
    <w:tmpl w:val="883498A2"/>
    <w:lvl w:ilvl="0" w:tplc="F7BA1CB8">
      <w:start w:val="1"/>
      <w:numFmt w:val="bullet"/>
      <w:lvlText w:val=""/>
      <w:lvlJc w:val="left"/>
      <w:pPr>
        <w:ind w:left="720" w:hanging="360"/>
      </w:pPr>
      <w:rPr>
        <w:rFonts w:ascii="Symbol" w:hAnsi="Symbol" w:hint="default"/>
      </w:rPr>
    </w:lvl>
    <w:lvl w:ilvl="1" w:tplc="171863DA">
      <w:start w:val="1"/>
      <w:numFmt w:val="bullet"/>
      <w:lvlText w:val="o"/>
      <w:lvlJc w:val="left"/>
      <w:pPr>
        <w:ind w:left="1440" w:hanging="360"/>
      </w:pPr>
      <w:rPr>
        <w:rFonts w:ascii="Courier New" w:hAnsi="Courier New" w:hint="default"/>
      </w:rPr>
    </w:lvl>
    <w:lvl w:ilvl="2" w:tplc="36CC9984">
      <w:start w:val="1"/>
      <w:numFmt w:val="bullet"/>
      <w:lvlText w:val=""/>
      <w:lvlJc w:val="left"/>
      <w:pPr>
        <w:ind w:left="2160" w:hanging="360"/>
      </w:pPr>
      <w:rPr>
        <w:rFonts w:ascii="Wingdings" w:hAnsi="Wingdings" w:hint="default"/>
      </w:rPr>
    </w:lvl>
    <w:lvl w:ilvl="3" w:tplc="D1E8446A">
      <w:start w:val="1"/>
      <w:numFmt w:val="bullet"/>
      <w:lvlText w:val=""/>
      <w:lvlJc w:val="left"/>
      <w:pPr>
        <w:ind w:left="2880" w:hanging="360"/>
      </w:pPr>
      <w:rPr>
        <w:rFonts w:ascii="Symbol" w:hAnsi="Symbol" w:hint="default"/>
      </w:rPr>
    </w:lvl>
    <w:lvl w:ilvl="4" w:tplc="FD86B8E4">
      <w:start w:val="1"/>
      <w:numFmt w:val="bullet"/>
      <w:lvlText w:val="o"/>
      <w:lvlJc w:val="left"/>
      <w:pPr>
        <w:ind w:left="3600" w:hanging="360"/>
      </w:pPr>
      <w:rPr>
        <w:rFonts w:ascii="Courier New" w:hAnsi="Courier New" w:hint="default"/>
      </w:rPr>
    </w:lvl>
    <w:lvl w:ilvl="5" w:tplc="B8680C6A">
      <w:start w:val="1"/>
      <w:numFmt w:val="bullet"/>
      <w:lvlText w:val=""/>
      <w:lvlJc w:val="left"/>
      <w:pPr>
        <w:ind w:left="4320" w:hanging="360"/>
      </w:pPr>
      <w:rPr>
        <w:rFonts w:ascii="Wingdings" w:hAnsi="Wingdings" w:hint="default"/>
      </w:rPr>
    </w:lvl>
    <w:lvl w:ilvl="6" w:tplc="83A01A4A">
      <w:start w:val="1"/>
      <w:numFmt w:val="bullet"/>
      <w:lvlText w:val=""/>
      <w:lvlJc w:val="left"/>
      <w:pPr>
        <w:ind w:left="5040" w:hanging="360"/>
      </w:pPr>
      <w:rPr>
        <w:rFonts w:ascii="Symbol" w:hAnsi="Symbol" w:hint="default"/>
      </w:rPr>
    </w:lvl>
    <w:lvl w:ilvl="7" w:tplc="C90E9F4A">
      <w:start w:val="1"/>
      <w:numFmt w:val="bullet"/>
      <w:lvlText w:val="o"/>
      <w:lvlJc w:val="left"/>
      <w:pPr>
        <w:ind w:left="5760" w:hanging="360"/>
      </w:pPr>
      <w:rPr>
        <w:rFonts w:ascii="Courier New" w:hAnsi="Courier New" w:hint="default"/>
      </w:rPr>
    </w:lvl>
    <w:lvl w:ilvl="8" w:tplc="8BE8C2CE">
      <w:start w:val="1"/>
      <w:numFmt w:val="bullet"/>
      <w:lvlText w:val=""/>
      <w:lvlJc w:val="left"/>
      <w:pPr>
        <w:ind w:left="6480" w:hanging="360"/>
      </w:pPr>
      <w:rPr>
        <w:rFonts w:ascii="Wingdings" w:hAnsi="Wingdings" w:hint="default"/>
      </w:rPr>
    </w:lvl>
  </w:abstractNum>
  <w:abstractNum w:abstractNumId="1" w15:restartNumberingAfterBreak="0">
    <w:nsid w:val="0BB8565C"/>
    <w:multiLevelType w:val="hybridMultilevel"/>
    <w:tmpl w:val="EDE6293A"/>
    <w:lvl w:ilvl="0" w:tplc="FC668960">
      <w:start w:val="1"/>
      <w:numFmt w:val="upperLetter"/>
      <w:pStyle w:val="ListNumb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085BB8"/>
    <w:multiLevelType w:val="hybridMultilevel"/>
    <w:tmpl w:val="FFF85310"/>
    <w:lvl w:ilvl="0" w:tplc="18862642">
      <w:start w:val="1"/>
      <w:numFmt w:val="bullet"/>
      <w:lvlText w:val=""/>
      <w:lvlJc w:val="left"/>
      <w:pPr>
        <w:ind w:left="720" w:hanging="360"/>
      </w:pPr>
      <w:rPr>
        <w:rFonts w:ascii="Symbol" w:hAnsi="Symbol" w:hint="default"/>
      </w:rPr>
    </w:lvl>
    <w:lvl w:ilvl="1" w:tplc="29E806AE">
      <w:start w:val="1"/>
      <w:numFmt w:val="bullet"/>
      <w:lvlText w:val="o"/>
      <w:lvlJc w:val="left"/>
      <w:pPr>
        <w:ind w:left="1440" w:hanging="360"/>
      </w:pPr>
      <w:rPr>
        <w:rFonts w:ascii="Courier New" w:hAnsi="Courier New" w:hint="default"/>
      </w:rPr>
    </w:lvl>
    <w:lvl w:ilvl="2" w:tplc="B0402CA0">
      <w:start w:val="1"/>
      <w:numFmt w:val="bullet"/>
      <w:lvlText w:val=""/>
      <w:lvlJc w:val="left"/>
      <w:pPr>
        <w:ind w:left="2160" w:hanging="360"/>
      </w:pPr>
      <w:rPr>
        <w:rFonts w:ascii="Wingdings" w:hAnsi="Wingdings" w:hint="default"/>
      </w:rPr>
    </w:lvl>
    <w:lvl w:ilvl="3" w:tplc="7D38551C">
      <w:start w:val="1"/>
      <w:numFmt w:val="bullet"/>
      <w:lvlText w:val=""/>
      <w:lvlJc w:val="left"/>
      <w:pPr>
        <w:ind w:left="2880" w:hanging="360"/>
      </w:pPr>
      <w:rPr>
        <w:rFonts w:ascii="Symbol" w:hAnsi="Symbol" w:hint="default"/>
      </w:rPr>
    </w:lvl>
    <w:lvl w:ilvl="4" w:tplc="A022CAE0">
      <w:start w:val="1"/>
      <w:numFmt w:val="bullet"/>
      <w:lvlText w:val="o"/>
      <w:lvlJc w:val="left"/>
      <w:pPr>
        <w:ind w:left="3600" w:hanging="360"/>
      </w:pPr>
      <w:rPr>
        <w:rFonts w:ascii="Courier New" w:hAnsi="Courier New" w:hint="default"/>
      </w:rPr>
    </w:lvl>
    <w:lvl w:ilvl="5" w:tplc="963E396E">
      <w:start w:val="1"/>
      <w:numFmt w:val="bullet"/>
      <w:lvlText w:val=""/>
      <w:lvlJc w:val="left"/>
      <w:pPr>
        <w:ind w:left="4320" w:hanging="360"/>
      </w:pPr>
      <w:rPr>
        <w:rFonts w:ascii="Wingdings" w:hAnsi="Wingdings" w:hint="default"/>
      </w:rPr>
    </w:lvl>
    <w:lvl w:ilvl="6" w:tplc="78F48686">
      <w:start w:val="1"/>
      <w:numFmt w:val="bullet"/>
      <w:lvlText w:val=""/>
      <w:lvlJc w:val="left"/>
      <w:pPr>
        <w:ind w:left="5040" w:hanging="360"/>
      </w:pPr>
      <w:rPr>
        <w:rFonts w:ascii="Symbol" w:hAnsi="Symbol" w:hint="default"/>
      </w:rPr>
    </w:lvl>
    <w:lvl w:ilvl="7" w:tplc="53F8A74A">
      <w:start w:val="1"/>
      <w:numFmt w:val="bullet"/>
      <w:lvlText w:val="o"/>
      <w:lvlJc w:val="left"/>
      <w:pPr>
        <w:ind w:left="5760" w:hanging="360"/>
      </w:pPr>
      <w:rPr>
        <w:rFonts w:ascii="Courier New" w:hAnsi="Courier New" w:hint="default"/>
      </w:rPr>
    </w:lvl>
    <w:lvl w:ilvl="8" w:tplc="37288A00">
      <w:start w:val="1"/>
      <w:numFmt w:val="bullet"/>
      <w:lvlText w:val=""/>
      <w:lvlJc w:val="left"/>
      <w:pPr>
        <w:ind w:left="6480" w:hanging="360"/>
      </w:pPr>
      <w:rPr>
        <w:rFonts w:ascii="Wingdings" w:hAnsi="Wingdings" w:hint="default"/>
      </w:rPr>
    </w:lvl>
  </w:abstractNum>
  <w:abstractNum w:abstractNumId="3" w15:restartNumberingAfterBreak="0">
    <w:nsid w:val="225CF49F"/>
    <w:multiLevelType w:val="hybridMultilevel"/>
    <w:tmpl w:val="B87873BC"/>
    <w:lvl w:ilvl="0" w:tplc="81AC2B7E">
      <w:start w:val="1"/>
      <w:numFmt w:val="bullet"/>
      <w:lvlText w:val=""/>
      <w:lvlJc w:val="left"/>
      <w:pPr>
        <w:ind w:left="720" w:hanging="360"/>
      </w:pPr>
      <w:rPr>
        <w:rFonts w:ascii="Symbol" w:hAnsi="Symbol" w:hint="default"/>
      </w:rPr>
    </w:lvl>
    <w:lvl w:ilvl="1" w:tplc="C9FE9602">
      <w:start w:val="1"/>
      <w:numFmt w:val="bullet"/>
      <w:lvlText w:val="o"/>
      <w:lvlJc w:val="left"/>
      <w:pPr>
        <w:ind w:left="1440" w:hanging="360"/>
      </w:pPr>
      <w:rPr>
        <w:rFonts w:ascii="Courier New" w:hAnsi="Courier New" w:hint="default"/>
      </w:rPr>
    </w:lvl>
    <w:lvl w:ilvl="2" w:tplc="347CF39C">
      <w:start w:val="1"/>
      <w:numFmt w:val="bullet"/>
      <w:lvlText w:val=""/>
      <w:lvlJc w:val="left"/>
      <w:pPr>
        <w:ind w:left="2160" w:hanging="360"/>
      </w:pPr>
      <w:rPr>
        <w:rFonts w:ascii="Wingdings" w:hAnsi="Wingdings" w:hint="default"/>
      </w:rPr>
    </w:lvl>
    <w:lvl w:ilvl="3" w:tplc="67386542">
      <w:start w:val="1"/>
      <w:numFmt w:val="bullet"/>
      <w:lvlText w:val=""/>
      <w:lvlJc w:val="left"/>
      <w:pPr>
        <w:ind w:left="2880" w:hanging="360"/>
      </w:pPr>
      <w:rPr>
        <w:rFonts w:ascii="Symbol" w:hAnsi="Symbol" w:hint="default"/>
      </w:rPr>
    </w:lvl>
    <w:lvl w:ilvl="4" w:tplc="0650A806">
      <w:start w:val="1"/>
      <w:numFmt w:val="bullet"/>
      <w:lvlText w:val="o"/>
      <w:lvlJc w:val="left"/>
      <w:pPr>
        <w:ind w:left="3600" w:hanging="360"/>
      </w:pPr>
      <w:rPr>
        <w:rFonts w:ascii="Courier New" w:hAnsi="Courier New" w:hint="default"/>
      </w:rPr>
    </w:lvl>
    <w:lvl w:ilvl="5" w:tplc="8F7891F0">
      <w:start w:val="1"/>
      <w:numFmt w:val="bullet"/>
      <w:lvlText w:val=""/>
      <w:lvlJc w:val="left"/>
      <w:pPr>
        <w:ind w:left="4320" w:hanging="360"/>
      </w:pPr>
      <w:rPr>
        <w:rFonts w:ascii="Wingdings" w:hAnsi="Wingdings" w:hint="default"/>
      </w:rPr>
    </w:lvl>
    <w:lvl w:ilvl="6" w:tplc="3776F6EE">
      <w:start w:val="1"/>
      <w:numFmt w:val="bullet"/>
      <w:lvlText w:val=""/>
      <w:lvlJc w:val="left"/>
      <w:pPr>
        <w:ind w:left="5040" w:hanging="360"/>
      </w:pPr>
      <w:rPr>
        <w:rFonts w:ascii="Symbol" w:hAnsi="Symbol" w:hint="default"/>
      </w:rPr>
    </w:lvl>
    <w:lvl w:ilvl="7" w:tplc="A822894A">
      <w:start w:val="1"/>
      <w:numFmt w:val="bullet"/>
      <w:lvlText w:val="o"/>
      <w:lvlJc w:val="left"/>
      <w:pPr>
        <w:ind w:left="5760" w:hanging="360"/>
      </w:pPr>
      <w:rPr>
        <w:rFonts w:ascii="Courier New" w:hAnsi="Courier New" w:hint="default"/>
      </w:rPr>
    </w:lvl>
    <w:lvl w:ilvl="8" w:tplc="792628E6">
      <w:start w:val="1"/>
      <w:numFmt w:val="bullet"/>
      <w:lvlText w:val=""/>
      <w:lvlJc w:val="left"/>
      <w:pPr>
        <w:ind w:left="6480" w:hanging="360"/>
      </w:pPr>
      <w:rPr>
        <w:rFonts w:ascii="Wingdings" w:hAnsi="Wingdings" w:hint="default"/>
      </w:rPr>
    </w:lvl>
  </w:abstractNum>
  <w:abstractNum w:abstractNumId="4" w15:restartNumberingAfterBreak="0">
    <w:nsid w:val="2C784126"/>
    <w:multiLevelType w:val="hybridMultilevel"/>
    <w:tmpl w:val="E78C8DB6"/>
    <w:lvl w:ilvl="0" w:tplc="E3A4A67A">
      <w:start w:val="1"/>
      <w:numFmt w:val="decimal"/>
      <w:lvlText w:val="%1."/>
      <w:lvlJc w:val="left"/>
      <w:pPr>
        <w:ind w:left="720" w:hanging="360"/>
      </w:pPr>
    </w:lvl>
    <w:lvl w:ilvl="1" w:tplc="2926DAF0">
      <w:start w:val="1"/>
      <w:numFmt w:val="lowerLetter"/>
      <w:lvlText w:val="%2."/>
      <w:lvlJc w:val="left"/>
      <w:pPr>
        <w:ind w:left="1440" w:hanging="360"/>
      </w:pPr>
    </w:lvl>
    <w:lvl w:ilvl="2" w:tplc="A8D6AB92">
      <w:start w:val="1"/>
      <w:numFmt w:val="lowerRoman"/>
      <w:lvlText w:val="%3."/>
      <w:lvlJc w:val="right"/>
      <w:pPr>
        <w:ind w:left="2160" w:hanging="180"/>
      </w:pPr>
    </w:lvl>
    <w:lvl w:ilvl="3" w:tplc="9850CA8C">
      <w:start w:val="1"/>
      <w:numFmt w:val="decimal"/>
      <w:lvlText w:val="%4."/>
      <w:lvlJc w:val="left"/>
      <w:pPr>
        <w:ind w:left="2880" w:hanging="360"/>
      </w:pPr>
    </w:lvl>
    <w:lvl w:ilvl="4" w:tplc="DE842942">
      <w:start w:val="1"/>
      <w:numFmt w:val="lowerLetter"/>
      <w:lvlText w:val="%5."/>
      <w:lvlJc w:val="left"/>
      <w:pPr>
        <w:ind w:left="3600" w:hanging="360"/>
      </w:pPr>
    </w:lvl>
    <w:lvl w:ilvl="5" w:tplc="303A8064">
      <w:start w:val="1"/>
      <w:numFmt w:val="lowerRoman"/>
      <w:lvlText w:val="%6."/>
      <w:lvlJc w:val="right"/>
      <w:pPr>
        <w:ind w:left="4320" w:hanging="180"/>
      </w:pPr>
    </w:lvl>
    <w:lvl w:ilvl="6" w:tplc="0E6A5A20">
      <w:start w:val="1"/>
      <w:numFmt w:val="decimal"/>
      <w:lvlText w:val="%7."/>
      <w:lvlJc w:val="left"/>
      <w:pPr>
        <w:ind w:left="5040" w:hanging="360"/>
      </w:pPr>
    </w:lvl>
    <w:lvl w:ilvl="7" w:tplc="14C66064">
      <w:start w:val="1"/>
      <w:numFmt w:val="lowerLetter"/>
      <w:lvlText w:val="%8."/>
      <w:lvlJc w:val="left"/>
      <w:pPr>
        <w:ind w:left="5760" w:hanging="360"/>
      </w:pPr>
    </w:lvl>
    <w:lvl w:ilvl="8" w:tplc="714280CC">
      <w:start w:val="1"/>
      <w:numFmt w:val="lowerRoman"/>
      <w:lvlText w:val="%9."/>
      <w:lvlJc w:val="right"/>
      <w:pPr>
        <w:ind w:left="6480" w:hanging="180"/>
      </w:pPr>
    </w:lvl>
  </w:abstractNum>
  <w:abstractNum w:abstractNumId="5" w15:restartNumberingAfterBreak="0">
    <w:nsid w:val="49A61828"/>
    <w:multiLevelType w:val="multilevel"/>
    <w:tmpl w:val="C5409BF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DAD2A40"/>
    <w:multiLevelType w:val="hybridMultilevel"/>
    <w:tmpl w:val="FBBCE770"/>
    <w:lvl w:ilvl="0" w:tplc="6A8E229E">
      <w:start w:val="1"/>
      <w:numFmt w:val="decimal"/>
      <w:pStyle w:val="Reference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 w:numId="6">
    <w:abstractNumId w:val="5"/>
  </w:num>
  <w:num w:numId="7">
    <w:abstractNumId w:val="6"/>
  </w:num>
  <w:num w:numId="8">
    <w:abstractNumId w:val="5"/>
    <w:lvlOverride w:ilvl="0">
      <w:startOverride w:val="4"/>
    </w:lvlOverride>
    <w:lvlOverride w:ilv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ocumentProtection w:edit="trackedChanges" w:enforcement="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U1NrY0tzQwMTI1NjJQ0lEKTi0uzszPAykwNKoFAH5GBL0tAAAA"/>
  </w:docVars>
  <w:rsids>
    <w:rsidRoot w:val="00172482"/>
    <w:rsid w:val="00002ABE"/>
    <w:rsid w:val="00014773"/>
    <w:rsid w:val="000149C8"/>
    <w:rsid w:val="00031E81"/>
    <w:rsid w:val="0003252F"/>
    <w:rsid w:val="00036C6E"/>
    <w:rsid w:val="00040984"/>
    <w:rsid w:val="000443EA"/>
    <w:rsid w:val="000451BE"/>
    <w:rsid w:val="000458C1"/>
    <w:rsid w:val="0005309E"/>
    <w:rsid w:val="000547F4"/>
    <w:rsid w:val="0007173E"/>
    <w:rsid w:val="000721CB"/>
    <w:rsid w:val="0007521D"/>
    <w:rsid w:val="000753DD"/>
    <w:rsid w:val="00077773"/>
    <w:rsid w:val="00080BB0"/>
    <w:rsid w:val="000841DC"/>
    <w:rsid w:val="000A06B6"/>
    <w:rsid w:val="000A39D9"/>
    <w:rsid w:val="000A4BFC"/>
    <w:rsid w:val="000C1065"/>
    <w:rsid w:val="000C153A"/>
    <w:rsid w:val="000D16AE"/>
    <w:rsid w:val="000D2032"/>
    <w:rsid w:val="000E1684"/>
    <w:rsid w:val="000F630E"/>
    <w:rsid w:val="0011235D"/>
    <w:rsid w:val="00116B7C"/>
    <w:rsid w:val="00121AFD"/>
    <w:rsid w:val="0012483A"/>
    <w:rsid w:val="00125EE3"/>
    <w:rsid w:val="00133D62"/>
    <w:rsid w:val="001463F6"/>
    <w:rsid w:val="00146636"/>
    <w:rsid w:val="00157F27"/>
    <w:rsid w:val="001613EB"/>
    <w:rsid w:val="001662A1"/>
    <w:rsid w:val="00170390"/>
    <w:rsid w:val="00172482"/>
    <w:rsid w:val="00174E02"/>
    <w:rsid w:val="001752F1"/>
    <w:rsid w:val="001759AC"/>
    <w:rsid w:val="00175CF9"/>
    <w:rsid w:val="001815A8"/>
    <w:rsid w:val="0018410D"/>
    <w:rsid w:val="001916AC"/>
    <w:rsid w:val="00193E89"/>
    <w:rsid w:val="00195734"/>
    <w:rsid w:val="00197408"/>
    <w:rsid w:val="001A30EC"/>
    <w:rsid w:val="001A3A12"/>
    <w:rsid w:val="001B07FA"/>
    <w:rsid w:val="001B4872"/>
    <w:rsid w:val="001C7977"/>
    <w:rsid w:val="001D1CDE"/>
    <w:rsid w:val="001D7108"/>
    <w:rsid w:val="001E5021"/>
    <w:rsid w:val="001E5B86"/>
    <w:rsid w:val="001F06B7"/>
    <w:rsid w:val="001F5C88"/>
    <w:rsid w:val="001F7CFD"/>
    <w:rsid w:val="00213CC3"/>
    <w:rsid w:val="00230DB8"/>
    <w:rsid w:val="0023190E"/>
    <w:rsid w:val="00237073"/>
    <w:rsid w:val="00242C23"/>
    <w:rsid w:val="002430CE"/>
    <w:rsid w:val="00244B23"/>
    <w:rsid w:val="002470AC"/>
    <w:rsid w:val="00263FD8"/>
    <w:rsid w:val="002675CB"/>
    <w:rsid w:val="0027080E"/>
    <w:rsid w:val="002772E4"/>
    <w:rsid w:val="00280AF8"/>
    <w:rsid w:val="002A7EA2"/>
    <w:rsid w:val="002C2E13"/>
    <w:rsid w:val="002C3314"/>
    <w:rsid w:val="002D0349"/>
    <w:rsid w:val="002D1213"/>
    <w:rsid w:val="002F181F"/>
    <w:rsid w:val="002F4440"/>
    <w:rsid w:val="003137A3"/>
    <w:rsid w:val="003160E8"/>
    <w:rsid w:val="00321C26"/>
    <w:rsid w:val="00322346"/>
    <w:rsid w:val="00324F24"/>
    <w:rsid w:val="00327EB0"/>
    <w:rsid w:val="003348F3"/>
    <w:rsid w:val="00335B55"/>
    <w:rsid w:val="003367B8"/>
    <w:rsid w:val="00341FAA"/>
    <w:rsid w:val="00350AAA"/>
    <w:rsid w:val="00357CF2"/>
    <w:rsid w:val="00363091"/>
    <w:rsid w:val="0037256C"/>
    <w:rsid w:val="00373E65"/>
    <w:rsid w:val="0037743F"/>
    <w:rsid w:val="00386747"/>
    <w:rsid w:val="003871C5"/>
    <w:rsid w:val="00391DD5"/>
    <w:rsid w:val="00396673"/>
    <w:rsid w:val="003976BF"/>
    <w:rsid w:val="003A54DB"/>
    <w:rsid w:val="003A6F58"/>
    <w:rsid w:val="003B12D0"/>
    <w:rsid w:val="003B688F"/>
    <w:rsid w:val="003B72B7"/>
    <w:rsid w:val="003C2161"/>
    <w:rsid w:val="003D207A"/>
    <w:rsid w:val="003D2C7A"/>
    <w:rsid w:val="003D46B1"/>
    <w:rsid w:val="003D65D7"/>
    <w:rsid w:val="004068BC"/>
    <w:rsid w:val="0040769D"/>
    <w:rsid w:val="004143F7"/>
    <w:rsid w:val="00415031"/>
    <w:rsid w:val="00420F7F"/>
    <w:rsid w:val="00423B7B"/>
    <w:rsid w:val="0042767E"/>
    <w:rsid w:val="00430C0A"/>
    <w:rsid w:val="00433015"/>
    <w:rsid w:val="0043594C"/>
    <w:rsid w:val="00440053"/>
    <w:rsid w:val="0045324F"/>
    <w:rsid w:val="00453967"/>
    <w:rsid w:val="004909E2"/>
    <w:rsid w:val="00493106"/>
    <w:rsid w:val="004A2B8E"/>
    <w:rsid w:val="004B1D09"/>
    <w:rsid w:val="004B2F93"/>
    <w:rsid w:val="004B5709"/>
    <w:rsid w:val="004B57A9"/>
    <w:rsid w:val="004B62CC"/>
    <w:rsid w:val="004C03AC"/>
    <w:rsid w:val="004C57FB"/>
    <w:rsid w:val="004D2EC4"/>
    <w:rsid w:val="00500FE8"/>
    <w:rsid w:val="00503884"/>
    <w:rsid w:val="005043A3"/>
    <w:rsid w:val="00505135"/>
    <w:rsid w:val="00505F61"/>
    <w:rsid w:val="005104A0"/>
    <w:rsid w:val="00512385"/>
    <w:rsid w:val="00515CC7"/>
    <w:rsid w:val="0051730E"/>
    <w:rsid w:val="0052794D"/>
    <w:rsid w:val="00533D49"/>
    <w:rsid w:val="005455A0"/>
    <w:rsid w:val="005542DA"/>
    <w:rsid w:val="0055482D"/>
    <w:rsid w:val="00556A78"/>
    <w:rsid w:val="00556EC5"/>
    <w:rsid w:val="00563D19"/>
    <w:rsid w:val="005801B4"/>
    <w:rsid w:val="0058606F"/>
    <w:rsid w:val="00592024"/>
    <w:rsid w:val="005943BA"/>
    <w:rsid w:val="005A2D39"/>
    <w:rsid w:val="005A6073"/>
    <w:rsid w:val="005A66A8"/>
    <w:rsid w:val="005B144A"/>
    <w:rsid w:val="005C009E"/>
    <w:rsid w:val="005C49DF"/>
    <w:rsid w:val="005D3D0C"/>
    <w:rsid w:val="005D3F01"/>
    <w:rsid w:val="005D6F16"/>
    <w:rsid w:val="005E22B3"/>
    <w:rsid w:val="005E280D"/>
    <w:rsid w:val="005E6F91"/>
    <w:rsid w:val="005F044B"/>
    <w:rsid w:val="005F347C"/>
    <w:rsid w:val="005F3788"/>
    <w:rsid w:val="005F404D"/>
    <w:rsid w:val="00610C86"/>
    <w:rsid w:val="006159F8"/>
    <w:rsid w:val="006168C7"/>
    <w:rsid w:val="006238C4"/>
    <w:rsid w:val="006352B9"/>
    <w:rsid w:val="00636421"/>
    <w:rsid w:val="006409F5"/>
    <w:rsid w:val="006440B7"/>
    <w:rsid w:val="00653CC1"/>
    <w:rsid w:val="00655A70"/>
    <w:rsid w:val="00666E61"/>
    <w:rsid w:val="0067229F"/>
    <w:rsid w:val="00674CB8"/>
    <w:rsid w:val="00683C76"/>
    <w:rsid w:val="006868CB"/>
    <w:rsid w:val="006A198C"/>
    <w:rsid w:val="006B2FF2"/>
    <w:rsid w:val="006B4DD8"/>
    <w:rsid w:val="006C4081"/>
    <w:rsid w:val="006D2C30"/>
    <w:rsid w:val="006D5ABE"/>
    <w:rsid w:val="006E16D2"/>
    <w:rsid w:val="006F429B"/>
    <w:rsid w:val="006F5619"/>
    <w:rsid w:val="007013C0"/>
    <w:rsid w:val="00702897"/>
    <w:rsid w:val="00702D11"/>
    <w:rsid w:val="007041D4"/>
    <w:rsid w:val="00706E4D"/>
    <w:rsid w:val="0071000D"/>
    <w:rsid w:val="00720CC3"/>
    <w:rsid w:val="00722DBB"/>
    <w:rsid w:val="00731940"/>
    <w:rsid w:val="0073424D"/>
    <w:rsid w:val="007357BA"/>
    <w:rsid w:val="007429B1"/>
    <w:rsid w:val="00742FFE"/>
    <w:rsid w:val="007602BF"/>
    <w:rsid w:val="0076404B"/>
    <w:rsid w:val="00764836"/>
    <w:rsid w:val="00771973"/>
    <w:rsid w:val="00772FFF"/>
    <w:rsid w:val="00781AA1"/>
    <w:rsid w:val="007824FC"/>
    <w:rsid w:val="007859BF"/>
    <w:rsid w:val="007945C6"/>
    <w:rsid w:val="007B0BD4"/>
    <w:rsid w:val="007B69C5"/>
    <w:rsid w:val="007C0214"/>
    <w:rsid w:val="007C4DA1"/>
    <w:rsid w:val="007C60F2"/>
    <w:rsid w:val="007C6361"/>
    <w:rsid w:val="007D329B"/>
    <w:rsid w:val="007D6030"/>
    <w:rsid w:val="007E5DDB"/>
    <w:rsid w:val="00823AB6"/>
    <w:rsid w:val="00825914"/>
    <w:rsid w:val="00826F1A"/>
    <w:rsid w:val="008300D8"/>
    <w:rsid w:val="00831634"/>
    <w:rsid w:val="0083307F"/>
    <w:rsid w:val="00840053"/>
    <w:rsid w:val="00840DE0"/>
    <w:rsid w:val="00841082"/>
    <w:rsid w:val="0084701E"/>
    <w:rsid w:val="008525B5"/>
    <w:rsid w:val="00852BD8"/>
    <w:rsid w:val="00854F0C"/>
    <w:rsid w:val="00856EBC"/>
    <w:rsid w:val="008630B0"/>
    <w:rsid w:val="00867D4A"/>
    <w:rsid w:val="00875079"/>
    <w:rsid w:val="00877EAB"/>
    <w:rsid w:val="008851D0"/>
    <w:rsid w:val="008902BE"/>
    <w:rsid w:val="00893D68"/>
    <w:rsid w:val="00895D9E"/>
    <w:rsid w:val="008A4E4B"/>
    <w:rsid w:val="008A5776"/>
    <w:rsid w:val="008A66EE"/>
    <w:rsid w:val="008B36E0"/>
    <w:rsid w:val="008B409A"/>
    <w:rsid w:val="008B5876"/>
    <w:rsid w:val="008C5B5E"/>
    <w:rsid w:val="008C787F"/>
    <w:rsid w:val="008D1D3C"/>
    <w:rsid w:val="008D4D85"/>
    <w:rsid w:val="008E06F0"/>
    <w:rsid w:val="008E59AA"/>
    <w:rsid w:val="008F4147"/>
    <w:rsid w:val="008F44C4"/>
    <w:rsid w:val="009068DC"/>
    <w:rsid w:val="009142B0"/>
    <w:rsid w:val="00914DC9"/>
    <w:rsid w:val="00917F17"/>
    <w:rsid w:val="009371CB"/>
    <w:rsid w:val="0094177A"/>
    <w:rsid w:val="00967394"/>
    <w:rsid w:val="00967644"/>
    <w:rsid w:val="009708C6"/>
    <w:rsid w:val="0097187D"/>
    <w:rsid w:val="0097326F"/>
    <w:rsid w:val="00973D18"/>
    <w:rsid w:val="009808A9"/>
    <w:rsid w:val="0098190B"/>
    <w:rsid w:val="009833BD"/>
    <w:rsid w:val="00990BDF"/>
    <w:rsid w:val="00994BCB"/>
    <w:rsid w:val="009A431A"/>
    <w:rsid w:val="009A6384"/>
    <w:rsid w:val="009A7A90"/>
    <w:rsid w:val="009B2E43"/>
    <w:rsid w:val="009B358F"/>
    <w:rsid w:val="009C1C4F"/>
    <w:rsid w:val="009C1FA0"/>
    <w:rsid w:val="009D46FE"/>
    <w:rsid w:val="009D6E38"/>
    <w:rsid w:val="009E2D58"/>
    <w:rsid w:val="009F2232"/>
    <w:rsid w:val="00A077C2"/>
    <w:rsid w:val="00A07992"/>
    <w:rsid w:val="00A26BB9"/>
    <w:rsid w:val="00A34040"/>
    <w:rsid w:val="00A373B7"/>
    <w:rsid w:val="00A4134C"/>
    <w:rsid w:val="00A4140D"/>
    <w:rsid w:val="00A42FA6"/>
    <w:rsid w:val="00A46B2F"/>
    <w:rsid w:val="00A47736"/>
    <w:rsid w:val="00A86DC2"/>
    <w:rsid w:val="00A91BF2"/>
    <w:rsid w:val="00A94254"/>
    <w:rsid w:val="00A94C3F"/>
    <w:rsid w:val="00AB20A7"/>
    <w:rsid w:val="00AC728A"/>
    <w:rsid w:val="00AD03F9"/>
    <w:rsid w:val="00AD0E8D"/>
    <w:rsid w:val="00AD186D"/>
    <w:rsid w:val="00AD5353"/>
    <w:rsid w:val="00AD637B"/>
    <w:rsid w:val="00AE20BD"/>
    <w:rsid w:val="00AE2BA2"/>
    <w:rsid w:val="00AE2FE2"/>
    <w:rsid w:val="00AE3BFD"/>
    <w:rsid w:val="00AE5EE1"/>
    <w:rsid w:val="00AF175C"/>
    <w:rsid w:val="00AF42D1"/>
    <w:rsid w:val="00B01AF8"/>
    <w:rsid w:val="00B06508"/>
    <w:rsid w:val="00B14F6F"/>
    <w:rsid w:val="00B200BA"/>
    <w:rsid w:val="00B224B7"/>
    <w:rsid w:val="00B24F61"/>
    <w:rsid w:val="00B30A5B"/>
    <w:rsid w:val="00B522CC"/>
    <w:rsid w:val="00B562CF"/>
    <w:rsid w:val="00B5684F"/>
    <w:rsid w:val="00B65B0E"/>
    <w:rsid w:val="00B72E54"/>
    <w:rsid w:val="00B744A3"/>
    <w:rsid w:val="00B76098"/>
    <w:rsid w:val="00B76C5D"/>
    <w:rsid w:val="00B80305"/>
    <w:rsid w:val="00B843CA"/>
    <w:rsid w:val="00B85030"/>
    <w:rsid w:val="00B8519A"/>
    <w:rsid w:val="00B863EE"/>
    <w:rsid w:val="00B94FFE"/>
    <w:rsid w:val="00BA16FB"/>
    <w:rsid w:val="00BA3306"/>
    <w:rsid w:val="00BA4334"/>
    <w:rsid w:val="00BA786E"/>
    <w:rsid w:val="00BB42AB"/>
    <w:rsid w:val="00BB4CAE"/>
    <w:rsid w:val="00BB6469"/>
    <w:rsid w:val="00BB7CDF"/>
    <w:rsid w:val="00BD0368"/>
    <w:rsid w:val="00BD1C04"/>
    <w:rsid w:val="00BD3339"/>
    <w:rsid w:val="00BE4DC6"/>
    <w:rsid w:val="00BE664E"/>
    <w:rsid w:val="00BF21F9"/>
    <w:rsid w:val="00C013DA"/>
    <w:rsid w:val="00C01F9E"/>
    <w:rsid w:val="00C11AC4"/>
    <w:rsid w:val="00C1303D"/>
    <w:rsid w:val="00C132AD"/>
    <w:rsid w:val="00C13834"/>
    <w:rsid w:val="00C244B7"/>
    <w:rsid w:val="00C27254"/>
    <w:rsid w:val="00C3720B"/>
    <w:rsid w:val="00C40567"/>
    <w:rsid w:val="00C47673"/>
    <w:rsid w:val="00C64670"/>
    <w:rsid w:val="00C67C8A"/>
    <w:rsid w:val="00C75287"/>
    <w:rsid w:val="00C75340"/>
    <w:rsid w:val="00C777E5"/>
    <w:rsid w:val="00C80453"/>
    <w:rsid w:val="00C83449"/>
    <w:rsid w:val="00C8495D"/>
    <w:rsid w:val="00C90CD2"/>
    <w:rsid w:val="00C976CC"/>
    <w:rsid w:val="00CB2603"/>
    <w:rsid w:val="00CB7C2A"/>
    <w:rsid w:val="00CC434E"/>
    <w:rsid w:val="00CC51E1"/>
    <w:rsid w:val="00CD1472"/>
    <w:rsid w:val="00CD17D5"/>
    <w:rsid w:val="00CE4712"/>
    <w:rsid w:val="00D0037A"/>
    <w:rsid w:val="00D00E36"/>
    <w:rsid w:val="00D07888"/>
    <w:rsid w:val="00D12133"/>
    <w:rsid w:val="00D1478B"/>
    <w:rsid w:val="00D20761"/>
    <w:rsid w:val="00D23144"/>
    <w:rsid w:val="00D23EAF"/>
    <w:rsid w:val="00D257C0"/>
    <w:rsid w:val="00D27617"/>
    <w:rsid w:val="00D35FC2"/>
    <w:rsid w:val="00D37DCA"/>
    <w:rsid w:val="00D4120E"/>
    <w:rsid w:val="00D4306D"/>
    <w:rsid w:val="00D46707"/>
    <w:rsid w:val="00D50DC1"/>
    <w:rsid w:val="00D51DD6"/>
    <w:rsid w:val="00D54709"/>
    <w:rsid w:val="00D54F1D"/>
    <w:rsid w:val="00D5714A"/>
    <w:rsid w:val="00D572C9"/>
    <w:rsid w:val="00D64742"/>
    <w:rsid w:val="00D6489F"/>
    <w:rsid w:val="00D77552"/>
    <w:rsid w:val="00D77B3F"/>
    <w:rsid w:val="00D80D27"/>
    <w:rsid w:val="00D90A7F"/>
    <w:rsid w:val="00D949CD"/>
    <w:rsid w:val="00DA34DB"/>
    <w:rsid w:val="00DA3C07"/>
    <w:rsid w:val="00DB1A42"/>
    <w:rsid w:val="00DB430A"/>
    <w:rsid w:val="00DC1898"/>
    <w:rsid w:val="00DC527D"/>
    <w:rsid w:val="00DC555A"/>
    <w:rsid w:val="00DD4F1B"/>
    <w:rsid w:val="00DE0C68"/>
    <w:rsid w:val="00DF030D"/>
    <w:rsid w:val="00DF373B"/>
    <w:rsid w:val="00DF6E98"/>
    <w:rsid w:val="00E16ADE"/>
    <w:rsid w:val="00E24486"/>
    <w:rsid w:val="00E3405F"/>
    <w:rsid w:val="00E37B93"/>
    <w:rsid w:val="00E41BB9"/>
    <w:rsid w:val="00E5557F"/>
    <w:rsid w:val="00E6262C"/>
    <w:rsid w:val="00E639CB"/>
    <w:rsid w:val="00E64F5A"/>
    <w:rsid w:val="00E72BC4"/>
    <w:rsid w:val="00E74A51"/>
    <w:rsid w:val="00E8669E"/>
    <w:rsid w:val="00E87620"/>
    <w:rsid w:val="00E90B4C"/>
    <w:rsid w:val="00EA7FD6"/>
    <w:rsid w:val="00EB0484"/>
    <w:rsid w:val="00EB6E4C"/>
    <w:rsid w:val="00EC1125"/>
    <w:rsid w:val="00EC5D03"/>
    <w:rsid w:val="00ED1C1A"/>
    <w:rsid w:val="00ED36F3"/>
    <w:rsid w:val="00ED69D2"/>
    <w:rsid w:val="00ED7059"/>
    <w:rsid w:val="00EE1A0F"/>
    <w:rsid w:val="00EE61DC"/>
    <w:rsid w:val="00EF3A33"/>
    <w:rsid w:val="00EF3B94"/>
    <w:rsid w:val="00EF5D41"/>
    <w:rsid w:val="00F00C1F"/>
    <w:rsid w:val="00F3319A"/>
    <w:rsid w:val="00F373BD"/>
    <w:rsid w:val="00F45421"/>
    <w:rsid w:val="00F50656"/>
    <w:rsid w:val="00F54502"/>
    <w:rsid w:val="00F568B1"/>
    <w:rsid w:val="00F640F0"/>
    <w:rsid w:val="00F66978"/>
    <w:rsid w:val="00F737D5"/>
    <w:rsid w:val="00F745B8"/>
    <w:rsid w:val="00F7612C"/>
    <w:rsid w:val="00F7764C"/>
    <w:rsid w:val="00F81511"/>
    <w:rsid w:val="00F82580"/>
    <w:rsid w:val="00F83007"/>
    <w:rsid w:val="00F90E76"/>
    <w:rsid w:val="00F911AC"/>
    <w:rsid w:val="00FA4FA5"/>
    <w:rsid w:val="00FB0206"/>
    <w:rsid w:val="00FB2185"/>
    <w:rsid w:val="00FB3C73"/>
    <w:rsid w:val="00FB5E91"/>
    <w:rsid w:val="00FB7EBD"/>
    <w:rsid w:val="00FC4989"/>
    <w:rsid w:val="00FD0053"/>
    <w:rsid w:val="00FD19D8"/>
    <w:rsid w:val="00FD2CE9"/>
    <w:rsid w:val="00FD5264"/>
    <w:rsid w:val="00FE3F47"/>
    <w:rsid w:val="00FE79C4"/>
    <w:rsid w:val="00FF047C"/>
    <w:rsid w:val="00FF265F"/>
    <w:rsid w:val="00FF4CA8"/>
    <w:rsid w:val="00FF5A0D"/>
    <w:rsid w:val="08175D31"/>
    <w:rsid w:val="0A860189"/>
    <w:rsid w:val="0B9FB81D"/>
    <w:rsid w:val="0E306663"/>
    <w:rsid w:val="0E9CE7B6"/>
    <w:rsid w:val="10A54539"/>
    <w:rsid w:val="11724AC4"/>
    <w:rsid w:val="126F1A59"/>
    <w:rsid w:val="127690E4"/>
    <w:rsid w:val="14677A74"/>
    <w:rsid w:val="1F8D92E4"/>
    <w:rsid w:val="2097E388"/>
    <w:rsid w:val="26D8153E"/>
    <w:rsid w:val="28DD6EEB"/>
    <w:rsid w:val="2BB41FDA"/>
    <w:rsid w:val="304CD977"/>
    <w:rsid w:val="3198B551"/>
    <w:rsid w:val="37959352"/>
    <w:rsid w:val="383BEA9E"/>
    <w:rsid w:val="3D55BFFD"/>
    <w:rsid w:val="3EDE7B3F"/>
    <w:rsid w:val="3FF7C7E6"/>
    <w:rsid w:val="400E613F"/>
    <w:rsid w:val="4943E314"/>
    <w:rsid w:val="4AA033C0"/>
    <w:rsid w:val="508346D0"/>
    <w:rsid w:val="539CE57C"/>
    <w:rsid w:val="5A05DCFF"/>
    <w:rsid w:val="5EB165A7"/>
    <w:rsid w:val="645EEBB9"/>
    <w:rsid w:val="64B87C6C"/>
    <w:rsid w:val="6CA4D3E2"/>
    <w:rsid w:val="6D4B47CB"/>
    <w:rsid w:val="6FA5CD52"/>
    <w:rsid w:val="71017C69"/>
    <w:rsid w:val="73CD9D5A"/>
    <w:rsid w:val="773FF277"/>
    <w:rsid w:val="78B88CAD"/>
    <w:rsid w:val="7950F784"/>
    <w:rsid w:val="7D27E612"/>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008F09"/>
  <w15:docId w15:val="{0819AA2A-6312-440D-8A2B-F1A5BF70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Mangal"/>
        <w:lang w:val="en-IN" w:eastAsia="en-I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6262C"/>
    <w:pPr>
      <w:spacing w:before="240" w:after="240"/>
      <w:jc w:val="both"/>
    </w:pPr>
    <w:rPr>
      <w:rFonts w:ascii="Times New Roman" w:hAnsi="Times New Roman"/>
      <w:sz w:val="22"/>
      <w:szCs w:val="22"/>
      <w:lang w:eastAsia="en-US"/>
    </w:rPr>
  </w:style>
  <w:style w:type="paragraph" w:styleId="Heading1">
    <w:name w:val="heading 1"/>
    <w:basedOn w:val="Normal"/>
    <w:next w:val="Normal"/>
    <w:link w:val="Heading1Char"/>
    <w:autoRedefine/>
    <w:uiPriority w:val="9"/>
    <w:qFormat/>
    <w:rsid w:val="00E6262C"/>
    <w:pPr>
      <w:keepNext/>
      <w:keepLines/>
      <w:numPr>
        <w:numId w:val="6"/>
      </w:numPr>
      <w:jc w:val="left"/>
      <w:outlineLvl w:val="0"/>
    </w:pPr>
    <w:rPr>
      <w:rFonts w:cs="Times New Roman"/>
      <w:b/>
      <w:sz w:val="24"/>
      <w:szCs w:val="24"/>
      <w:lang w:val="en-US"/>
    </w:rPr>
  </w:style>
  <w:style w:type="paragraph" w:styleId="Heading2">
    <w:name w:val="heading 2"/>
    <w:basedOn w:val="Normal"/>
    <w:next w:val="Normal"/>
    <w:link w:val="Heading2Char"/>
    <w:autoRedefine/>
    <w:uiPriority w:val="9"/>
    <w:unhideWhenUsed/>
    <w:qFormat/>
    <w:rsid w:val="00C80453"/>
    <w:pPr>
      <w:keepNext/>
      <w:keepLines/>
      <w:numPr>
        <w:ilvl w:val="1"/>
        <w:numId w:val="6"/>
      </w:numPr>
      <w:jc w:val="left"/>
      <w:outlineLvl w:val="1"/>
    </w:pPr>
    <w:rPr>
      <w:b/>
      <w:szCs w:val="26"/>
    </w:rPr>
  </w:style>
  <w:style w:type="paragraph" w:styleId="Heading3">
    <w:name w:val="heading 3"/>
    <w:basedOn w:val="Normal"/>
    <w:next w:val="Normal"/>
    <w:link w:val="Heading3Char"/>
    <w:autoRedefine/>
    <w:uiPriority w:val="9"/>
    <w:unhideWhenUsed/>
    <w:qFormat/>
    <w:rsid w:val="00C11AC4"/>
    <w:pPr>
      <w:keepNext/>
      <w:keepLines/>
      <w:numPr>
        <w:ilvl w:val="2"/>
        <w:numId w:val="6"/>
      </w:numPr>
      <w:ind w:left="576" w:hanging="576"/>
      <w:jc w:val="left"/>
      <w:outlineLvl w:val="2"/>
    </w:pPr>
    <w:rPr>
      <w:b/>
      <w:lang w:val="tr-TR"/>
    </w:rPr>
  </w:style>
  <w:style w:type="paragraph" w:styleId="Heading4">
    <w:name w:val="heading 4"/>
    <w:basedOn w:val="Normal"/>
    <w:next w:val="Normal"/>
    <w:link w:val="Heading4Char"/>
    <w:uiPriority w:val="9"/>
    <w:semiHidden/>
    <w:unhideWhenUsed/>
    <w:qFormat/>
    <w:rsid w:val="00C80453"/>
    <w:pPr>
      <w:keepNext/>
      <w:keepLines/>
      <w:numPr>
        <w:ilvl w:val="3"/>
        <w:numId w:val="6"/>
      </w:numPr>
      <w:outlineLvl w:val="3"/>
    </w:pPr>
    <w:rPr>
      <w:b/>
      <w:iCs/>
      <w:sz w:val="20"/>
    </w:rPr>
  </w:style>
  <w:style w:type="paragraph" w:styleId="Heading5">
    <w:name w:val="heading 5"/>
    <w:basedOn w:val="Normal"/>
    <w:next w:val="Normal"/>
    <w:link w:val="Heading5Char"/>
    <w:uiPriority w:val="9"/>
    <w:semiHidden/>
    <w:unhideWhenUsed/>
    <w:qFormat/>
    <w:rsid w:val="00175CF9"/>
    <w:pPr>
      <w:keepNext/>
      <w:keepLines/>
      <w:numPr>
        <w:ilvl w:val="4"/>
        <w:numId w:val="6"/>
      </w:numPr>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75CF9"/>
    <w:pPr>
      <w:keepNext/>
      <w:keepLines/>
      <w:numPr>
        <w:ilvl w:val="5"/>
        <w:numId w:val="6"/>
      </w:numPr>
      <w:spacing w:before="4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75CF9"/>
    <w:pPr>
      <w:keepNext/>
      <w:keepLines/>
      <w:numPr>
        <w:ilvl w:val="6"/>
        <w:numId w:val="6"/>
      </w:numPr>
      <w:spacing w:before="4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75CF9"/>
    <w:pPr>
      <w:keepNext/>
      <w:keepLines/>
      <w:numPr>
        <w:ilvl w:val="7"/>
        <w:numId w:val="6"/>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75CF9"/>
    <w:pPr>
      <w:keepNext/>
      <w:keepLines/>
      <w:numPr>
        <w:ilvl w:val="8"/>
        <w:numId w:val="6"/>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58"/>
    <w:pPr>
      <w:tabs>
        <w:tab w:val="center" w:pos="4513"/>
        <w:tab w:val="right" w:pos="9026"/>
      </w:tabs>
    </w:pPr>
  </w:style>
  <w:style w:type="character" w:customStyle="1" w:styleId="HeaderChar">
    <w:name w:val="Header Char"/>
    <w:link w:val="Header"/>
    <w:uiPriority w:val="99"/>
    <w:rsid w:val="009E2D58"/>
    <w:rPr>
      <w:szCs w:val="22"/>
      <w:lang w:val="en-IN" w:bidi="ar-SA"/>
    </w:rPr>
  </w:style>
  <w:style w:type="paragraph" w:styleId="Footer">
    <w:name w:val="footer"/>
    <w:basedOn w:val="Normal"/>
    <w:link w:val="FooterChar"/>
    <w:uiPriority w:val="99"/>
    <w:unhideWhenUsed/>
    <w:rsid w:val="009E2D58"/>
    <w:pPr>
      <w:tabs>
        <w:tab w:val="center" w:pos="4513"/>
        <w:tab w:val="right" w:pos="9026"/>
      </w:tabs>
    </w:pPr>
  </w:style>
  <w:style w:type="character" w:customStyle="1" w:styleId="FooterChar">
    <w:name w:val="Footer Char"/>
    <w:link w:val="Footer"/>
    <w:uiPriority w:val="99"/>
    <w:rsid w:val="009E2D58"/>
    <w:rPr>
      <w:szCs w:val="22"/>
      <w:lang w:val="en-IN" w:bidi="ar-SA"/>
    </w:rPr>
  </w:style>
  <w:style w:type="paragraph" w:styleId="Title">
    <w:name w:val="Title"/>
    <w:basedOn w:val="Normal"/>
    <w:next w:val="Normal"/>
    <w:link w:val="TitleChar"/>
    <w:autoRedefine/>
    <w:rsid w:val="00854F0C"/>
    <w:pPr>
      <w:jc w:val="center"/>
    </w:pPr>
    <w:rPr>
      <w:rFonts w:eastAsia="Times New Roman" w:cs="Times New Roman"/>
      <w:b/>
      <w:spacing w:val="-10"/>
      <w:kern w:val="28"/>
      <w:sz w:val="32"/>
      <w:szCs w:val="20"/>
      <w:lang w:val="en-US"/>
    </w:rPr>
  </w:style>
  <w:style w:type="character" w:customStyle="1" w:styleId="TitleChar">
    <w:name w:val="Title Char"/>
    <w:link w:val="Title"/>
    <w:rsid w:val="00854F0C"/>
    <w:rPr>
      <w:rFonts w:ascii="Times New Roman" w:eastAsia="Times New Roman" w:hAnsi="Times New Roman" w:cs="Times New Roman"/>
      <w:b/>
      <w:spacing w:val="-10"/>
      <w:kern w:val="28"/>
      <w:sz w:val="32"/>
      <w:lang w:val="en-US" w:eastAsia="en-US"/>
    </w:rPr>
  </w:style>
  <w:style w:type="paragraph" w:customStyle="1" w:styleId="Affiliation">
    <w:name w:val="Affiliation"/>
    <w:autoRedefine/>
    <w:rsid w:val="006C4081"/>
    <w:pPr>
      <w:tabs>
        <w:tab w:val="center" w:pos="5220"/>
        <w:tab w:val="right" w:pos="10441"/>
      </w:tabs>
      <w:spacing w:after="120" w:line="276" w:lineRule="auto"/>
      <w:jc w:val="center"/>
    </w:pPr>
    <w:rPr>
      <w:rFonts w:ascii="Times New Roman" w:eastAsia="SimSun" w:hAnsi="Times New Roman" w:cs="Times New Roman"/>
      <w:bCs/>
      <w:szCs w:val="24"/>
      <w:lang w:val="en-US" w:eastAsia="en-US"/>
    </w:rPr>
  </w:style>
  <w:style w:type="paragraph" w:customStyle="1" w:styleId="Author">
    <w:name w:val="Author"/>
    <w:autoRedefine/>
    <w:rsid w:val="003A54DB"/>
    <w:pPr>
      <w:spacing w:before="120" w:after="120" w:line="300" w:lineRule="auto"/>
      <w:jc w:val="center"/>
    </w:pPr>
    <w:rPr>
      <w:rFonts w:ascii="Times New Roman" w:eastAsia="SimSun" w:hAnsi="Times New Roman" w:cs="Times New Roman"/>
      <w:noProof/>
      <w:sz w:val="22"/>
      <w:szCs w:val="22"/>
      <w:lang w:val="en-US" w:eastAsia="en-US"/>
    </w:rPr>
  </w:style>
  <w:style w:type="paragraph" w:customStyle="1" w:styleId="Abstract">
    <w:name w:val="Abstract"/>
    <w:basedOn w:val="Normal"/>
    <w:next w:val="Normal"/>
    <w:autoRedefine/>
    <w:rsid w:val="00C80453"/>
    <w:pPr>
      <w:ind w:left="576" w:right="576"/>
    </w:pPr>
    <w:rPr>
      <w:rFonts w:cs="Times New Roman"/>
      <w:sz w:val="20"/>
      <w:szCs w:val="24"/>
      <w:lang w:val="en-US"/>
    </w:rPr>
  </w:style>
  <w:style w:type="paragraph" w:styleId="ListParagraph">
    <w:name w:val="List Paragraph"/>
    <w:basedOn w:val="Normal"/>
    <w:uiPriority w:val="34"/>
    <w:qFormat/>
    <w:rsid w:val="009E2D58"/>
    <w:pPr>
      <w:ind w:left="720"/>
      <w:contextualSpacing/>
    </w:pPr>
  </w:style>
  <w:style w:type="paragraph" w:customStyle="1" w:styleId="Text">
    <w:name w:val="Text"/>
    <w:basedOn w:val="Normal"/>
    <w:autoRedefine/>
    <w:qFormat/>
    <w:rsid w:val="00E6262C"/>
    <w:pPr>
      <w:widowControl w:val="0"/>
    </w:pPr>
    <w:rPr>
      <w:rFonts w:eastAsia="Times New Roman" w:cs="Times New Roman"/>
      <w:bCs/>
      <w:szCs w:val="20"/>
      <w:lang w:val="en-US"/>
    </w:rPr>
  </w:style>
  <w:style w:type="paragraph" w:customStyle="1" w:styleId="References">
    <w:name w:val="References"/>
    <w:basedOn w:val="ListNumber"/>
    <w:autoRedefine/>
    <w:qFormat/>
    <w:rsid w:val="00EF5D41"/>
    <w:pPr>
      <w:numPr>
        <w:numId w:val="7"/>
      </w:numPr>
      <w:tabs>
        <w:tab w:val="left" w:pos="708"/>
      </w:tabs>
      <w:spacing w:line="276" w:lineRule="auto"/>
      <w:contextualSpacing w:val="0"/>
    </w:pPr>
    <w:rPr>
      <w:rFonts w:eastAsia="Times New Roman" w:cs="Times New Roman"/>
      <w:szCs w:val="18"/>
      <w:lang w:val="en-US"/>
    </w:rPr>
  </w:style>
  <w:style w:type="character" w:styleId="Hyperlink">
    <w:name w:val="Hyperlink"/>
    <w:uiPriority w:val="99"/>
    <w:unhideWhenUsed/>
    <w:rsid w:val="009E2D58"/>
    <w:rPr>
      <w:color w:val="0563C1"/>
      <w:u w:val="single"/>
    </w:rPr>
  </w:style>
  <w:style w:type="paragraph" w:styleId="ListNumber">
    <w:name w:val="List Number"/>
    <w:basedOn w:val="Normal"/>
    <w:uiPriority w:val="99"/>
    <w:semiHidden/>
    <w:unhideWhenUsed/>
    <w:rsid w:val="009E2D58"/>
    <w:pPr>
      <w:numPr>
        <w:numId w:val="5"/>
      </w:numPr>
      <w:contextualSpacing/>
    </w:pPr>
  </w:style>
  <w:style w:type="character" w:customStyle="1" w:styleId="Heading2Char">
    <w:name w:val="Heading 2 Char"/>
    <w:link w:val="Heading2"/>
    <w:uiPriority w:val="9"/>
    <w:rsid w:val="00C80453"/>
    <w:rPr>
      <w:rFonts w:ascii="Times New Roman" w:hAnsi="Times New Roman"/>
      <w:b/>
      <w:sz w:val="22"/>
      <w:szCs w:val="26"/>
      <w:lang w:eastAsia="en-US"/>
    </w:rPr>
  </w:style>
  <w:style w:type="character" w:customStyle="1" w:styleId="Heading1Char">
    <w:name w:val="Heading 1 Char"/>
    <w:link w:val="Heading1"/>
    <w:uiPriority w:val="9"/>
    <w:rsid w:val="00E6262C"/>
    <w:rPr>
      <w:rFonts w:ascii="Times New Roman" w:hAnsi="Times New Roman" w:cs="Times New Roman"/>
      <w:b/>
      <w:sz w:val="24"/>
      <w:szCs w:val="24"/>
      <w:lang w:val="en-US" w:eastAsia="en-US"/>
    </w:rPr>
  </w:style>
  <w:style w:type="character" w:customStyle="1" w:styleId="Heading3Char">
    <w:name w:val="Heading 3 Char"/>
    <w:link w:val="Heading3"/>
    <w:uiPriority w:val="9"/>
    <w:rsid w:val="00C11AC4"/>
    <w:rPr>
      <w:rFonts w:ascii="Times New Roman" w:hAnsi="Times New Roman"/>
      <w:b/>
      <w:sz w:val="22"/>
      <w:szCs w:val="22"/>
      <w:lang w:val="tr-TR" w:eastAsia="en-US"/>
    </w:rPr>
  </w:style>
  <w:style w:type="paragraph" w:customStyle="1" w:styleId="H1">
    <w:name w:val="H1"/>
    <w:basedOn w:val="Heading1"/>
    <w:next w:val="Normal"/>
    <w:autoRedefine/>
    <w:rsid w:val="00244B23"/>
    <w:pPr>
      <w:keepNext w:val="0"/>
      <w:keepLines w:val="0"/>
      <w:numPr>
        <w:numId w:val="0"/>
      </w:numPr>
      <w:autoSpaceDE w:val="0"/>
      <w:autoSpaceDN w:val="0"/>
      <w:jc w:val="center"/>
    </w:pPr>
    <w:rPr>
      <w:rFonts w:eastAsia="Times New Roman" w:cs="AdvPSTim"/>
      <w:bCs/>
      <w:color w:val="000000"/>
      <w:spacing w:val="30"/>
      <w:kern w:val="28"/>
      <w:szCs w:val="25"/>
    </w:rPr>
  </w:style>
  <w:style w:type="character" w:styleId="LineNumber">
    <w:name w:val="line number"/>
    <w:uiPriority w:val="99"/>
    <w:semiHidden/>
    <w:unhideWhenUsed/>
    <w:rsid w:val="383BEA9E"/>
  </w:style>
  <w:style w:type="table" w:styleId="TableGrid">
    <w:name w:val="Table Grid"/>
    <w:basedOn w:val="TableNormal"/>
    <w:uiPriority w:val="39"/>
    <w:rsid w:val="00BA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630B0"/>
    <w:rPr>
      <w:color w:val="954F72"/>
      <w:u w:val="single"/>
    </w:rPr>
  </w:style>
  <w:style w:type="paragraph" w:styleId="NormalWeb">
    <w:name w:val="Normal (Web)"/>
    <w:basedOn w:val="Normal"/>
    <w:uiPriority w:val="99"/>
    <w:semiHidden/>
    <w:unhideWhenUsed/>
    <w:rsid w:val="00917F17"/>
    <w:pPr>
      <w:spacing w:before="100" w:beforeAutospacing="1" w:after="100" w:afterAutospacing="1"/>
      <w:jc w:val="left"/>
    </w:pPr>
    <w:rPr>
      <w:rFonts w:cs="Times New Roman"/>
      <w:szCs w:val="24"/>
      <w:lang w:val="fr-FR" w:eastAsia="fr-FR"/>
    </w:rPr>
  </w:style>
  <w:style w:type="paragraph" w:styleId="Revision">
    <w:name w:val="Revision"/>
    <w:hidden/>
    <w:uiPriority w:val="99"/>
    <w:semiHidden/>
    <w:rsid w:val="00731940"/>
    <w:rPr>
      <w:rFonts w:ascii="Times New Roman" w:hAnsi="Times New Roman"/>
      <w:sz w:val="24"/>
      <w:szCs w:val="22"/>
      <w:lang w:eastAsia="en-US"/>
    </w:rPr>
  </w:style>
  <w:style w:type="paragraph" w:styleId="BalloonText">
    <w:name w:val="Balloon Text"/>
    <w:basedOn w:val="Normal"/>
    <w:link w:val="BalloonTextChar"/>
    <w:uiPriority w:val="99"/>
    <w:semiHidden/>
    <w:unhideWhenUsed/>
    <w:rsid w:val="00731940"/>
    <w:rPr>
      <w:rFonts w:ascii="Segoe UI" w:hAnsi="Segoe UI" w:cs="Segoe UI"/>
      <w:sz w:val="18"/>
      <w:szCs w:val="18"/>
    </w:rPr>
  </w:style>
  <w:style w:type="character" w:customStyle="1" w:styleId="BalloonTextChar">
    <w:name w:val="Balloon Text Char"/>
    <w:link w:val="BalloonText"/>
    <w:uiPriority w:val="99"/>
    <w:semiHidden/>
    <w:rsid w:val="00731940"/>
    <w:rPr>
      <w:rFonts w:ascii="Segoe UI" w:hAnsi="Segoe UI" w:cs="Segoe UI"/>
      <w:sz w:val="18"/>
      <w:szCs w:val="18"/>
      <w:lang w:val="en-IN" w:bidi="ar-SA"/>
    </w:rPr>
  </w:style>
  <w:style w:type="character" w:customStyle="1" w:styleId="Heading4Char">
    <w:name w:val="Heading 4 Char"/>
    <w:link w:val="Heading4"/>
    <w:uiPriority w:val="9"/>
    <w:semiHidden/>
    <w:rsid w:val="00C80453"/>
    <w:rPr>
      <w:rFonts w:ascii="Times New Roman" w:hAnsi="Times New Roman"/>
      <w:b/>
      <w:iCs/>
      <w:szCs w:val="22"/>
      <w:lang w:eastAsia="en-US"/>
    </w:rPr>
  </w:style>
  <w:style w:type="character" w:customStyle="1" w:styleId="Heading5Char">
    <w:name w:val="Heading 5 Char"/>
    <w:link w:val="Heading5"/>
    <w:uiPriority w:val="9"/>
    <w:semiHidden/>
    <w:rsid w:val="00175CF9"/>
    <w:rPr>
      <w:rFonts w:ascii="Calibri Light" w:hAnsi="Calibri Light"/>
      <w:color w:val="2E74B5"/>
      <w:sz w:val="22"/>
      <w:szCs w:val="22"/>
      <w:lang w:eastAsia="en-US"/>
    </w:rPr>
  </w:style>
  <w:style w:type="character" w:customStyle="1" w:styleId="Heading6Char">
    <w:name w:val="Heading 6 Char"/>
    <w:link w:val="Heading6"/>
    <w:uiPriority w:val="9"/>
    <w:semiHidden/>
    <w:rsid w:val="00175CF9"/>
    <w:rPr>
      <w:rFonts w:ascii="Calibri Light" w:hAnsi="Calibri Light"/>
      <w:color w:val="1F4D78"/>
      <w:sz w:val="22"/>
      <w:szCs w:val="22"/>
      <w:lang w:eastAsia="en-US"/>
    </w:rPr>
  </w:style>
  <w:style w:type="character" w:customStyle="1" w:styleId="Heading7Char">
    <w:name w:val="Heading 7 Char"/>
    <w:link w:val="Heading7"/>
    <w:uiPriority w:val="9"/>
    <w:semiHidden/>
    <w:rsid w:val="00175CF9"/>
    <w:rPr>
      <w:rFonts w:ascii="Calibri Light" w:hAnsi="Calibri Light"/>
      <w:i/>
      <w:iCs/>
      <w:color w:val="1F4D78"/>
      <w:sz w:val="22"/>
      <w:szCs w:val="22"/>
      <w:lang w:eastAsia="en-US"/>
    </w:rPr>
  </w:style>
  <w:style w:type="character" w:customStyle="1" w:styleId="Heading8Char">
    <w:name w:val="Heading 8 Char"/>
    <w:link w:val="Heading8"/>
    <w:uiPriority w:val="9"/>
    <w:semiHidden/>
    <w:rsid w:val="00175CF9"/>
    <w:rPr>
      <w:rFonts w:ascii="Calibri Light" w:hAnsi="Calibri Light"/>
      <w:color w:val="272727"/>
      <w:sz w:val="21"/>
      <w:szCs w:val="21"/>
      <w:lang w:eastAsia="en-US"/>
    </w:rPr>
  </w:style>
  <w:style w:type="character" w:customStyle="1" w:styleId="Heading9Char">
    <w:name w:val="Heading 9 Char"/>
    <w:link w:val="Heading9"/>
    <w:uiPriority w:val="9"/>
    <w:semiHidden/>
    <w:rsid w:val="00175CF9"/>
    <w:rPr>
      <w:rFonts w:ascii="Calibri Light" w:hAnsi="Calibri Light"/>
      <w:i/>
      <w:iCs/>
      <w:color w:val="272727"/>
      <w:sz w:val="21"/>
      <w:szCs w:val="21"/>
      <w:lang w:eastAsia="en-US"/>
    </w:rPr>
  </w:style>
  <w:style w:type="character" w:customStyle="1" w:styleId="UnresolvedMention1">
    <w:name w:val="Unresolved Mention1"/>
    <w:uiPriority w:val="99"/>
    <w:semiHidden/>
    <w:unhideWhenUsed/>
    <w:rsid w:val="009F2232"/>
    <w:rPr>
      <w:color w:val="808080"/>
      <w:shd w:val="clear" w:color="auto" w:fill="E6E6E6"/>
    </w:rPr>
  </w:style>
  <w:style w:type="character" w:styleId="Emphasis">
    <w:name w:val="Emphasis"/>
    <w:uiPriority w:val="20"/>
    <w:qFormat/>
    <w:rsid w:val="00505F61"/>
    <w:rPr>
      <w:i/>
      <w:iCs/>
    </w:rPr>
  </w:style>
  <w:style w:type="paragraph" w:styleId="FootnoteText">
    <w:name w:val="footnote text"/>
    <w:basedOn w:val="Normal"/>
    <w:link w:val="FootnoteTextChar"/>
    <w:uiPriority w:val="99"/>
    <w:semiHidden/>
    <w:unhideWhenUsed/>
    <w:rsid w:val="004C57FB"/>
    <w:rPr>
      <w:sz w:val="20"/>
      <w:szCs w:val="20"/>
    </w:rPr>
  </w:style>
  <w:style w:type="character" w:customStyle="1" w:styleId="FootnoteTextChar">
    <w:name w:val="Footnote Text Char"/>
    <w:link w:val="FootnoteText"/>
    <w:uiPriority w:val="99"/>
    <w:semiHidden/>
    <w:rsid w:val="383BEA9E"/>
    <w:rPr>
      <w:rFonts w:ascii="Times New Roman" w:hAnsi="Times New Roman"/>
      <w:lang w:eastAsia="en-US"/>
    </w:rPr>
  </w:style>
  <w:style w:type="character" w:styleId="FootnoteReference">
    <w:name w:val="footnote reference"/>
    <w:uiPriority w:val="99"/>
    <w:semiHidden/>
    <w:unhideWhenUsed/>
    <w:rsid w:val="383BEA9E"/>
    <w:rPr>
      <w:vertAlign w:val="superscript"/>
    </w:rPr>
  </w:style>
  <w:style w:type="character" w:styleId="PlaceholderText">
    <w:name w:val="Placeholder Text"/>
    <w:uiPriority w:val="99"/>
    <w:semiHidden/>
    <w:rsid w:val="383BEA9E"/>
    <w:rPr>
      <w:color w:val="808080" w:themeColor="background1" w:themeShade="80"/>
    </w:rPr>
  </w:style>
  <w:style w:type="table" w:customStyle="1" w:styleId="PlainTable21">
    <w:name w:val="Plain Table 21"/>
    <w:basedOn w:val="TableNormal"/>
    <w:uiPriority w:val="42"/>
    <w:rsid w:val="00563D1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197408"/>
    <w:pPr>
      <w:spacing w:line="480" w:lineRule="auto"/>
      <w:ind w:firstLine="720"/>
      <w:jc w:val="left"/>
    </w:pPr>
    <w:rPr>
      <w:rFonts w:eastAsiaTheme="minorHAnsi" w:cstheme="minorBidi"/>
      <w:sz w:val="24"/>
      <w:lang w:val="en-US"/>
    </w:rPr>
  </w:style>
  <w:style w:type="paragraph" w:styleId="EndnoteText">
    <w:name w:val="endnote text"/>
    <w:basedOn w:val="Normal"/>
    <w:uiPriority w:val="99"/>
    <w:semiHidden/>
    <w:unhideWhenUsed/>
    <w:rsid w:val="383BEA9E"/>
    <w:pPr>
      <w:spacing w:after="0"/>
    </w:pPr>
    <w:rPr>
      <w:sz w:val="20"/>
      <w:szCs w:val="20"/>
    </w:rPr>
  </w:style>
  <w:style w:type="character" w:styleId="EndnoteReference">
    <w:name w:val="endnote reference"/>
    <w:uiPriority w:val="99"/>
    <w:semiHidden/>
    <w:unhideWhenUsed/>
    <w:rsid w:val="383BEA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404113">
      <w:bodyDiv w:val="1"/>
      <w:marLeft w:val="0"/>
      <w:marRight w:val="0"/>
      <w:marTop w:val="0"/>
      <w:marBottom w:val="0"/>
      <w:divBdr>
        <w:top w:val="none" w:sz="0" w:space="0" w:color="auto"/>
        <w:left w:val="none" w:sz="0" w:space="0" w:color="auto"/>
        <w:bottom w:val="none" w:sz="0" w:space="0" w:color="auto"/>
        <w:right w:val="none" w:sz="0" w:space="0" w:color="auto"/>
      </w:divBdr>
    </w:div>
    <w:div w:id="390157422">
      <w:bodyDiv w:val="1"/>
      <w:marLeft w:val="0"/>
      <w:marRight w:val="0"/>
      <w:marTop w:val="0"/>
      <w:marBottom w:val="0"/>
      <w:divBdr>
        <w:top w:val="none" w:sz="0" w:space="0" w:color="auto"/>
        <w:left w:val="none" w:sz="0" w:space="0" w:color="auto"/>
        <w:bottom w:val="none" w:sz="0" w:space="0" w:color="auto"/>
        <w:right w:val="none" w:sz="0" w:space="0" w:color="auto"/>
      </w:divBdr>
    </w:div>
    <w:div w:id="772745744">
      <w:bodyDiv w:val="1"/>
      <w:marLeft w:val="0"/>
      <w:marRight w:val="0"/>
      <w:marTop w:val="0"/>
      <w:marBottom w:val="0"/>
      <w:divBdr>
        <w:top w:val="none" w:sz="0" w:space="0" w:color="auto"/>
        <w:left w:val="none" w:sz="0" w:space="0" w:color="auto"/>
        <w:bottom w:val="none" w:sz="0" w:space="0" w:color="auto"/>
        <w:right w:val="none" w:sz="0" w:space="0" w:color="auto"/>
      </w:divBdr>
    </w:div>
    <w:div w:id="973872172">
      <w:bodyDiv w:val="1"/>
      <w:marLeft w:val="0"/>
      <w:marRight w:val="0"/>
      <w:marTop w:val="0"/>
      <w:marBottom w:val="0"/>
      <w:divBdr>
        <w:top w:val="none" w:sz="0" w:space="0" w:color="auto"/>
        <w:left w:val="none" w:sz="0" w:space="0" w:color="auto"/>
        <w:bottom w:val="none" w:sz="0" w:space="0" w:color="auto"/>
        <w:right w:val="none" w:sz="0" w:space="0" w:color="auto"/>
      </w:divBdr>
    </w:div>
    <w:div w:id="1428503088">
      <w:bodyDiv w:val="1"/>
      <w:marLeft w:val="0"/>
      <w:marRight w:val="0"/>
      <w:marTop w:val="0"/>
      <w:marBottom w:val="0"/>
      <w:divBdr>
        <w:top w:val="none" w:sz="0" w:space="0" w:color="auto"/>
        <w:left w:val="none" w:sz="0" w:space="0" w:color="auto"/>
        <w:bottom w:val="none" w:sz="0" w:space="0" w:color="auto"/>
        <w:right w:val="none" w:sz="0" w:space="0" w:color="auto"/>
      </w:divBdr>
    </w:div>
    <w:div w:id="1738429471">
      <w:bodyDiv w:val="1"/>
      <w:marLeft w:val="0"/>
      <w:marRight w:val="0"/>
      <w:marTop w:val="0"/>
      <w:marBottom w:val="0"/>
      <w:divBdr>
        <w:top w:val="none" w:sz="0" w:space="0" w:color="auto"/>
        <w:left w:val="none" w:sz="0" w:space="0" w:color="auto"/>
        <w:bottom w:val="none" w:sz="0" w:space="0" w:color="auto"/>
        <w:right w:val="none" w:sz="0" w:space="0" w:color="auto"/>
      </w:divBdr>
    </w:div>
    <w:div w:id="196460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jcer.in/jcer-docs/E-Learning/Digital%20Library%20/E-Books/9780429101588_previewpdf-1.pdf"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www.sciencedirect.com/science/article/pii/S037877531631673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ciencedirect.com/science/article/pii/S1364032113003237?via%3Dihub" TargetMode="External"/><Relationship Id="rId33" Type="http://schemas.openxmlformats.org/officeDocument/2006/relationships/hyperlink" Target="https://ieeexplore.ieee.org/document/4162492"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cs.cmu.edu/~cga/ok/Guzzell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eeexplore.ieee.org/document/4168013" TargetMode="External"/><Relationship Id="rId32" Type="http://schemas.openxmlformats.org/officeDocument/2006/relationships/hyperlink" Target="https://ieeexplore.ieee.org/document/704891" TargetMode="Externa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aylorfrancis.com/books/mono/10.1201/9780429504884/modern-electric-hybrid-electric-fuel-cell-vehicles-mehrdad-ehsani-yimin-gao-stefano-longo-kambiz-ebrahimi" TargetMode="External"/><Relationship Id="rId28" Type="http://schemas.openxmlformats.org/officeDocument/2006/relationships/hyperlink" Target="https://www.researchgate.net/publication/271825391_Review_Article_A_Review_of_Optimal_Energy_Management_Strategies_for_Hybrid_Electric_Vehicle" TargetMode="External"/><Relationship Id="rId36" Type="http://schemas.openxmlformats.org/officeDocument/2006/relationships/hyperlink" Target="https://www.researchgate.net/publication/378629750_Electric_Vehicle_Energy_Management_System_Using_Fuzzy_Logic_Controller"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esearchgate.net/publication/3155383_Intelligent_Energy_Management_Agent_for_a_Parallel_Hybrid_Vehicle-Part_I_System_Architecture_and_Design_of_the_Driving_Situation_Identification_Process" TargetMode="External"/><Relationship Id="R28c903aedfc54296"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1364032116309182" TargetMode="External"/><Relationship Id="rId27" Type="http://schemas.openxmlformats.org/officeDocument/2006/relationships/hyperlink" Target="https://ieeexplore.ieee.org/document/4305534" TargetMode="External"/><Relationship Id="rId30" Type="http://schemas.openxmlformats.org/officeDocument/2006/relationships/hyperlink" Target="https://ieeexplore.ieee.org/document/5613206" TargetMode="External"/><Relationship Id="rId35" Type="http://schemas.openxmlformats.org/officeDocument/2006/relationships/hyperlink" Target="https://www.researchgate.net/publication/378629750_Electric_Vehicle_Energy_Management_System_Using_Fuzzy_Logic_Controller" TargetMode="External"/><Relationship Id="rId8" Type="http://schemas.openxmlformats.org/officeDocument/2006/relationships/image" Target="media/image1.jpg"/><Relationship Id="rId3" Type="http://schemas.openxmlformats.org/officeDocument/2006/relationships/styles" Target="styles.xml"/><Relationship Id="rId40" Type="http://schemas.openxmlformats.org/officeDocument/2006/relationships/hyperlink" Target="https://www.sciencedirect.com/science/article/pii/S1364032113003237" TargetMode="External"/><Relationship Id="rId41" Type="http://schemas.openxmlformats.org/officeDocument/2006/relationships/hyperlink" Target="https://www.routledge.com/Electric-and-Hybrid-Vehicles-Design-Fundamentals/Husain/p/book/9780367693935" TargetMode="External"/><Relationship Id="rId42" Type="http://schemas.openxmlformats.org/officeDocument/2006/relationships/hyperlink" Target="https://www.sciencedirect.com/science/article/pii/S001999586590241X" TargetMode="External"/><Relationship Id="rId43" Type="http://schemas.openxmlformats.org/officeDocument/2006/relationships/hyperlink" Target="https://ieeexplore.ieee.org/document/998036" TargetMode="External"/><Relationship Id="rId44" Type="http://schemas.openxmlformats.org/officeDocument/2006/relationships/hyperlink" Target="https://doi.org/10.1016/j.jpowsour.2016.11.106" TargetMode="External"/><Relationship Id="rId45" Type="http://schemas.openxmlformats.org/officeDocument/2006/relationships/hyperlink" Target="https://doi.org/10.3390/en13133352" TargetMode="External"/><Relationship Id="rId46"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BE\Desktop\Yeni%20klas&#246;r\Word_Template_AIJ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A99A2-171E-49CB-9963-7461D5CB8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Word_Template_AIJR</Template>
  <TotalTime>1</TotalTime>
  <Pages>12</Pages>
  <Words>3468</Words>
  <Characters>19774</Characters>
  <Application>Microsoft Office Word</Application>
  <DocSecurity>0</DocSecurity>
  <Lines>164</Lines>
  <Paragraphs>46</Paragraphs>
  <ScaleCrop>false</ScaleCrop>
  <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 Logic-Based Smart Energy Management System for Power-Split Supervisory Control in Hybrid Electric Vehicles</dc:title>
  <dc:creator/>
  <cp:keywords/>
  <dc:description/>
  <cp:lastModifiedBy/>
  <cp:revision>2</cp:revision>
  <cp:lastPrinted>2016-06-17T10:15:00Z</cp:lastPrinted>
  <dcterms:created xsi:type="dcterms:W3CDTF">2026-01-08T14:01:00Z</dcterms:created>
  <dcterms:modified xsi:type="dcterms:W3CDTF">2026-01-08T14:01:00Z</dcterms:modified>
  <dc:subject>Corrected fuzzy-logic HEV supervisory controller report</dc:subject>
</cp:coreProperties>
</file>