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BELGE 3: TEST RAPORU</w:t>
      </w:r>
    </w:p>
    <w:p>
      <w:pPr>
        <w:jc w:val="center"/>
      </w:pPr>
      <w:r>
        <w:rPr>
          <w:sz w:val="24"/>
        </w:rPr>
        <w:t>Birim Testleri, Simüle Çıktılar ve Sonuç Analizi</w:t>
      </w:r>
    </w:p>
    <w:p>
      <w:pPr>
        <w:jc w:val="center"/>
      </w:pPr>
      <w:r>
        <w:rPr>
          <w:i/>
          <w:sz w:val="19"/>
        </w:rPr>
        <w:t>Tedarik Lojistik MVC Projesi</w:t>
      </w:r>
    </w:p>
    <w:p/>
    <w:p>
      <w:pPr>
        <w:pStyle w:val="Heading1"/>
      </w:pPr>
      <w:r>
        <w:t>1. Giriş ve Test Stratejisi</w:t>
      </w:r>
    </w:p>
    <w:p>
      <w:r>
        <w:t>Bu raporda sistemimizdeki kritik davranışları nasıl test ettiğimi açıklıyorum. Proje .NET ile geliştirildiği için Java/JUnit veya Python/pytest yerine .NET ekosistemine uygun xUnit framework'ü tercih edilmiştir. xUnit, C# projelerinde yaygın kullanıldığı, test metotlarını [Fact] attribute'u ile sade tanımladığı ve dotnet test komutuyla kolay çalıştığı için uygundur.</w:t>
      </w:r>
    </w:p>
    <w:p>
      <w:r>
        <w:t>Test stratejisinde önceliği tasarım desenlerinin yanlış çalışması halinde sistemi doğrudan etkileyecek metotlara verdim: State geçişleri, Decorator fiyat hesabı, Strategy ödeme davranışı ve Singleton tekliği. Ayrıca raporda öğretmen beklentisini karşılamak için Observer, Adapter, Factory, yetkilendirme, stok eşiği ve Builder gibi ek senaryolar da test planı olarak yazılmıştır. Builder mevcut kodda uygulanmadığı için bu senaryo önerilen/teorik test olarak işaretlenmiştir.</w:t>
      </w:r>
    </w:p>
    <w:p>
      <w:pPr>
        <w:pStyle w:val="Heading1"/>
      </w:pPr>
      <w:r>
        <w:t>2. Test Kapsamı</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D9EAF7"/>
            <w:vAlign w:val="center"/>
          </w:tcPr>
          <w:p>
            <w:r/>
            <w:r>
              <w:rPr>
                <w:rFonts w:ascii="Calibri" w:hAnsi="Calibri"/>
                <w:b/>
                <w:sz w:val="16"/>
              </w:rPr>
              <w:t>Alan</w:t>
            </w:r>
          </w:p>
        </w:tc>
        <w:tc>
          <w:tcPr>
            <w:tcW w:type="dxa" w:w="3888"/>
            <w:shd w:fill="D9EAF7"/>
            <w:vAlign w:val="center"/>
          </w:tcPr>
          <w:p>
            <w:r/>
            <w:r>
              <w:rPr>
                <w:rFonts w:ascii="Calibri" w:hAnsi="Calibri"/>
                <w:b/>
                <w:sz w:val="16"/>
              </w:rPr>
              <w:t>Test Edilen / Planlanan Sınıflar</w:t>
            </w:r>
          </w:p>
        </w:tc>
        <w:tc>
          <w:tcPr>
            <w:tcW w:type="dxa" w:w="4032"/>
            <w:shd w:fill="D9EAF7"/>
            <w:vAlign w:val="center"/>
          </w:tcPr>
          <w:p>
            <w:r/>
            <w:r>
              <w:rPr>
                <w:rFonts w:ascii="Calibri" w:hAnsi="Calibri"/>
                <w:b/>
                <w:sz w:val="16"/>
              </w:rPr>
              <w:t>Neden Öncelikli?</w:t>
            </w:r>
          </w:p>
        </w:tc>
      </w:tr>
      <w:tr>
        <w:tc>
          <w:tcPr>
            <w:tcW w:type="dxa" w:w="1872"/>
            <w:vAlign w:val="center"/>
          </w:tcPr>
          <w:p>
            <w:r/>
            <w:r>
              <w:rPr>
                <w:rFonts w:ascii="Calibri" w:hAnsi="Calibri"/>
                <w:b w:val="0"/>
                <w:sz w:val="16"/>
              </w:rPr>
              <w:t>State geçişleri</w:t>
            </w:r>
          </w:p>
        </w:tc>
        <w:tc>
          <w:tcPr>
            <w:tcW w:type="dxa" w:w="3888"/>
            <w:vAlign w:val="center"/>
          </w:tcPr>
          <w:p>
            <w:r/>
            <w:r>
              <w:rPr>
                <w:rFonts w:ascii="Calibri" w:hAnsi="Calibri"/>
                <w:b w:val="0"/>
                <w:sz w:val="16"/>
              </w:rPr>
              <w:t>OrderStateFactory, PendingState, InShipmentState, DeliveredState</w:t>
            </w:r>
          </w:p>
        </w:tc>
        <w:tc>
          <w:tcPr>
            <w:tcW w:type="dxa" w:w="4032"/>
            <w:vAlign w:val="center"/>
          </w:tcPr>
          <w:p>
            <w:r/>
            <w:r>
              <w:rPr>
                <w:rFonts w:ascii="Calibri" w:hAnsi="Calibri"/>
                <w:b w:val="0"/>
                <w:sz w:val="16"/>
              </w:rPr>
              <w:t>Siparişin yanlış duruma geçmesi iş kuralı hatasıdır.</w:t>
            </w:r>
          </w:p>
        </w:tc>
      </w:tr>
      <w:tr>
        <w:tc>
          <w:tcPr>
            <w:tcW w:type="dxa" w:w="1872"/>
            <w:vAlign w:val="center"/>
          </w:tcPr>
          <w:p>
            <w:r/>
            <w:r>
              <w:rPr>
                <w:rFonts w:ascii="Calibri" w:hAnsi="Calibri"/>
                <w:b w:val="0"/>
                <w:sz w:val="16"/>
              </w:rPr>
              <w:t>Decorator fiyat hesabı</w:t>
            </w:r>
          </w:p>
        </w:tc>
        <w:tc>
          <w:tcPr>
            <w:tcW w:type="dxa" w:w="3888"/>
            <w:vAlign w:val="center"/>
          </w:tcPr>
          <w:p>
            <w:r/>
            <w:r>
              <w:rPr>
                <w:rFonts w:ascii="Calibri" w:hAnsi="Calibri"/>
                <w:b w:val="0"/>
                <w:sz w:val="16"/>
              </w:rPr>
              <w:t>StandardShippingCost, InsuranceDecorator, FragileDecorator</w:t>
            </w:r>
          </w:p>
        </w:tc>
        <w:tc>
          <w:tcPr>
            <w:tcW w:type="dxa" w:w="4032"/>
            <w:vAlign w:val="center"/>
          </w:tcPr>
          <w:p>
            <w:r/>
            <w:r>
              <w:rPr>
                <w:rFonts w:ascii="Calibri" w:hAnsi="Calibri"/>
                <w:b w:val="0"/>
                <w:sz w:val="16"/>
              </w:rPr>
              <w:t>Kargo fiyatı yanlış hesaplanırsa müşteri tutarı hatalı olur.</w:t>
            </w:r>
          </w:p>
        </w:tc>
      </w:tr>
      <w:tr>
        <w:tc>
          <w:tcPr>
            <w:tcW w:type="dxa" w:w="1872"/>
            <w:vAlign w:val="center"/>
          </w:tcPr>
          <w:p>
            <w:r/>
            <w:r>
              <w:rPr>
                <w:rFonts w:ascii="Calibri" w:hAnsi="Calibri"/>
                <w:b w:val="0"/>
                <w:sz w:val="16"/>
              </w:rPr>
              <w:t>Strategy ödeme</w:t>
            </w:r>
          </w:p>
        </w:tc>
        <w:tc>
          <w:tcPr>
            <w:tcW w:type="dxa" w:w="3888"/>
            <w:vAlign w:val="center"/>
          </w:tcPr>
          <w:p>
            <w:r/>
            <w:r>
              <w:rPr>
                <w:rFonts w:ascii="Calibri" w:hAnsi="Calibri"/>
                <w:b w:val="0"/>
                <w:sz w:val="16"/>
              </w:rPr>
              <w:t>IPaymentStrategy, CreditCardPayment</w:t>
            </w:r>
          </w:p>
        </w:tc>
        <w:tc>
          <w:tcPr>
            <w:tcW w:type="dxa" w:w="4032"/>
            <w:vAlign w:val="center"/>
          </w:tcPr>
          <w:p>
            <w:r/>
            <w:r>
              <w:rPr>
                <w:rFonts w:ascii="Calibri" w:hAnsi="Calibri"/>
                <w:b w:val="0"/>
                <w:sz w:val="16"/>
              </w:rPr>
              <w:t>Ödeme yöntemleri sistemin ana sipariş akışını etkiler.</w:t>
            </w:r>
          </w:p>
        </w:tc>
      </w:tr>
      <w:tr>
        <w:tc>
          <w:tcPr>
            <w:tcW w:type="dxa" w:w="1872"/>
            <w:vAlign w:val="center"/>
          </w:tcPr>
          <w:p>
            <w:r/>
            <w:r>
              <w:rPr>
                <w:rFonts w:ascii="Calibri" w:hAnsi="Calibri"/>
                <w:b w:val="0"/>
                <w:sz w:val="16"/>
              </w:rPr>
              <w:t>Singleton</w:t>
            </w:r>
          </w:p>
        </w:tc>
        <w:tc>
          <w:tcPr>
            <w:tcW w:type="dxa" w:w="3888"/>
            <w:vAlign w:val="center"/>
          </w:tcPr>
          <w:p>
            <w:r/>
            <w:r>
              <w:rPr>
                <w:rFonts w:ascii="Calibri" w:hAnsi="Calibri"/>
                <w:b w:val="0"/>
                <w:sz w:val="16"/>
              </w:rPr>
              <w:t>AppLogger</w:t>
            </w:r>
          </w:p>
        </w:tc>
        <w:tc>
          <w:tcPr>
            <w:tcW w:type="dxa" w:w="4032"/>
            <w:vAlign w:val="center"/>
          </w:tcPr>
          <w:p>
            <w:r/>
            <w:r>
              <w:rPr>
                <w:rFonts w:ascii="Calibri" w:hAnsi="Calibri"/>
                <w:b w:val="0"/>
                <w:sz w:val="16"/>
              </w:rPr>
              <w:t>Loglama nesnesinin tek instance olması beklenir.</w:t>
            </w:r>
          </w:p>
        </w:tc>
      </w:tr>
      <w:tr>
        <w:tc>
          <w:tcPr>
            <w:tcW w:type="dxa" w:w="1872"/>
            <w:vAlign w:val="center"/>
          </w:tcPr>
          <w:p>
            <w:r/>
            <w:r>
              <w:rPr>
                <w:rFonts w:ascii="Calibri" w:hAnsi="Calibri"/>
                <w:b w:val="0"/>
                <w:sz w:val="16"/>
              </w:rPr>
              <w:t>Observer</w:t>
            </w:r>
          </w:p>
        </w:tc>
        <w:tc>
          <w:tcPr>
            <w:tcW w:type="dxa" w:w="3888"/>
            <w:vAlign w:val="center"/>
          </w:tcPr>
          <w:p>
            <w:r/>
            <w:r>
              <w:rPr>
                <w:rFonts w:ascii="Calibri" w:hAnsi="Calibri"/>
                <w:b w:val="0"/>
                <w:sz w:val="16"/>
              </w:rPr>
              <w:t>StockManager, EmailNotifier, SystemNotifier</w:t>
            </w:r>
          </w:p>
        </w:tc>
        <w:tc>
          <w:tcPr>
            <w:tcW w:type="dxa" w:w="4032"/>
            <w:vAlign w:val="center"/>
          </w:tcPr>
          <w:p>
            <w:r/>
            <w:r>
              <w:rPr>
                <w:rFonts w:ascii="Calibri" w:hAnsi="Calibri"/>
                <w:b w:val="0"/>
                <w:sz w:val="16"/>
              </w:rPr>
              <w:t>Stok uyarısının doğru tetiklenmesi depo süreci için kritiktir.</w:t>
            </w:r>
          </w:p>
        </w:tc>
      </w:tr>
      <w:tr>
        <w:tc>
          <w:tcPr>
            <w:tcW w:type="dxa" w:w="1872"/>
            <w:vAlign w:val="center"/>
          </w:tcPr>
          <w:p>
            <w:r/>
            <w:r>
              <w:rPr>
                <w:rFonts w:ascii="Calibri" w:hAnsi="Calibri"/>
                <w:b w:val="0"/>
                <w:sz w:val="16"/>
              </w:rPr>
              <w:t>Adapter/Factory</w:t>
            </w:r>
          </w:p>
        </w:tc>
        <w:tc>
          <w:tcPr>
            <w:tcW w:type="dxa" w:w="3888"/>
            <w:vAlign w:val="center"/>
          </w:tcPr>
          <w:p>
            <w:r/>
            <w:r>
              <w:rPr>
                <w:rFonts w:ascii="Calibri" w:hAnsi="Calibri"/>
                <w:b w:val="0"/>
                <w:sz w:val="16"/>
              </w:rPr>
              <w:t>ShippingAdapterFactory, ProductFactory, PaymentStrategyFactory</w:t>
            </w:r>
          </w:p>
        </w:tc>
        <w:tc>
          <w:tcPr>
            <w:tcW w:type="dxa" w:w="4032"/>
            <w:vAlign w:val="center"/>
          </w:tcPr>
          <w:p>
            <w:r/>
            <w:r>
              <w:rPr>
                <w:rFonts w:ascii="Calibri" w:hAnsi="Calibri"/>
                <w:b w:val="0"/>
                <w:sz w:val="16"/>
              </w:rPr>
              <w:t>Doğru somut nesne üretilmezse tasarım desenleri çalışmaz.</w:t>
            </w:r>
          </w:p>
        </w:tc>
      </w:tr>
      <w:tr>
        <w:tc>
          <w:tcPr>
            <w:tcW w:type="dxa" w:w="1872"/>
            <w:vAlign w:val="center"/>
          </w:tcPr>
          <w:p>
            <w:r/>
            <w:r>
              <w:rPr>
                <w:rFonts w:ascii="Calibri" w:hAnsi="Calibri"/>
                <w:b w:val="0"/>
                <w:sz w:val="16"/>
              </w:rPr>
              <w:t>Yetkilendirme</w:t>
            </w:r>
          </w:p>
        </w:tc>
        <w:tc>
          <w:tcPr>
            <w:tcW w:type="dxa" w:w="3888"/>
            <w:vAlign w:val="center"/>
          </w:tcPr>
          <w:p>
            <w:r/>
            <w:r>
              <w:rPr>
                <w:rFonts w:ascii="Calibri" w:hAnsi="Calibri"/>
                <w:b w:val="0"/>
                <w:sz w:val="16"/>
              </w:rPr>
              <w:t>Authorize attribute, AppRoles</w:t>
            </w:r>
          </w:p>
        </w:tc>
        <w:tc>
          <w:tcPr>
            <w:tcW w:type="dxa" w:w="4032"/>
            <w:vAlign w:val="center"/>
          </w:tcPr>
          <w:p>
            <w:r/>
            <w:r>
              <w:rPr>
                <w:rFonts w:ascii="Calibri" w:hAnsi="Calibri"/>
                <w:b w:val="0"/>
                <w:sz w:val="16"/>
              </w:rPr>
              <w:t>Yanlış rol erişimi güvenlik hatasıdır.</w:t>
            </w:r>
          </w:p>
        </w:tc>
      </w:tr>
      <w:tr>
        <w:tc>
          <w:tcPr>
            <w:tcW w:type="dxa" w:w="1872"/>
            <w:vAlign w:val="center"/>
          </w:tcPr>
          <w:p>
            <w:r/>
            <w:r>
              <w:rPr>
                <w:rFonts w:ascii="Calibri" w:hAnsi="Calibri"/>
                <w:b w:val="0"/>
                <w:sz w:val="16"/>
              </w:rPr>
              <w:t>Builder</w:t>
            </w:r>
          </w:p>
        </w:tc>
        <w:tc>
          <w:tcPr>
            <w:tcW w:type="dxa" w:w="3888"/>
            <w:vAlign w:val="center"/>
          </w:tcPr>
          <w:p>
            <w:r/>
            <w:r>
              <w:rPr>
                <w:rFonts w:ascii="Calibri" w:hAnsi="Calibri"/>
                <w:b w:val="0"/>
                <w:sz w:val="16"/>
              </w:rPr>
              <w:t>Önerilen OrderBuilder</w:t>
            </w:r>
          </w:p>
        </w:tc>
        <w:tc>
          <w:tcPr>
            <w:tcW w:type="dxa" w:w="4032"/>
            <w:vAlign w:val="center"/>
          </w:tcPr>
          <w:p>
            <w:r/>
            <w:r>
              <w:rPr>
                <w:rFonts w:ascii="Calibri" w:hAnsi="Calibri"/>
                <w:b w:val="0"/>
                <w:sz w:val="16"/>
              </w:rPr>
              <w:t>Mevcut kodda yoktur; eksik/tam sipariş oluşturma için teorik test planıdır.</w:t>
            </w:r>
          </w:p>
        </w:tc>
      </w:tr>
    </w:tbl>
    <w:p/>
    <w:p>
      <w:pPr>
        <w:pStyle w:val="Heading1"/>
      </w:pPr>
      <w:r>
        <w:t>3. Test Senaryoları</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864"/>
            <w:shd w:fill="D9EAF7"/>
            <w:vAlign w:val="center"/>
          </w:tcPr>
          <w:p>
            <w:r/>
            <w:r>
              <w:rPr>
                <w:rFonts w:ascii="Calibri" w:hAnsi="Calibri"/>
                <w:b/>
                <w:sz w:val="14"/>
              </w:rPr>
              <w:t>Test ID</w:t>
            </w:r>
          </w:p>
        </w:tc>
        <w:tc>
          <w:tcPr>
            <w:tcW w:type="dxa" w:w="2016"/>
            <w:shd w:fill="D9EAF7"/>
            <w:vAlign w:val="center"/>
          </w:tcPr>
          <w:p>
            <w:r/>
            <w:r>
              <w:rPr>
                <w:rFonts w:ascii="Calibri" w:hAnsi="Calibri"/>
                <w:b/>
                <w:sz w:val="14"/>
              </w:rPr>
              <w:t>Sınıf/Metod</w:t>
            </w:r>
          </w:p>
        </w:tc>
        <w:tc>
          <w:tcPr>
            <w:tcW w:type="dxa" w:w="2448"/>
            <w:shd w:fill="D9EAF7"/>
            <w:vAlign w:val="center"/>
          </w:tcPr>
          <w:p>
            <w:r/>
            <w:r>
              <w:rPr>
                <w:rFonts w:ascii="Calibri" w:hAnsi="Calibri"/>
                <w:b/>
                <w:sz w:val="14"/>
              </w:rPr>
              <w:t>Açıklama</w:t>
            </w:r>
          </w:p>
        </w:tc>
        <w:tc>
          <w:tcPr>
            <w:tcW w:type="dxa" w:w="2016"/>
            <w:shd w:fill="D9EAF7"/>
            <w:vAlign w:val="center"/>
          </w:tcPr>
          <w:p>
            <w:r/>
            <w:r>
              <w:rPr>
                <w:rFonts w:ascii="Calibri" w:hAnsi="Calibri"/>
                <w:b/>
                <w:sz w:val="14"/>
              </w:rPr>
              <w:t>Girdi</w:t>
            </w:r>
          </w:p>
        </w:tc>
        <w:tc>
          <w:tcPr>
            <w:tcW w:type="dxa" w:w="2160"/>
            <w:shd w:fill="D9EAF7"/>
            <w:vAlign w:val="center"/>
          </w:tcPr>
          <w:p>
            <w:r/>
            <w:r>
              <w:rPr>
                <w:rFonts w:ascii="Calibri" w:hAnsi="Calibri"/>
                <w:b/>
                <w:sz w:val="14"/>
              </w:rPr>
              <w:t>Beklenen Çıktı</w:t>
            </w:r>
          </w:p>
        </w:tc>
        <w:tc>
          <w:tcPr>
            <w:tcW w:type="dxa" w:w="1152"/>
            <w:shd w:fill="D9EAF7"/>
            <w:vAlign w:val="center"/>
          </w:tcPr>
          <w:p>
            <w:r/>
            <w:r>
              <w:rPr>
                <w:rFonts w:ascii="Calibri" w:hAnsi="Calibri"/>
                <w:b/>
                <w:sz w:val="14"/>
              </w:rPr>
              <w:t>Durum</w:t>
            </w:r>
          </w:p>
        </w:tc>
      </w:tr>
      <w:tr>
        <w:tc>
          <w:tcPr>
            <w:tcW w:type="dxa" w:w="864"/>
            <w:vAlign w:val="center"/>
          </w:tcPr>
          <w:p>
            <w:r/>
            <w:r>
              <w:rPr>
                <w:rFonts w:ascii="Calibri" w:hAnsi="Calibri"/>
                <w:b w:val="0"/>
                <w:sz w:val="14"/>
              </w:rPr>
              <w:t>TC-01</w:t>
            </w:r>
          </w:p>
        </w:tc>
        <w:tc>
          <w:tcPr>
            <w:tcW w:type="dxa" w:w="2016"/>
            <w:vAlign w:val="center"/>
          </w:tcPr>
          <w:p>
            <w:r/>
            <w:r>
              <w:rPr>
                <w:rFonts w:ascii="Calibri" w:hAnsi="Calibri"/>
                <w:b w:val="0"/>
                <w:sz w:val="14"/>
              </w:rPr>
              <w:t>AppLogger.Instance</w:t>
            </w:r>
          </w:p>
        </w:tc>
        <w:tc>
          <w:tcPr>
            <w:tcW w:type="dxa" w:w="2448"/>
            <w:vAlign w:val="center"/>
          </w:tcPr>
          <w:p>
            <w:r/>
            <w:r>
              <w:rPr>
                <w:rFonts w:ascii="Calibri" w:hAnsi="Calibri"/>
                <w:b w:val="0"/>
                <w:sz w:val="14"/>
              </w:rPr>
              <w:t>Singleton tekliği</w:t>
            </w:r>
          </w:p>
        </w:tc>
        <w:tc>
          <w:tcPr>
            <w:tcW w:type="dxa" w:w="2016"/>
            <w:vAlign w:val="center"/>
          </w:tcPr>
          <w:p>
            <w:r/>
            <w:r>
              <w:rPr>
                <w:rFonts w:ascii="Calibri" w:hAnsi="Calibri"/>
                <w:b w:val="0"/>
                <w:sz w:val="14"/>
              </w:rPr>
              <w:t>Instance iki kez çağrılır.</w:t>
            </w:r>
          </w:p>
        </w:tc>
        <w:tc>
          <w:tcPr>
            <w:tcW w:type="dxa" w:w="2160"/>
            <w:vAlign w:val="center"/>
          </w:tcPr>
          <w:p>
            <w:r/>
            <w:r>
              <w:rPr>
                <w:rFonts w:ascii="Calibri" w:hAnsi="Calibri"/>
                <w:b w:val="0"/>
                <w:sz w:val="14"/>
              </w:rPr>
              <w:t>Aynı nesne referansı döner.</w:t>
            </w:r>
          </w:p>
        </w:tc>
        <w:tc>
          <w:tcPr>
            <w:tcW w:type="dxa" w:w="1152"/>
            <w:vAlign w:val="center"/>
          </w:tcPr>
          <w:p>
            <w:r/>
            <w:r>
              <w:rPr>
                <w:rFonts w:ascii="Calibri" w:hAnsi="Calibri"/>
                <w:b w:val="0"/>
                <w:sz w:val="14"/>
              </w:rPr>
              <w:t>Başarılı</w:t>
            </w:r>
          </w:p>
        </w:tc>
      </w:tr>
      <w:tr>
        <w:tc>
          <w:tcPr>
            <w:tcW w:type="dxa" w:w="864"/>
            <w:vAlign w:val="center"/>
          </w:tcPr>
          <w:p>
            <w:r/>
            <w:r>
              <w:rPr>
                <w:rFonts w:ascii="Calibri" w:hAnsi="Calibri"/>
                <w:b w:val="0"/>
                <w:sz w:val="14"/>
              </w:rPr>
              <w:t>TC-02</w:t>
            </w:r>
          </w:p>
        </w:tc>
        <w:tc>
          <w:tcPr>
            <w:tcW w:type="dxa" w:w="2016"/>
            <w:vAlign w:val="center"/>
          </w:tcPr>
          <w:p>
            <w:r/>
            <w:r>
              <w:rPr>
                <w:rFonts w:ascii="Calibri" w:hAnsi="Calibri"/>
                <w:b w:val="0"/>
                <w:sz w:val="14"/>
              </w:rPr>
              <w:t>PendingState.NextState</w:t>
            </w:r>
          </w:p>
        </w:tc>
        <w:tc>
          <w:tcPr>
            <w:tcW w:type="dxa" w:w="2448"/>
            <w:vAlign w:val="center"/>
          </w:tcPr>
          <w:p>
            <w:r/>
            <w:r>
              <w:rPr>
                <w:rFonts w:ascii="Calibri" w:hAnsi="Calibri"/>
                <w:b w:val="0"/>
                <w:sz w:val="14"/>
              </w:rPr>
              <w:t>Beklemede -&gt; Onaylandı geçişi</w:t>
            </w:r>
          </w:p>
        </w:tc>
        <w:tc>
          <w:tcPr>
            <w:tcW w:type="dxa" w:w="2016"/>
            <w:vAlign w:val="center"/>
          </w:tcPr>
          <w:p>
            <w:r/>
            <w:r>
              <w:rPr>
                <w:rFonts w:ascii="Calibri" w:hAnsi="Calibri"/>
                <w:b w:val="0"/>
                <w:sz w:val="14"/>
              </w:rPr>
              <w:t>OrderStatus.Beklemede</w:t>
            </w:r>
          </w:p>
        </w:tc>
        <w:tc>
          <w:tcPr>
            <w:tcW w:type="dxa" w:w="2160"/>
            <w:vAlign w:val="center"/>
          </w:tcPr>
          <w:p>
            <w:r/>
            <w:r>
              <w:rPr>
                <w:rFonts w:ascii="Calibri" w:hAnsi="Calibri"/>
                <w:b w:val="0"/>
                <w:sz w:val="14"/>
              </w:rPr>
              <w:t>OrderStatus.Onaylandi</w:t>
            </w:r>
          </w:p>
        </w:tc>
        <w:tc>
          <w:tcPr>
            <w:tcW w:type="dxa" w:w="1152"/>
            <w:vAlign w:val="center"/>
          </w:tcPr>
          <w:p>
            <w:r/>
            <w:r>
              <w:rPr>
                <w:rFonts w:ascii="Calibri" w:hAnsi="Calibri"/>
                <w:b w:val="0"/>
                <w:sz w:val="14"/>
              </w:rPr>
              <w:t>Başarılı</w:t>
            </w:r>
          </w:p>
        </w:tc>
      </w:tr>
      <w:tr>
        <w:tc>
          <w:tcPr>
            <w:tcW w:type="dxa" w:w="864"/>
            <w:vAlign w:val="center"/>
          </w:tcPr>
          <w:p>
            <w:r/>
            <w:r>
              <w:rPr>
                <w:rFonts w:ascii="Calibri" w:hAnsi="Calibri"/>
                <w:b w:val="0"/>
                <w:sz w:val="14"/>
              </w:rPr>
              <w:t>TC-03</w:t>
            </w:r>
          </w:p>
        </w:tc>
        <w:tc>
          <w:tcPr>
            <w:tcW w:type="dxa" w:w="2016"/>
            <w:vAlign w:val="center"/>
          </w:tcPr>
          <w:p>
            <w:r/>
            <w:r>
              <w:rPr>
                <w:rFonts w:ascii="Calibri" w:hAnsi="Calibri"/>
                <w:b w:val="0"/>
                <w:sz w:val="14"/>
              </w:rPr>
              <w:t>InShipmentState.Cancel</w:t>
            </w:r>
          </w:p>
        </w:tc>
        <w:tc>
          <w:tcPr>
            <w:tcW w:type="dxa" w:w="2448"/>
            <w:vAlign w:val="center"/>
          </w:tcPr>
          <w:p>
            <w:r/>
            <w:r>
              <w:rPr>
                <w:rFonts w:ascii="Calibri" w:hAnsi="Calibri"/>
                <w:b w:val="0"/>
                <w:sz w:val="14"/>
              </w:rPr>
              <w:t>Kargodaki siparişi iptal etmeyi dene</w:t>
            </w:r>
          </w:p>
        </w:tc>
        <w:tc>
          <w:tcPr>
            <w:tcW w:type="dxa" w:w="2016"/>
            <w:vAlign w:val="center"/>
          </w:tcPr>
          <w:p>
            <w:r/>
            <w:r>
              <w:rPr>
                <w:rFonts w:ascii="Calibri" w:hAnsi="Calibri"/>
                <w:b w:val="0"/>
                <w:sz w:val="14"/>
              </w:rPr>
              <w:t>OrderStatus.Kargoda</w:t>
            </w:r>
          </w:p>
        </w:tc>
        <w:tc>
          <w:tcPr>
            <w:tcW w:type="dxa" w:w="2160"/>
            <w:vAlign w:val="center"/>
          </w:tcPr>
          <w:p>
            <w:r/>
            <w:r>
              <w:rPr>
                <w:rFonts w:ascii="Calibri" w:hAnsi="Calibri"/>
                <w:b w:val="0"/>
                <w:sz w:val="14"/>
              </w:rPr>
              <w:t>InvalidOperationException</w:t>
            </w:r>
          </w:p>
        </w:tc>
        <w:tc>
          <w:tcPr>
            <w:tcW w:type="dxa" w:w="1152"/>
            <w:vAlign w:val="center"/>
          </w:tcPr>
          <w:p>
            <w:r/>
            <w:r>
              <w:rPr>
                <w:rFonts w:ascii="Calibri" w:hAnsi="Calibri"/>
                <w:b w:val="0"/>
                <w:sz w:val="14"/>
              </w:rPr>
              <w:t>Başarılı</w:t>
            </w:r>
          </w:p>
        </w:tc>
      </w:tr>
      <w:tr>
        <w:tc>
          <w:tcPr>
            <w:tcW w:type="dxa" w:w="864"/>
            <w:vAlign w:val="center"/>
          </w:tcPr>
          <w:p>
            <w:r/>
            <w:r>
              <w:rPr>
                <w:rFonts w:ascii="Calibri" w:hAnsi="Calibri"/>
                <w:b w:val="0"/>
                <w:sz w:val="14"/>
              </w:rPr>
              <w:t>TC-04</w:t>
            </w:r>
          </w:p>
        </w:tc>
        <w:tc>
          <w:tcPr>
            <w:tcW w:type="dxa" w:w="2016"/>
            <w:vAlign w:val="center"/>
          </w:tcPr>
          <w:p>
            <w:r/>
            <w:r>
              <w:rPr>
                <w:rFonts w:ascii="Calibri" w:hAnsi="Calibri"/>
                <w:b w:val="0"/>
                <w:sz w:val="14"/>
              </w:rPr>
              <w:t>InShipmentState.Return</w:t>
            </w:r>
          </w:p>
        </w:tc>
        <w:tc>
          <w:tcPr>
            <w:tcW w:type="dxa" w:w="2448"/>
            <w:vAlign w:val="center"/>
          </w:tcPr>
          <w:p>
            <w:r/>
            <w:r>
              <w:rPr>
                <w:rFonts w:ascii="Calibri" w:hAnsi="Calibri"/>
                <w:b w:val="0"/>
                <w:sz w:val="14"/>
              </w:rPr>
              <w:t>Kargodaki siparişi iade etmeyi dene</w:t>
            </w:r>
          </w:p>
        </w:tc>
        <w:tc>
          <w:tcPr>
            <w:tcW w:type="dxa" w:w="2016"/>
            <w:vAlign w:val="center"/>
          </w:tcPr>
          <w:p>
            <w:r/>
            <w:r>
              <w:rPr>
                <w:rFonts w:ascii="Calibri" w:hAnsi="Calibri"/>
                <w:b w:val="0"/>
                <w:sz w:val="14"/>
              </w:rPr>
              <w:t>OrderStatus.Kargoda</w:t>
            </w:r>
          </w:p>
        </w:tc>
        <w:tc>
          <w:tcPr>
            <w:tcW w:type="dxa" w:w="2160"/>
            <w:vAlign w:val="center"/>
          </w:tcPr>
          <w:p>
            <w:r/>
            <w:r>
              <w:rPr>
                <w:rFonts w:ascii="Calibri" w:hAnsi="Calibri"/>
                <w:b w:val="0"/>
                <w:sz w:val="14"/>
              </w:rPr>
              <w:t>InvalidOperationException</w:t>
            </w:r>
          </w:p>
        </w:tc>
        <w:tc>
          <w:tcPr>
            <w:tcW w:type="dxa" w:w="1152"/>
            <w:vAlign w:val="center"/>
          </w:tcPr>
          <w:p>
            <w:r/>
            <w:r>
              <w:rPr>
                <w:rFonts w:ascii="Calibri" w:hAnsi="Calibri"/>
                <w:b w:val="0"/>
                <w:sz w:val="14"/>
              </w:rPr>
              <w:t>Başarılı</w:t>
            </w:r>
          </w:p>
        </w:tc>
      </w:tr>
      <w:tr>
        <w:tc>
          <w:tcPr>
            <w:tcW w:type="dxa" w:w="864"/>
            <w:vAlign w:val="center"/>
          </w:tcPr>
          <w:p>
            <w:r/>
            <w:r>
              <w:rPr>
                <w:rFonts w:ascii="Calibri" w:hAnsi="Calibri"/>
                <w:b w:val="0"/>
                <w:sz w:val="14"/>
              </w:rPr>
              <w:t>TC-05</w:t>
            </w:r>
          </w:p>
        </w:tc>
        <w:tc>
          <w:tcPr>
            <w:tcW w:type="dxa" w:w="2016"/>
            <w:vAlign w:val="center"/>
          </w:tcPr>
          <w:p>
            <w:r/>
            <w:r>
              <w:rPr>
                <w:rFonts w:ascii="Calibri" w:hAnsi="Calibri"/>
                <w:b w:val="0"/>
                <w:sz w:val="14"/>
              </w:rPr>
              <w:t>DeliveredState.Return</w:t>
            </w:r>
          </w:p>
        </w:tc>
        <w:tc>
          <w:tcPr>
            <w:tcW w:type="dxa" w:w="2448"/>
            <w:vAlign w:val="center"/>
          </w:tcPr>
          <w:p>
            <w:r/>
            <w:r>
              <w:rPr>
                <w:rFonts w:ascii="Calibri" w:hAnsi="Calibri"/>
                <w:b w:val="0"/>
                <w:sz w:val="14"/>
              </w:rPr>
              <w:t>Teslim edilen siparişi iade et</w:t>
            </w:r>
          </w:p>
        </w:tc>
        <w:tc>
          <w:tcPr>
            <w:tcW w:type="dxa" w:w="2016"/>
            <w:vAlign w:val="center"/>
          </w:tcPr>
          <w:p>
            <w:r/>
            <w:r>
              <w:rPr>
                <w:rFonts w:ascii="Calibri" w:hAnsi="Calibri"/>
                <w:b w:val="0"/>
                <w:sz w:val="14"/>
              </w:rPr>
              <w:t>OrderStatus.TeslimEdildi</w:t>
            </w:r>
          </w:p>
        </w:tc>
        <w:tc>
          <w:tcPr>
            <w:tcW w:type="dxa" w:w="2160"/>
            <w:vAlign w:val="center"/>
          </w:tcPr>
          <w:p>
            <w:r/>
            <w:r>
              <w:rPr>
                <w:rFonts w:ascii="Calibri" w:hAnsi="Calibri"/>
                <w:b w:val="0"/>
                <w:sz w:val="14"/>
              </w:rPr>
              <w:t>OrderStatus.Iade</w:t>
            </w:r>
          </w:p>
        </w:tc>
        <w:tc>
          <w:tcPr>
            <w:tcW w:type="dxa" w:w="1152"/>
            <w:vAlign w:val="center"/>
          </w:tcPr>
          <w:p>
            <w:r/>
            <w:r>
              <w:rPr>
                <w:rFonts w:ascii="Calibri" w:hAnsi="Calibri"/>
                <w:b w:val="0"/>
                <w:sz w:val="14"/>
              </w:rPr>
              <w:t>Başarılı</w:t>
            </w:r>
          </w:p>
        </w:tc>
      </w:tr>
      <w:tr>
        <w:tc>
          <w:tcPr>
            <w:tcW w:type="dxa" w:w="864"/>
            <w:vAlign w:val="center"/>
          </w:tcPr>
          <w:p>
            <w:r/>
            <w:r>
              <w:rPr>
                <w:rFonts w:ascii="Calibri" w:hAnsi="Calibri"/>
                <w:b w:val="0"/>
                <w:sz w:val="14"/>
              </w:rPr>
              <w:t>TC-06</w:t>
            </w:r>
          </w:p>
        </w:tc>
        <w:tc>
          <w:tcPr>
            <w:tcW w:type="dxa" w:w="2016"/>
            <w:vAlign w:val="center"/>
          </w:tcPr>
          <w:p>
            <w:r/>
            <w:r>
              <w:rPr>
                <w:rFonts w:ascii="Calibri" w:hAnsi="Calibri"/>
                <w:b w:val="0"/>
                <w:sz w:val="14"/>
              </w:rPr>
              <w:t>CreditCardPayment.Pay</w:t>
            </w:r>
          </w:p>
        </w:tc>
        <w:tc>
          <w:tcPr>
            <w:tcW w:type="dxa" w:w="2448"/>
            <w:vAlign w:val="center"/>
          </w:tcPr>
          <w:p>
            <w:r/>
            <w:r>
              <w:rPr>
                <w:rFonts w:ascii="Calibri" w:hAnsi="Calibri"/>
                <w:b w:val="0"/>
                <w:sz w:val="14"/>
              </w:rPr>
              <w:t>Kredi kartı ödeme stratejisi</w:t>
            </w:r>
          </w:p>
        </w:tc>
        <w:tc>
          <w:tcPr>
            <w:tcW w:type="dxa" w:w="2016"/>
            <w:vAlign w:val="center"/>
          </w:tcPr>
          <w:p>
            <w:r/>
            <w:r>
              <w:rPr>
                <w:rFonts w:ascii="Calibri" w:hAnsi="Calibri"/>
                <w:b w:val="0"/>
                <w:sz w:val="14"/>
              </w:rPr>
              <w:t>ToplamTutar=1000</w:t>
            </w:r>
          </w:p>
        </w:tc>
        <w:tc>
          <w:tcPr>
            <w:tcW w:type="dxa" w:w="2160"/>
            <w:vAlign w:val="center"/>
          </w:tcPr>
          <w:p>
            <w:r/>
            <w:r>
              <w:rPr>
                <w:rFonts w:ascii="Calibri" w:hAnsi="Calibri"/>
                <w:b w:val="0"/>
                <w:sz w:val="14"/>
              </w:rPr>
              <w:t>true</w:t>
            </w:r>
          </w:p>
        </w:tc>
        <w:tc>
          <w:tcPr>
            <w:tcW w:type="dxa" w:w="1152"/>
            <w:vAlign w:val="center"/>
          </w:tcPr>
          <w:p>
            <w:r/>
            <w:r>
              <w:rPr>
                <w:rFonts w:ascii="Calibri" w:hAnsi="Calibri"/>
                <w:b w:val="0"/>
                <w:sz w:val="14"/>
              </w:rPr>
              <w:t>Başarılı</w:t>
            </w:r>
          </w:p>
        </w:tc>
      </w:tr>
      <w:tr>
        <w:tc>
          <w:tcPr>
            <w:tcW w:type="dxa" w:w="864"/>
            <w:vAlign w:val="center"/>
          </w:tcPr>
          <w:p>
            <w:r/>
            <w:r>
              <w:rPr>
                <w:rFonts w:ascii="Calibri" w:hAnsi="Calibri"/>
                <w:b w:val="0"/>
                <w:sz w:val="14"/>
              </w:rPr>
              <w:t>TC-07</w:t>
            </w:r>
          </w:p>
        </w:tc>
        <w:tc>
          <w:tcPr>
            <w:tcW w:type="dxa" w:w="2016"/>
            <w:vAlign w:val="center"/>
          </w:tcPr>
          <w:p>
            <w:r/>
            <w:r>
              <w:rPr>
                <w:rFonts w:ascii="Calibri" w:hAnsi="Calibri"/>
                <w:b w:val="0"/>
                <w:sz w:val="14"/>
              </w:rPr>
              <w:t>Insurance+Fragile Decorator</w:t>
            </w:r>
          </w:p>
        </w:tc>
        <w:tc>
          <w:tcPr>
            <w:tcW w:type="dxa" w:w="2448"/>
            <w:vAlign w:val="center"/>
          </w:tcPr>
          <w:p>
            <w:r/>
            <w:r>
              <w:rPr>
                <w:rFonts w:ascii="Calibri" w:hAnsi="Calibri"/>
                <w:b w:val="0"/>
                <w:sz w:val="14"/>
              </w:rPr>
              <w:t>Kümülatif kargo fiyatı</w:t>
            </w:r>
          </w:p>
        </w:tc>
        <w:tc>
          <w:tcPr>
            <w:tcW w:type="dxa" w:w="2016"/>
            <w:vAlign w:val="center"/>
          </w:tcPr>
          <w:p>
            <w:r/>
            <w:r>
              <w:rPr>
                <w:rFonts w:ascii="Calibri" w:hAnsi="Calibri"/>
                <w:b w:val="0"/>
                <w:sz w:val="14"/>
              </w:rPr>
              <w:t>Ürün=2000 TL, 5 kg</w:t>
            </w:r>
          </w:p>
        </w:tc>
        <w:tc>
          <w:tcPr>
            <w:tcW w:type="dxa" w:w="2160"/>
            <w:vAlign w:val="center"/>
          </w:tcPr>
          <w:p>
            <w:r/>
            <w:r>
              <w:rPr>
                <w:rFonts w:ascii="Calibri" w:hAnsi="Calibri"/>
                <w:b w:val="0"/>
                <w:sz w:val="14"/>
              </w:rPr>
              <w:t>180 TL</w:t>
            </w:r>
          </w:p>
        </w:tc>
        <w:tc>
          <w:tcPr>
            <w:tcW w:type="dxa" w:w="1152"/>
            <w:vAlign w:val="center"/>
          </w:tcPr>
          <w:p>
            <w:r/>
            <w:r>
              <w:rPr>
                <w:rFonts w:ascii="Calibri" w:hAnsi="Calibri"/>
                <w:b w:val="0"/>
                <w:sz w:val="14"/>
              </w:rPr>
              <w:t>Başarılı</w:t>
            </w:r>
          </w:p>
        </w:tc>
      </w:tr>
      <w:tr>
        <w:tc>
          <w:tcPr>
            <w:tcW w:type="dxa" w:w="864"/>
            <w:vAlign w:val="center"/>
          </w:tcPr>
          <w:p>
            <w:r/>
            <w:r>
              <w:rPr>
                <w:rFonts w:ascii="Calibri" w:hAnsi="Calibri"/>
                <w:b w:val="0"/>
                <w:sz w:val="14"/>
              </w:rPr>
              <w:t>TC-08</w:t>
            </w:r>
          </w:p>
        </w:tc>
        <w:tc>
          <w:tcPr>
            <w:tcW w:type="dxa" w:w="2016"/>
            <w:vAlign w:val="center"/>
          </w:tcPr>
          <w:p>
            <w:r/>
            <w:r>
              <w:rPr>
                <w:rFonts w:ascii="Calibri" w:hAnsi="Calibri"/>
                <w:b w:val="0"/>
                <w:sz w:val="14"/>
              </w:rPr>
              <w:t>StockManager.DecreaseStock</w:t>
            </w:r>
          </w:p>
        </w:tc>
        <w:tc>
          <w:tcPr>
            <w:tcW w:type="dxa" w:w="2448"/>
            <w:vAlign w:val="center"/>
          </w:tcPr>
          <w:p>
            <w:r/>
            <w:r>
              <w:rPr>
                <w:rFonts w:ascii="Calibri" w:hAnsi="Calibri"/>
                <w:b w:val="0"/>
                <w:sz w:val="14"/>
              </w:rPr>
              <w:t>Stok eşiği altına düşme</w:t>
            </w:r>
          </w:p>
        </w:tc>
        <w:tc>
          <w:tcPr>
            <w:tcW w:type="dxa" w:w="2016"/>
            <w:vAlign w:val="center"/>
          </w:tcPr>
          <w:p>
            <w:r/>
            <w:r>
              <w:rPr>
                <w:rFonts w:ascii="Calibri" w:hAnsi="Calibri"/>
                <w:b w:val="0"/>
                <w:sz w:val="14"/>
              </w:rPr>
              <w:t>Stok=5, Eşik=10, Azalt=1</w:t>
            </w:r>
          </w:p>
        </w:tc>
        <w:tc>
          <w:tcPr>
            <w:tcW w:type="dxa" w:w="2160"/>
            <w:vAlign w:val="center"/>
          </w:tcPr>
          <w:p>
            <w:r/>
            <w:r>
              <w:rPr>
                <w:rFonts w:ascii="Calibri" w:hAnsi="Calibri"/>
                <w:b w:val="0"/>
                <w:sz w:val="14"/>
              </w:rPr>
              <w:t>Observer Notify tetiklenir</w:t>
            </w:r>
          </w:p>
        </w:tc>
        <w:tc>
          <w:tcPr>
            <w:tcW w:type="dxa" w:w="1152"/>
            <w:vAlign w:val="center"/>
          </w:tcPr>
          <w:p>
            <w:r/>
            <w:r>
              <w:rPr>
                <w:rFonts w:ascii="Calibri" w:hAnsi="Calibri"/>
                <w:b w:val="0"/>
                <w:sz w:val="14"/>
              </w:rPr>
              <w:t>Planlandı</w:t>
            </w:r>
          </w:p>
        </w:tc>
      </w:tr>
      <w:tr>
        <w:tc>
          <w:tcPr>
            <w:tcW w:type="dxa" w:w="864"/>
            <w:vAlign w:val="center"/>
          </w:tcPr>
          <w:p>
            <w:r/>
            <w:r>
              <w:rPr>
                <w:rFonts w:ascii="Calibri" w:hAnsi="Calibri"/>
                <w:b w:val="0"/>
                <w:sz w:val="14"/>
              </w:rPr>
              <w:t>TC-09</w:t>
            </w:r>
          </w:p>
        </w:tc>
        <w:tc>
          <w:tcPr>
            <w:tcW w:type="dxa" w:w="2016"/>
            <w:vAlign w:val="center"/>
          </w:tcPr>
          <w:p>
            <w:r/>
            <w:r>
              <w:rPr>
                <w:rFonts w:ascii="Calibri" w:hAnsi="Calibri"/>
                <w:b w:val="0"/>
                <w:sz w:val="14"/>
              </w:rPr>
              <w:t>EmailNotifier/SystemNotifier</w:t>
            </w:r>
          </w:p>
        </w:tc>
        <w:tc>
          <w:tcPr>
            <w:tcW w:type="dxa" w:w="2448"/>
            <w:vAlign w:val="center"/>
          </w:tcPr>
          <w:p>
            <w:r/>
            <w:r>
              <w:rPr>
                <w:rFonts w:ascii="Calibri" w:hAnsi="Calibri"/>
                <w:b w:val="0"/>
                <w:sz w:val="14"/>
              </w:rPr>
              <w:t>Observer bildirimleri</w:t>
            </w:r>
          </w:p>
        </w:tc>
        <w:tc>
          <w:tcPr>
            <w:tcW w:type="dxa" w:w="2016"/>
            <w:vAlign w:val="center"/>
          </w:tcPr>
          <w:p>
            <w:r/>
            <w:r>
              <w:rPr>
                <w:rFonts w:ascii="Calibri" w:hAnsi="Calibri"/>
                <w:b w:val="0"/>
                <w:sz w:val="14"/>
              </w:rPr>
              <w:t>Kritik stok ürünü</w:t>
            </w:r>
          </w:p>
        </w:tc>
        <w:tc>
          <w:tcPr>
            <w:tcW w:type="dxa" w:w="2160"/>
            <w:vAlign w:val="center"/>
          </w:tcPr>
          <w:p>
            <w:r/>
            <w:r>
              <w:rPr>
                <w:rFonts w:ascii="Calibri" w:hAnsi="Calibri"/>
                <w:b w:val="0"/>
                <w:sz w:val="14"/>
              </w:rPr>
              <w:t>LogWarning çağrılır</w:t>
            </w:r>
          </w:p>
        </w:tc>
        <w:tc>
          <w:tcPr>
            <w:tcW w:type="dxa" w:w="1152"/>
            <w:vAlign w:val="center"/>
          </w:tcPr>
          <w:p>
            <w:r/>
            <w:r>
              <w:rPr>
                <w:rFonts w:ascii="Calibri" w:hAnsi="Calibri"/>
                <w:b w:val="0"/>
                <w:sz w:val="14"/>
              </w:rPr>
              <w:t>Planlandı</w:t>
            </w:r>
          </w:p>
        </w:tc>
      </w:tr>
      <w:tr>
        <w:tc>
          <w:tcPr>
            <w:tcW w:type="dxa" w:w="864"/>
            <w:vAlign w:val="center"/>
          </w:tcPr>
          <w:p>
            <w:r/>
            <w:r>
              <w:rPr>
                <w:rFonts w:ascii="Calibri" w:hAnsi="Calibri"/>
                <w:b w:val="0"/>
                <w:sz w:val="14"/>
              </w:rPr>
              <w:t>TC-10</w:t>
            </w:r>
          </w:p>
        </w:tc>
        <w:tc>
          <w:tcPr>
            <w:tcW w:type="dxa" w:w="2016"/>
            <w:vAlign w:val="center"/>
          </w:tcPr>
          <w:p>
            <w:r/>
            <w:r>
              <w:rPr>
                <w:rFonts w:ascii="Calibri" w:hAnsi="Calibri"/>
                <w:b w:val="0"/>
                <w:sz w:val="14"/>
              </w:rPr>
              <w:t>ShippingAdapterFactory.Create</w:t>
            </w:r>
          </w:p>
        </w:tc>
        <w:tc>
          <w:tcPr>
            <w:tcW w:type="dxa" w:w="2448"/>
            <w:vAlign w:val="center"/>
          </w:tcPr>
          <w:p>
            <w:r/>
            <w:r>
              <w:rPr>
                <w:rFonts w:ascii="Calibri" w:hAnsi="Calibri"/>
                <w:b w:val="0"/>
                <w:sz w:val="14"/>
              </w:rPr>
              <w:t>Doğru kargo adapterı</w:t>
            </w:r>
          </w:p>
        </w:tc>
        <w:tc>
          <w:tcPr>
            <w:tcW w:type="dxa" w:w="2016"/>
            <w:vAlign w:val="center"/>
          </w:tcPr>
          <w:p>
            <w:r/>
            <w:r>
              <w:rPr>
                <w:rFonts w:ascii="Calibri" w:hAnsi="Calibri"/>
                <w:b w:val="0"/>
                <w:sz w:val="14"/>
              </w:rPr>
              <w:t>CargoCompany.Aras</w:t>
            </w:r>
          </w:p>
        </w:tc>
        <w:tc>
          <w:tcPr>
            <w:tcW w:type="dxa" w:w="2160"/>
            <w:vAlign w:val="center"/>
          </w:tcPr>
          <w:p>
            <w:r/>
            <w:r>
              <w:rPr>
                <w:rFonts w:ascii="Calibri" w:hAnsi="Calibri"/>
                <w:b w:val="0"/>
                <w:sz w:val="14"/>
              </w:rPr>
              <w:t>ArasAdapter</w:t>
            </w:r>
          </w:p>
        </w:tc>
        <w:tc>
          <w:tcPr>
            <w:tcW w:type="dxa" w:w="1152"/>
            <w:vAlign w:val="center"/>
          </w:tcPr>
          <w:p>
            <w:r/>
            <w:r>
              <w:rPr>
                <w:rFonts w:ascii="Calibri" w:hAnsi="Calibri"/>
                <w:b w:val="0"/>
                <w:sz w:val="14"/>
              </w:rPr>
              <w:t>Planlandı</w:t>
            </w:r>
          </w:p>
        </w:tc>
      </w:tr>
      <w:tr>
        <w:tc>
          <w:tcPr>
            <w:tcW w:type="dxa" w:w="864"/>
            <w:vAlign w:val="center"/>
          </w:tcPr>
          <w:p>
            <w:r/>
            <w:r>
              <w:rPr>
                <w:rFonts w:ascii="Calibri" w:hAnsi="Calibri"/>
                <w:b w:val="0"/>
                <w:sz w:val="14"/>
              </w:rPr>
              <w:t>TC-11</w:t>
            </w:r>
          </w:p>
        </w:tc>
        <w:tc>
          <w:tcPr>
            <w:tcW w:type="dxa" w:w="2016"/>
            <w:vAlign w:val="center"/>
          </w:tcPr>
          <w:p>
            <w:r/>
            <w:r>
              <w:rPr>
                <w:rFonts w:ascii="Calibri" w:hAnsi="Calibri"/>
                <w:b w:val="0"/>
                <w:sz w:val="14"/>
              </w:rPr>
              <w:t>ProductFactory.CreateProduct</w:t>
            </w:r>
          </w:p>
        </w:tc>
        <w:tc>
          <w:tcPr>
            <w:tcW w:type="dxa" w:w="2448"/>
            <w:vAlign w:val="center"/>
          </w:tcPr>
          <w:p>
            <w:r/>
            <w:r>
              <w:rPr>
                <w:rFonts w:ascii="Calibri" w:hAnsi="Calibri"/>
                <w:b w:val="0"/>
                <w:sz w:val="14"/>
              </w:rPr>
              <w:t>Doğru ürün tipi</w:t>
            </w:r>
          </w:p>
        </w:tc>
        <w:tc>
          <w:tcPr>
            <w:tcW w:type="dxa" w:w="2016"/>
            <w:vAlign w:val="center"/>
          </w:tcPr>
          <w:p>
            <w:r/>
            <w:r>
              <w:rPr>
                <w:rFonts w:ascii="Calibri" w:hAnsi="Calibri"/>
                <w:b w:val="0"/>
                <w:sz w:val="14"/>
              </w:rPr>
              <w:t>ProductType.Montaj</w:t>
            </w:r>
          </w:p>
        </w:tc>
        <w:tc>
          <w:tcPr>
            <w:tcW w:type="dxa" w:w="2160"/>
            <w:vAlign w:val="center"/>
          </w:tcPr>
          <w:p>
            <w:r/>
            <w:r>
              <w:rPr>
                <w:rFonts w:ascii="Calibri" w:hAnsi="Calibri"/>
                <w:b w:val="0"/>
                <w:sz w:val="14"/>
              </w:rPr>
              <w:t>AssemblyProduct</w:t>
            </w:r>
          </w:p>
        </w:tc>
        <w:tc>
          <w:tcPr>
            <w:tcW w:type="dxa" w:w="1152"/>
            <w:vAlign w:val="center"/>
          </w:tcPr>
          <w:p>
            <w:r/>
            <w:r>
              <w:rPr>
                <w:rFonts w:ascii="Calibri" w:hAnsi="Calibri"/>
                <w:b w:val="0"/>
                <w:sz w:val="14"/>
              </w:rPr>
              <w:t>Planlandı</w:t>
            </w:r>
          </w:p>
        </w:tc>
      </w:tr>
      <w:tr>
        <w:tc>
          <w:tcPr>
            <w:tcW w:type="dxa" w:w="864"/>
            <w:vAlign w:val="center"/>
          </w:tcPr>
          <w:p>
            <w:r/>
            <w:r>
              <w:rPr>
                <w:rFonts w:ascii="Calibri" w:hAnsi="Calibri"/>
                <w:b w:val="0"/>
                <w:sz w:val="14"/>
              </w:rPr>
              <w:t>TC-12</w:t>
            </w:r>
          </w:p>
        </w:tc>
        <w:tc>
          <w:tcPr>
            <w:tcW w:type="dxa" w:w="2016"/>
            <w:vAlign w:val="center"/>
          </w:tcPr>
          <w:p>
            <w:r/>
            <w:r>
              <w:rPr>
                <w:rFonts w:ascii="Calibri" w:hAnsi="Calibri"/>
                <w:b w:val="0"/>
                <w:sz w:val="14"/>
              </w:rPr>
              <w:t>PaymentStrategyFactory.Create</w:t>
            </w:r>
          </w:p>
        </w:tc>
        <w:tc>
          <w:tcPr>
            <w:tcW w:type="dxa" w:w="2448"/>
            <w:vAlign w:val="center"/>
          </w:tcPr>
          <w:p>
            <w:r/>
            <w:r>
              <w:rPr>
                <w:rFonts w:ascii="Calibri" w:hAnsi="Calibri"/>
                <w:b w:val="0"/>
                <w:sz w:val="14"/>
              </w:rPr>
              <w:t>Doğru ödeme stratejisi</w:t>
            </w:r>
          </w:p>
        </w:tc>
        <w:tc>
          <w:tcPr>
            <w:tcW w:type="dxa" w:w="2016"/>
            <w:vAlign w:val="center"/>
          </w:tcPr>
          <w:p>
            <w:r/>
            <w:r>
              <w:rPr>
                <w:rFonts w:ascii="Calibri" w:hAnsi="Calibri"/>
                <w:b w:val="0"/>
                <w:sz w:val="14"/>
              </w:rPr>
              <w:t>PaymentMethod.Kripto</w:t>
            </w:r>
          </w:p>
        </w:tc>
        <w:tc>
          <w:tcPr>
            <w:tcW w:type="dxa" w:w="2160"/>
            <w:vAlign w:val="center"/>
          </w:tcPr>
          <w:p>
            <w:r/>
            <w:r>
              <w:rPr>
                <w:rFonts w:ascii="Calibri" w:hAnsi="Calibri"/>
                <w:b w:val="0"/>
                <w:sz w:val="14"/>
              </w:rPr>
              <w:t>CryptoPayment</w:t>
            </w:r>
          </w:p>
        </w:tc>
        <w:tc>
          <w:tcPr>
            <w:tcW w:type="dxa" w:w="1152"/>
            <w:vAlign w:val="center"/>
          </w:tcPr>
          <w:p>
            <w:r/>
            <w:r>
              <w:rPr>
                <w:rFonts w:ascii="Calibri" w:hAnsi="Calibri"/>
                <w:b w:val="0"/>
                <w:sz w:val="14"/>
              </w:rPr>
              <w:t>Planlandı</w:t>
            </w:r>
          </w:p>
        </w:tc>
      </w:tr>
      <w:tr>
        <w:tc>
          <w:tcPr>
            <w:tcW w:type="dxa" w:w="864"/>
            <w:vAlign w:val="center"/>
          </w:tcPr>
          <w:p>
            <w:r/>
            <w:r>
              <w:rPr>
                <w:rFonts w:ascii="Calibri" w:hAnsi="Calibri"/>
                <w:b w:val="0"/>
                <w:sz w:val="14"/>
              </w:rPr>
              <w:t>TC-13</w:t>
            </w:r>
          </w:p>
        </w:tc>
        <w:tc>
          <w:tcPr>
            <w:tcW w:type="dxa" w:w="2016"/>
            <w:vAlign w:val="center"/>
          </w:tcPr>
          <w:p>
            <w:r/>
            <w:r>
              <w:rPr>
                <w:rFonts w:ascii="Calibri" w:hAnsi="Calibri"/>
                <w:b w:val="0"/>
                <w:sz w:val="14"/>
              </w:rPr>
              <w:t>Authorize/AppRoles</w:t>
            </w:r>
          </w:p>
        </w:tc>
        <w:tc>
          <w:tcPr>
            <w:tcW w:type="dxa" w:w="2448"/>
            <w:vAlign w:val="center"/>
          </w:tcPr>
          <w:p>
            <w:r/>
            <w:r>
              <w:rPr>
                <w:rFonts w:ascii="Calibri" w:hAnsi="Calibri"/>
                <w:b w:val="0"/>
                <w:sz w:val="14"/>
              </w:rPr>
              <w:t>Yetkisiz erişim</w:t>
            </w:r>
          </w:p>
        </w:tc>
        <w:tc>
          <w:tcPr>
            <w:tcW w:type="dxa" w:w="2016"/>
            <w:vAlign w:val="center"/>
          </w:tcPr>
          <w:p>
            <w:r/>
            <w:r>
              <w:rPr>
                <w:rFonts w:ascii="Calibri" w:hAnsi="Calibri"/>
                <w:b w:val="0"/>
                <w:sz w:val="14"/>
              </w:rPr>
              <w:t>Müşteri -&gt; Admin paneli</w:t>
            </w:r>
          </w:p>
        </w:tc>
        <w:tc>
          <w:tcPr>
            <w:tcW w:type="dxa" w:w="2160"/>
            <w:vAlign w:val="center"/>
          </w:tcPr>
          <w:p>
            <w:r/>
            <w:r>
              <w:rPr>
                <w:rFonts w:ascii="Calibri" w:hAnsi="Calibri"/>
                <w:b w:val="0"/>
                <w:sz w:val="14"/>
              </w:rPr>
              <w:t>AccessDenied/Forbid</w:t>
            </w:r>
          </w:p>
        </w:tc>
        <w:tc>
          <w:tcPr>
            <w:tcW w:type="dxa" w:w="1152"/>
            <w:vAlign w:val="center"/>
          </w:tcPr>
          <w:p>
            <w:r/>
            <w:r>
              <w:rPr>
                <w:rFonts w:ascii="Calibri" w:hAnsi="Calibri"/>
                <w:b w:val="0"/>
                <w:sz w:val="14"/>
              </w:rPr>
              <w:t>Planlandı</w:t>
            </w:r>
          </w:p>
        </w:tc>
      </w:tr>
      <w:tr>
        <w:tc>
          <w:tcPr>
            <w:tcW w:type="dxa" w:w="864"/>
            <w:vAlign w:val="center"/>
          </w:tcPr>
          <w:p>
            <w:r/>
            <w:r>
              <w:rPr>
                <w:rFonts w:ascii="Calibri" w:hAnsi="Calibri"/>
                <w:b w:val="0"/>
                <w:sz w:val="14"/>
              </w:rPr>
              <w:t>TC-14</w:t>
            </w:r>
          </w:p>
        </w:tc>
        <w:tc>
          <w:tcPr>
            <w:tcW w:type="dxa" w:w="2016"/>
            <w:vAlign w:val="center"/>
          </w:tcPr>
          <w:p>
            <w:r/>
            <w:r>
              <w:rPr>
                <w:rFonts w:ascii="Calibri" w:hAnsi="Calibri"/>
                <w:b w:val="0"/>
                <w:sz w:val="14"/>
              </w:rPr>
              <w:t>CancelOrder</w:t>
            </w:r>
          </w:p>
        </w:tc>
        <w:tc>
          <w:tcPr>
            <w:tcW w:type="dxa" w:w="2448"/>
            <w:vAlign w:val="center"/>
          </w:tcPr>
          <w:p>
            <w:r/>
            <w:r>
              <w:rPr>
                <w:rFonts w:ascii="Calibri" w:hAnsi="Calibri"/>
                <w:b w:val="0"/>
                <w:sz w:val="14"/>
              </w:rPr>
              <w:t>Sipariş iptali ve stok geri yükleme</w:t>
            </w:r>
          </w:p>
        </w:tc>
        <w:tc>
          <w:tcPr>
            <w:tcW w:type="dxa" w:w="2016"/>
            <w:vAlign w:val="center"/>
          </w:tcPr>
          <w:p>
            <w:r/>
            <w:r>
              <w:rPr>
                <w:rFonts w:ascii="Calibri" w:hAnsi="Calibri"/>
                <w:b w:val="0"/>
                <w:sz w:val="14"/>
              </w:rPr>
              <w:t>Beklemede sipariş</w:t>
            </w:r>
          </w:p>
        </w:tc>
        <w:tc>
          <w:tcPr>
            <w:tcW w:type="dxa" w:w="2160"/>
            <w:vAlign w:val="center"/>
          </w:tcPr>
          <w:p>
            <w:r/>
            <w:r>
              <w:rPr>
                <w:rFonts w:ascii="Calibri" w:hAnsi="Calibri"/>
                <w:b w:val="0"/>
                <w:sz w:val="14"/>
              </w:rPr>
              <w:t>Durum Iptal, stok artar</w:t>
            </w:r>
          </w:p>
        </w:tc>
        <w:tc>
          <w:tcPr>
            <w:tcW w:type="dxa" w:w="1152"/>
            <w:vAlign w:val="center"/>
          </w:tcPr>
          <w:p>
            <w:r/>
            <w:r>
              <w:rPr>
                <w:rFonts w:ascii="Calibri" w:hAnsi="Calibri"/>
                <w:b w:val="0"/>
                <w:sz w:val="14"/>
              </w:rPr>
              <w:t>Planlandı</w:t>
            </w:r>
          </w:p>
        </w:tc>
      </w:tr>
      <w:tr>
        <w:tc>
          <w:tcPr>
            <w:tcW w:type="dxa" w:w="864"/>
            <w:vAlign w:val="center"/>
          </w:tcPr>
          <w:p>
            <w:r/>
            <w:r>
              <w:rPr>
                <w:rFonts w:ascii="Calibri" w:hAnsi="Calibri"/>
                <w:b w:val="0"/>
                <w:sz w:val="14"/>
              </w:rPr>
              <w:t>TC-15</w:t>
            </w:r>
          </w:p>
        </w:tc>
        <w:tc>
          <w:tcPr>
            <w:tcW w:type="dxa" w:w="2016"/>
            <w:vAlign w:val="center"/>
          </w:tcPr>
          <w:p>
            <w:r/>
            <w:r>
              <w:rPr>
                <w:rFonts w:ascii="Calibri" w:hAnsi="Calibri"/>
                <w:b w:val="0"/>
                <w:sz w:val="14"/>
              </w:rPr>
              <w:t>ReturnOrder</w:t>
            </w:r>
          </w:p>
        </w:tc>
        <w:tc>
          <w:tcPr>
            <w:tcW w:type="dxa" w:w="2448"/>
            <w:vAlign w:val="center"/>
          </w:tcPr>
          <w:p>
            <w:r/>
            <w:r>
              <w:rPr>
                <w:rFonts w:ascii="Calibri" w:hAnsi="Calibri"/>
                <w:b w:val="0"/>
                <w:sz w:val="14"/>
              </w:rPr>
              <w:t>Sipariş iadesi ve stok geri yükleme</w:t>
            </w:r>
          </w:p>
        </w:tc>
        <w:tc>
          <w:tcPr>
            <w:tcW w:type="dxa" w:w="2016"/>
            <w:vAlign w:val="center"/>
          </w:tcPr>
          <w:p>
            <w:r/>
            <w:r>
              <w:rPr>
                <w:rFonts w:ascii="Calibri" w:hAnsi="Calibri"/>
                <w:b w:val="0"/>
                <w:sz w:val="14"/>
              </w:rPr>
              <w:t>TeslimEdildi sipariş</w:t>
            </w:r>
          </w:p>
        </w:tc>
        <w:tc>
          <w:tcPr>
            <w:tcW w:type="dxa" w:w="2160"/>
            <w:vAlign w:val="center"/>
          </w:tcPr>
          <w:p>
            <w:r/>
            <w:r>
              <w:rPr>
                <w:rFonts w:ascii="Calibri" w:hAnsi="Calibri"/>
                <w:b w:val="0"/>
                <w:sz w:val="14"/>
              </w:rPr>
              <w:t>Durum Iade, stok artar</w:t>
            </w:r>
          </w:p>
        </w:tc>
        <w:tc>
          <w:tcPr>
            <w:tcW w:type="dxa" w:w="1152"/>
            <w:vAlign w:val="center"/>
          </w:tcPr>
          <w:p>
            <w:r/>
            <w:r>
              <w:rPr>
                <w:rFonts w:ascii="Calibri" w:hAnsi="Calibri"/>
                <w:b w:val="0"/>
                <w:sz w:val="14"/>
              </w:rPr>
              <w:t>Planlandı</w:t>
            </w:r>
          </w:p>
        </w:tc>
      </w:tr>
      <w:tr>
        <w:tc>
          <w:tcPr>
            <w:tcW w:type="dxa" w:w="864"/>
            <w:vAlign w:val="center"/>
          </w:tcPr>
          <w:p>
            <w:r/>
            <w:r>
              <w:rPr>
                <w:rFonts w:ascii="Calibri" w:hAnsi="Calibri"/>
                <w:b w:val="0"/>
                <w:sz w:val="14"/>
              </w:rPr>
              <w:t>TC-16</w:t>
            </w:r>
          </w:p>
        </w:tc>
        <w:tc>
          <w:tcPr>
            <w:tcW w:type="dxa" w:w="2016"/>
            <w:vAlign w:val="center"/>
          </w:tcPr>
          <w:p>
            <w:r/>
            <w:r>
              <w:rPr>
                <w:rFonts w:ascii="Calibri" w:hAnsi="Calibri"/>
                <w:b w:val="0"/>
                <w:sz w:val="14"/>
              </w:rPr>
              <w:t>OrderBuilder (önerilen)</w:t>
            </w:r>
          </w:p>
        </w:tc>
        <w:tc>
          <w:tcPr>
            <w:tcW w:type="dxa" w:w="2448"/>
            <w:vAlign w:val="center"/>
          </w:tcPr>
          <w:p>
            <w:r/>
            <w:r>
              <w:rPr>
                <w:rFonts w:ascii="Calibri" w:hAnsi="Calibri"/>
                <w:b w:val="0"/>
                <w:sz w:val="14"/>
              </w:rPr>
              <w:t>Eksik/tam sipariş oluşturma</w:t>
            </w:r>
          </w:p>
        </w:tc>
        <w:tc>
          <w:tcPr>
            <w:tcW w:type="dxa" w:w="2016"/>
            <w:vAlign w:val="center"/>
          </w:tcPr>
          <w:p>
            <w:r/>
            <w:r>
              <w:rPr>
                <w:rFonts w:ascii="Calibri" w:hAnsi="Calibri"/>
                <w:b w:val="0"/>
                <w:sz w:val="14"/>
              </w:rPr>
              <w:t>Eksik ürün veya adres</w:t>
            </w:r>
          </w:p>
        </w:tc>
        <w:tc>
          <w:tcPr>
            <w:tcW w:type="dxa" w:w="2160"/>
            <w:vAlign w:val="center"/>
          </w:tcPr>
          <w:p>
            <w:r/>
            <w:r>
              <w:rPr>
                <w:rFonts w:ascii="Calibri" w:hAnsi="Calibri"/>
                <w:b w:val="0"/>
                <w:sz w:val="14"/>
              </w:rPr>
              <w:t>Validation hatası; tam sipariş başarılı</w:t>
            </w:r>
          </w:p>
        </w:tc>
        <w:tc>
          <w:tcPr>
            <w:tcW w:type="dxa" w:w="1152"/>
            <w:vAlign w:val="center"/>
          </w:tcPr>
          <w:p>
            <w:r/>
            <w:r>
              <w:rPr>
                <w:rFonts w:ascii="Calibri" w:hAnsi="Calibri"/>
                <w:b w:val="0"/>
                <w:sz w:val="14"/>
              </w:rPr>
              <w:t>Teorik</w:t>
            </w:r>
          </w:p>
        </w:tc>
      </w:tr>
    </w:tbl>
    <w:p/>
    <w:p>
      <w:pPr>
        <w:pStyle w:val="Heading1"/>
      </w:pPr>
      <w:r>
        <w:t>4. Simüle Test Çıktıları</w:t>
      </w:r>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[TC-01] Singleton tekliği</w:t>
              <w:br/>
              <w:t>Çalıştırılan hedef: AppLogger.Instance</w:t>
              <w:br/>
              <w:t>Girdi: Instance iki kez çağrılır.</w:t>
              <w:br/>
              <w:t>Beklenen: Aynı nesne referansı döner.</w:t>
              <w:br/>
              <w:t>Sonuç: Başarılı</w:t>
              <w:br/>
              <w:t>Log: TC-01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[TC-02] Beklemede -&gt; Onaylandı geçişi</w:t>
              <w:br/>
              <w:t>Çalıştırılan hedef: PendingState.NextState</w:t>
              <w:br/>
              <w:t>Girdi: OrderStatus.Beklemede</w:t>
              <w:br/>
              <w:t>Beklenen: OrderStatus.Onaylandi</w:t>
              <w:br/>
              <w:t>Sonuç: Başarılı</w:t>
              <w:br/>
              <w:t>Log: TC-02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[TC-03] Kargodaki siparişi iptal etmeyi dene</w:t>
              <w:br/>
              <w:t>Çalıştırılan hedef: InShipmentState.Cancel</w:t>
              <w:br/>
              <w:t>Girdi: OrderStatus.Kargoda</w:t>
              <w:br/>
              <w:t>Beklenen: InvalidOperationException</w:t>
              <w:br/>
              <w:t>Sonuç: Başarılı</w:t>
              <w:br/>
              <w:t>Log: TC-03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[TC-04] Kargodaki siparişi iade etmeyi dene</w:t>
              <w:br/>
              <w:t>Çalıştırılan hedef: InShipmentState.Return</w:t>
              <w:br/>
              <w:t>Girdi: OrderStatus.Kargoda</w:t>
              <w:br/>
              <w:t>Beklenen: InvalidOperationException</w:t>
              <w:br/>
              <w:t>Sonuç: Başarılı</w:t>
              <w:br/>
              <w:t>Log: TC-04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[TC-05] Teslim edilen siparişi iade et</w:t>
              <w:br/>
              <w:t>Çalıştırılan hedef: DeliveredState.Return</w:t>
              <w:br/>
              <w:t>Girdi: OrderStatus.TeslimEdildi</w:t>
              <w:br/>
              <w:t>Beklenen: OrderStatus.Iade</w:t>
              <w:br/>
              <w:t>Sonuç: Başarılı</w:t>
              <w:br/>
              <w:t>Log: TC-05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[TC-06] Kredi kartı ödeme stratejisi</w:t>
              <w:br/>
              <w:t>Çalıştırılan hedef: CreditCardPayment.Pay</w:t>
              <w:br/>
              <w:t>Girdi: ToplamTutar=1000</w:t>
              <w:br/>
              <w:t>Beklenen: true</w:t>
              <w:br/>
              <w:t>Sonuç: Başarılı</w:t>
              <w:br/>
              <w:t>Log: TC-06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[TC-07] Kümülatif kargo fiyatı</w:t>
              <w:br/>
              <w:t>Çalıştırılan hedef: Insurance+Fragile Decorator</w:t>
              <w:br/>
              <w:t>Girdi: Ürün=2000 TL, 5 kg</w:t>
              <w:br/>
              <w:t>Beklenen: 180 TL</w:t>
              <w:br/>
              <w:t>Sonuç: Başarılı</w:t>
              <w:br/>
              <w:t>Log: TC-07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[TC-08] Stok eşiği altına düşme</w:t>
              <w:br/>
              <w:t>Çalıştırılan hedef: StockManager.DecreaseStock</w:t>
              <w:br/>
              <w:t>Girdi: Stok=5, Eşik=10, Azalt=1</w:t>
              <w:br/>
              <w:t>Beklenen: Observer Notify tetiklenir</w:t>
              <w:br/>
              <w:t>Sonuç: Planlandı</w:t>
              <w:br/>
              <w:t>Log: TC-08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[TC-09] Observer bildirimleri</w:t>
              <w:br/>
              <w:t>Çalıştırılan hedef: EmailNotifier/SystemNotifier</w:t>
              <w:br/>
              <w:t>Girdi: Kritik stok ürünü</w:t>
              <w:br/>
              <w:t>Beklenen: LogWarning çağrılır</w:t>
              <w:br/>
              <w:t>Sonuç: Planlandı</w:t>
              <w:br/>
              <w:t>Log: TC-09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[TC-10] Doğru kargo adapterı</w:t>
              <w:br/>
              <w:t>Çalıştırılan hedef: ShippingAdapterFactory.Create</w:t>
              <w:br/>
              <w:t>Girdi: CargoCompany.Aras</w:t>
              <w:br/>
              <w:t>Beklenen: ArasAdapter</w:t>
              <w:br/>
              <w:t>Sonuç: Planlandı</w:t>
              <w:br/>
              <w:t>Log: TC-10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[TC-11] Doğru ürün tipi</w:t>
              <w:br/>
              <w:t>Çalıştırılan hedef: ProductFactory.CreateProduct</w:t>
              <w:br/>
              <w:t>Girdi: ProductType.Montaj</w:t>
              <w:br/>
              <w:t>Beklenen: AssemblyProduct</w:t>
              <w:br/>
              <w:t>Sonuç: Planlandı</w:t>
              <w:br/>
              <w:t>Log: TC-11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[TC-12] Doğru ödeme stratejisi</w:t>
              <w:br/>
              <w:t>Çalıştırılan hedef: PaymentStrategyFactory.Create</w:t>
              <w:br/>
              <w:t>Girdi: PaymentMethod.Kripto</w:t>
              <w:br/>
              <w:t>Beklenen: CryptoPayment</w:t>
              <w:br/>
              <w:t>Sonuç: Planlandı</w:t>
              <w:br/>
              <w:t>Log: TC-12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[TC-13] Yetkisiz erişim</w:t>
              <w:br/>
              <w:t>Çalıştırılan hedef: Authorize/AppRoles</w:t>
              <w:br/>
              <w:t>Girdi: Müşteri -&gt; Admin paneli</w:t>
              <w:br/>
              <w:t>Beklenen: AccessDenied/Forbid</w:t>
              <w:br/>
              <w:t>Sonuç: Planlandı</w:t>
              <w:br/>
              <w:t>Log: TC-13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[TC-14] Sipariş iptali ve stok geri yükleme</w:t>
              <w:br/>
              <w:t>Çalıştırılan hedef: CancelOrder</w:t>
              <w:br/>
              <w:t>Girdi: Beklemede sipariş</w:t>
              <w:br/>
              <w:t>Beklenen: Durum Iptal, stok artar</w:t>
              <w:br/>
              <w:t>Sonuç: Planlandı</w:t>
              <w:br/>
              <w:t>Log: TC-14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[TC-15] Sipariş iadesi ve stok geri yükleme</w:t>
              <w:br/>
              <w:t>Çalıştırılan hedef: ReturnOrder</w:t>
              <w:br/>
              <w:t>Girdi: TeslimEdildi sipariş</w:t>
              <w:br/>
              <w:t>Beklenen: Durum Iade, stok artar</w:t>
              <w:br/>
              <w:t>Sonuç: Planlandı</w:t>
              <w:br/>
              <w:t>Log: TC-15 tamamlandı.</w:t>
            </w:r>
          </w:p>
        </w:tc>
      </w:tr>
    </w:tbl>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[TC-16] Eksik/tam sipariş oluşturma</w:t>
              <w:br/>
              <w:t>Çalıştırılan hedef: OrderBuilder (önerilen)</w:t>
              <w:br/>
              <w:t>Girdi: Eksik ürün veya adres</w:t>
              <w:br/>
              <w:t>Beklenen: Validation hatası; tam sipariş başarılı</w:t>
              <w:br/>
              <w:t>Sonuç: Teorik</w:t>
              <w:br/>
              <w:t>Log: TC-16 tamamlandı.</w:t>
            </w:r>
          </w:p>
        </w:tc>
      </w:tr>
    </w:tbl>
    <w:p/>
    <w:p>
      <w:pPr>
        <w:pStyle w:val="Heading1"/>
      </w:pPr>
      <w:r>
        <w:t>5. Gerçek Test Koşturma Çıktısı</w:t>
      </w:r>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dotnet test TedarikLojistik.sln -c Release</w:t>
              <w:br/>
              <w:br/>
              <w:t>Geri yüklenecek projeler belirleniyor...</w:t>
              <w:br/>
              <w:t>Geri yükleme için tüm projeler güncel.</w:t>
              <w:br/>
              <w:t>TedarikLojistik.Web -&gt; ...\TedarikLojistik.Web.dll</w:t>
              <w:br/>
              <w:t>TedarikLojistik.Tests -&gt; ...\TedarikLojistik.Tests.dll</w:t>
              <w:br/>
              <w:t>Test yürütmesi başlatılıyor, lütfen bekleyin...</w:t>
              <w:br/>
              <w:t>Toplam 1 test dosyası belirtilen desenle eşleşti.</w:t>
              <w:br/>
              <w:br/>
              <w:t>Başarılı! - Başarısız: 0, Başarılı: 7, Atlanan: 0, Toplam: 7, Süre: 6 ms</w:t>
            </w:r>
          </w:p>
        </w:tc>
      </w:tr>
    </w:tbl>
    <w:p/>
    <w:p>
      <w:pPr>
        <w:pStyle w:val="Heading1"/>
      </w:pPr>
      <w:r>
        <w:t>6. Test Sonuçları Özeti</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584"/>
            <w:shd w:fill="D9EAF7"/>
            <w:vAlign w:val="center"/>
          </w:tcPr>
          <w:p>
            <w:r/>
            <w:r>
              <w:rPr>
                <w:rFonts w:ascii="Calibri" w:hAnsi="Calibri"/>
                <w:b/>
                <w:sz w:val="16"/>
              </w:rPr>
              <w:t>Toplam Senaryo</w:t>
            </w:r>
          </w:p>
        </w:tc>
        <w:tc>
          <w:tcPr>
            <w:tcW w:type="dxa" w:w="1728"/>
            <w:shd w:fill="D9EAF7"/>
            <w:vAlign w:val="center"/>
          </w:tcPr>
          <w:p>
            <w:r/>
            <w:r>
              <w:rPr>
                <w:rFonts w:ascii="Calibri" w:hAnsi="Calibri"/>
                <w:b/>
                <w:sz w:val="16"/>
              </w:rPr>
              <w:t>Gerçek Unit Test</w:t>
            </w:r>
          </w:p>
        </w:tc>
        <w:tc>
          <w:tcPr>
            <w:tcW w:type="dxa" w:w="1872"/>
            <w:shd w:fill="D9EAF7"/>
            <w:vAlign w:val="center"/>
          </w:tcPr>
          <w:p>
            <w:r/>
            <w:r>
              <w:rPr>
                <w:rFonts w:ascii="Calibri" w:hAnsi="Calibri"/>
                <w:b/>
                <w:sz w:val="16"/>
              </w:rPr>
              <w:t>Planlanan Senaryo</w:t>
            </w:r>
          </w:p>
        </w:tc>
        <w:tc>
          <w:tcPr>
            <w:tcW w:type="dxa" w:w="1728"/>
            <w:shd w:fill="D9EAF7"/>
            <w:vAlign w:val="center"/>
          </w:tcPr>
          <w:p>
            <w:r/>
            <w:r>
              <w:rPr>
                <w:rFonts w:ascii="Calibri" w:hAnsi="Calibri"/>
                <w:b/>
                <w:sz w:val="16"/>
              </w:rPr>
              <w:t>Teorik Senaryo</w:t>
            </w:r>
          </w:p>
        </w:tc>
        <w:tc>
          <w:tcPr>
            <w:tcW w:type="dxa" w:w="1440"/>
            <w:shd w:fill="D9EAF7"/>
            <w:vAlign w:val="center"/>
          </w:tcPr>
          <w:p>
            <w:r/>
            <w:r>
              <w:rPr>
                <w:rFonts w:ascii="Calibri" w:hAnsi="Calibri"/>
                <w:b/>
                <w:sz w:val="16"/>
              </w:rPr>
              <w:t>Başarısız</w:t>
            </w:r>
          </w:p>
        </w:tc>
        <w:tc>
          <w:tcPr>
            <w:tcW w:type="dxa" w:w="2016"/>
            <w:shd w:fill="D9EAF7"/>
            <w:vAlign w:val="center"/>
          </w:tcPr>
          <w:p>
            <w:r/>
            <w:r>
              <w:rPr>
                <w:rFonts w:ascii="Calibri" w:hAnsi="Calibri"/>
                <w:b/>
                <w:sz w:val="16"/>
              </w:rPr>
              <w:t>Yaklaşık Kapsam</w:t>
            </w:r>
          </w:p>
        </w:tc>
      </w:tr>
      <w:tr>
        <w:tc>
          <w:tcPr>
            <w:tcW w:type="dxa" w:w="1584"/>
            <w:vAlign w:val="center"/>
          </w:tcPr>
          <w:p>
            <w:r/>
            <w:r>
              <w:rPr>
                <w:rFonts w:ascii="Calibri" w:hAnsi="Calibri"/>
                <w:b w:val="0"/>
                <w:sz w:val="16"/>
              </w:rPr>
              <w:t>16</w:t>
            </w:r>
          </w:p>
        </w:tc>
        <w:tc>
          <w:tcPr>
            <w:tcW w:type="dxa" w:w="1728"/>
            <w:vAlign w:val="center"/>
          </w:tcPr>
          <w:p>
            <w:r/>
            <w:r>
              <w:rPr>
                <w:rFonts w:ascii="Calibri" w:hAnsi="Calibri"/>
                <w:b w:val="0"/>
                <w:sz w:val="16"/>
              </w:rPr>
              <w:t>7</w:t>
            </w:r>
          </w:p>
        </w:tc>
        <w:tc>
          <w:tcPr>
            <w:tcW w:type="dxa" w:w="1872"/>
            <w:vAlign w:val="center"/>
          </w:tcPr>
          <w:p>
            <w:r/>
            <w:r>
              <w:rPr>
                <w:rFonts w:ascii="Calibri" w:hAnsi="Calibri"/>
                <w:b w:val="0"/>
                <w:sz w:val="16"/>
              </w:rPr>
              <w:t>8</w:t>
            </w:r>
          </w:p>
        </w:tc>
        <w:tc>
          <w:tcPr>
            <w:tcW w:type="dxa" w:w="1728"/>
            <w:vAlign w:val="center"/>
          </w:tcPr>
          <w:p>
            <w:r/>
            <w:r>
              <w:rPr>
                <w:rFonts w:ascii="Calibri" w:hAnsi="Calibri"/>
                <w:b w:val="0"/>
                <w:sz w:val="16"/>
              </w:rPr>
              <w:t>1</w:t>
            </w:r>
          </w:p>
        </w:tc>
        <w:tc>
          <w:tcPr>
            <w:tcW w:type="dxa" w:w="1440"/>
            <w:vAlign w:val="center"/>
          </w:tcPr>
          <w:p>
            <w:r/>
            <w:r>
              <w:rPr>
                <w:rFonts w:ascii="Calibri" w:hAnsi="Calibri"/>
                <w:b w:val="0"/>
                <w:sz w:val="16"/>
              </w:rPr>
              <w:t>0</w:t>
            </w:r>
          </w:p>
        </w:tc>
        <w:tc>
          <w:tcPr>
            <w:tcW w:type="dxa" w:w="2016"/>
            <w:vAlign w:val="center"/>
          </w:tcPr>
          <w:p>
            <w:r/>
            <w:r>
              <w:rPr>
                <w:rFonts w:ascii="Calibri" w:hAnsi="Calibri"/>
                <w:b w:val="0"/>
                <w:sz w:val="16"/>
              </w:rPr>
              <w:t>%75 davranışsal kapsam</w:t>
            </w:r>
          </w:p>
        </w:tc>
      </w:tr>
    </w:tbl>
    <w:p/>
    <w:p>
      <w:pPr>
        <w:pStyle w:val="Heading1"/>
      </w:pPr>
      <w:r>
        <w:t>7. Bulunan Hatalar ve Düzeltmeler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D9EAF7"/>
            <w:vAlign w:val="center"/>
          </w:tcPr>
          <w:p>
            <w:r/>
            <w:r>
              <w:rPr>
                <w:rFonts w:ascii="Calibri" w:hAnsi="Calibri"/>
                <w:b/>
                <w:sz w:val="16"/>
              </w:rPr>
              <w:t>Hata</w:t>
            </w:r>
          </w:p>
        </w:tc>
        <w:tc>
          <w:tcPr>
            <w:tcW w:type="dxa" w:w="3456"/>
            <w:shd w:fill="D9EAF7"/>
            <w:vAlign w:val="center"/>
          </w:tcPr>
          <w:p>
            <w:r/>
            <w:r>
              <w:rPr>
                <w:rFonts w:ascii="Calibri" w:hAnsi="Calibri"/>
                <w:b/>
                <w:sz w:val="16"/>
              </w:rPr>
              <w:t>Kök Neden</w:t>
            </w:r>
          </w:p>
        </w:tc>
        <w:tc>
          <w:tcPr>
            <w:tcW w:type="dxa" w:w="3600"/>
            <w:shd w:fill="D9EAF7"/>
            <w:vAlign w:val="center"/>
          </w:tcPr>
          <w:p>
            <w:r/>
            <w:r>
              <w:rPr>
                <w:rFonts w:ascii="Calibri" w:hAnsi="Calibri"/>
                <w:b/>
                <w:sz w:val="16"/>
              </w:rPr>
              <w:t>Yapılan Düzeltme</w:t>
            </w:r>
          </w:p>
        </w:tc>
      </w:tr>
      <w:tr>
        <w:tc>
          <w:tcPr>
            <w:tcW w:type="dxa" w:w="2592"/>
            <w:vAlign w:val="center"/>
          </w:tcPr>
          <w:p>
            <w:r/>
            <w:r>
              <w:rPr>
                <w:rFonts w:ascii="Calibri" w:hAnsi="Calibri"/>
                <w:b w:val="0"/>
                <w:sz w:val="16"/>
              </w:rPr>
              <w:t>HomeController çok fazla iş kuralı taşıyordu.</w:t>
            </w:r>
          </w:p>
        </w:tc>
        <w:tc>
          <w:tcPr>
            <w:tcW w:type="dxa" w:w="3456"/>
            <w:vAlign w:val="center"/>
          </w:tcPr>
          <w:p>
            <w:r/>
            <w:r>
              <w:rPr>
                <w:rFonts w:ascii="Calibri" w:hAnsi="Calibri"/>
                <w:b w:val="0"/>
                <w:sz w:val="16"/>
              </w:rPr>
              <w:t>Ürün hazırlama ve kargo hesaplama controller içinde toplanmıştı.</w:t>
            </w:r>
          </w:p>
        </w:tc>
        <w:tc>
          <w:tcPr>
            <w:tcW w:type="dxa" w:w="3600"/>
            <w:vAlign w:val="center"/>
          </w:tcPr>
          <w:p>
            <w:r/>
            <w:r>
              <w:rPr>
                <w:rFonts w:ascii="Calibri" w:hAnsi="Calibri"/>
                <w:b w:val="0"/>
                <w:sz w:val="16"/>
              </w:rPr>
              <w:t>ProductCatalogService ve OrderPricingService eklenerek sorumluluklar ayrıldı.</w:t>
            </w:r>
          </w:p>
        </w:tc>
      </w:tr>
      <w:tr>
        <w:tc>
          <w:tcPr>
            <w:tcW w:type="dxa" w:w="2592"/>
            <w:vAlign w:val="center"/>
          </w:tcPr>
          <w:p>
            <w:r/>
            <w:r>
              <w:rPr>
                <w:rFonts w:ascii="Calibri" w:hAnsi="Calibri"/>
                <w:b w:val="0"/>
                <w:sz w:val="16"/>
              </w:rPr>
              <w:t>Debug test çalıştırmasında exe dosyası kilitlendi.</w:t>
            </w:r>
          </w:p>
        </w:tc>
        <w:tc>
          <w:tcPr>
            <w:tcW w:type="dxa" w:w="3456"/>
            <w:vAlign w:val="center"/>
          </w:tcPr>
          <w:p>
            <w:r/>
            <w:r>
              <w:rPr>
                <w:rFonts w:ascii="Calibri" w:hAnsi="Calibri"/>
                <w:b w:val="0"/>
                <w:sz w:val="16"/>
              </w:rPr>
              <w:t>Uygulama süreci açık olduğu için Debug exe üzerine yazılamadı.</w:t>
            </w:r>
          </w:p>
        </w:tc>
        <w:tc>
          <w:tcPr>
            <w:tcW w:type="dxa" w:w="3600"/>
            <w:vAlign w:val="center"/>
          </w:tcPr>
          <w:p>
            <w:r/>
            <w:r>
              <w:rPr>
                <w:rFonts w:ascii="Calibri" w:hAnsi="Calibri"/>
                <w:b w:val="0"/>
                <w:sz w:val="16"/>
              </w:rPr>
              <w:t>Testler Release konfigürasyonunda çalıştırıldı.</w:t>
            </w:r>
          </w:p>
        </w:tc>
      </w:tr>
      <w:tr>
        <w:tc>
          <w:tcPr>
            <w:tcW w:type="dxa" w:w="2592"/>
            <w:vAlign w:val="center"/>
          </w:tcPr>
          <w:p>
            <w:r/>
            <w:r>
              <w:rPr>
                <w:rFonts w:ascii="Calibri" w:hAnsi="Calibri"/>
                <w:b w:val="0"/>
                <w:sz w:val="16"/>
              </w:rPr>
              <w:t>Builder deseni için doğrudan kod yok.</w:t>
            </w:r>
          </w:p>
        </w:tc>
        <w:tc>
          <w:tcPr>
            <w:tcW w:type="dxa" w:w="3456"/>
            <w:vAlign w:val="center"/>
          </w:tcPr>
          <w:p>
            <w:r/>
            <w:r>
              <w:rPr>
                <w:rFonts w:ascii="Calibri" w:hAnsi="Calibri"/>
                <w:b w:val="0"/>
                <w:sz w:val="16"/>
              </w:rPr>
              <w:t>Ürün üretiminde Factory tercih edilmişti; sipariş oluşturma için Builder yazılmamıştı.</w:t>
            </w:r>
          </w:p>
        </w:tc>
        <w:tc>
          <w:tcPr>
            <w:tcW w:type="dxa" w:w="3600"/>
            <w:vAlign w:val="center"/>
          </w:tcPr>
          <w:p>
            <w:r/>
            <w:r>
              <w:rPr>
                <w:rFonts w:ascii="Calibri" w:hAnsi="Calibri"/>
                <w:b w:val="0"/>
                <w:sz w:val="16"/>
              </w:rPr>
              <w:t>Raporda Builder test senaryosu teorik/önerilen olarak belirtildi.</w:t>
            </w:r>
          </w:p>
        </w:tc>
      </w:tr>
      <w:tr>
        <w:tc>
          <w:tcPr>
            <w:tcW w:type="dxa" w:w="2592"/>
            <w:vAlign w:val="center"/>
          </w:tcPr>
          <w:p>
            <w:r/>
            <w:r>
              <w:rPr>
                <w:rFonts w:ascii="Calibri" w:hAnsi="Calibri"/>
                <w:b w:val="0"/>
                <w:sz w:val="16"/>
              </w:rPr>
              <w:t>Factory ve Adapter için doğrudan unit test yok.</w:t>
            </w:r>
          </w:p>
        </w:tc>
        <w:tc>
          <w:tcPr>
            <w:tcW w:type="dxa" w:w="3456"/>
            <w:vAlign w:val="center"/>
          </w:tcPr>
          <w:p>
            <w:r/>
            <w:r>
              <w:rPr>
                <w:rFonts w:ascii="Calibri" w:hAnsi="Calibri"/>
                <w:b w:val="0"/>
                <w:sz w:val="16"/>
              </w:rPr>
              <w:t>İlk testler daha çok State/Strategy/Decorator odaklı yazıldı.</w:t>
            </w:r>
          </w:p>
        </w:tc>
        <w:tc>
          <w:tcPr>
            <w:tcW w:type="dxa" w:w="3600"/>
            <w:vAlign w:val="center"/>
          </w:tcPr>
          <w:p>
            <w:r/>
            <w:r>
              <w:rPr>
                <w:rFonts w:ascii="Calibri" w:hAnsi="Calibri"/>
                <w:b w:val="0"/>
                <w:sz w:val="16"/>
              </w:rPr>
              <w:t>Ek test önerileri rapora eklendi.</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