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047" w:rsidRPr="00782E43" w:rsidRDefault="007D1047" w:rsidP="008778C6">
      <w:pPr>
        <w:pStyle w:val="AralkYok"/>
        <w:jc w:val="both"/>
        <w:rPr>
          <w:rFonts w:ascii="Minion Pro" w:hAnsi="Minion Pro"/>
          <w:b/>
          <w:color w:val="0070C0"/>
          <w:sz w:val="36"/>
          <w:szCs w:val="36"/>
        </w:rPr>
      </w:pPr>
      <w:r w:rsidRPr="00782E43">
        <w:rPr>
          <w:rFonts w:ascii="Minion Pro" w:hAnsi="Minion Pro"/>
          <w:b/>
          <w:color w:val="0070C0"/>
          <w:sz w:val="36"/>
          <w:szCs w:val="36"/>
        </w:rPr>
        <w:t>A</w:t>
      </w:r>
      <w:r w:rsidR="009B1C88" w:rsidRPr="00782E43">
        <w:rPr>
          <w:rFonts w:ascii="Minion Pro" w:hAnsi="Minion Pro"/>
          <w:b/>
          <w:color w:val="0070C0"/>
          <w:sz w:val="36"/>
          <w:szCs w:val="36"/>
        </w:rPr>
        <w:t>LIÇ</w:t>
      </w:r>
    </w:p>
    <w:p w:rsidR="00BD7E53" w:rsidRPr="00782E43" w:rsidRDefault="00BD7E53" w:rsidP="00BD7E53">
      <w:pPr>
        <w:pStyle w:val="AralkYok"/>
        <w:jc w:val="both"/>
        <w:rPr>
          <w:rFonts w:ascii="Minion Pro" w:hAnsi="Minion Pro"/>
          <w:b/>
          <w:color w:val="0070C0"/>
          <w:sz w:val="24"/>
          <w:szCs w:val="24"/>
        </w:rPr>
      </w:pPr>
    </w:p>
    <w:p w:rsidR="00BD7E53" w:rsidRPr="00782E43" w:rsidRDefault="00BD7E53" w:rsidP="00BD7E53">
      <w:pPr>
        <w:pStyle w:val="AralkYok"/>
        <w:jc w:val="both"/>
        <w:rPr>
          <w:rFonts w:ascii="Minion Pro" w:hAnsi="Minion Pro"/>
          <w:b/>
          <w:color w:val="0070C0"/>
          <w:sz w:val="24"/>
          <w:szCs w:val="24"/>
        </w:rPr>
      </w:pPr>
      <w:r w:rsidRPr="00782E43">
        <w:rPr>
          <w:rFonts w:ascii="Minion Pro" w:hAnsi="Minion Pro"/>
          <w:b/>
          <w:color w:val="0070C0"/>
          <w:sz w:val="24"/>
          <w:szCs w:val="24"/>
        </w:rPr>
        <w:t>Bilimsel Sınıflandırması</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Alemi:</w:t>
      </w:r>
      <w:r w:rsidRPr="00782E43">
        <w:rPr>
          <w:rFonts w:ascii="Minion Pro" w:hAnsi="Minion Pro"/>
          <w:sz w:val="24"/>
          <w:szCs w:val="24"/>
        </w:rPr>
        <w:t xml:space="preserve"> Plantae (Bitkiler)</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Bölümü:</w:t>
      </w:r>
      <w:r w:rsidRPr="00782E43">
        <w:rPr>
          <w:rFonts w:ascii="Minion Pro" w:hAnsi="Minion Pro"/>
          <w:sz w:val="24"/>
          <w:szCs w:val="24"/>
        </w:rPr>
        <w:t xml:space="preserve"> Magnoliophyta (Kapalı tohumlular)</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Sınıfı:</w:t>
      </w:r>
      <w:r w:rsidRPr="00782E43">
        <w:rPr>
          <w:rFonts w:ascii="Minion Pro" w:hAnsi="Minion Pro"/>
          <w:sz w:val="24"/>
          <w:szCs w:val="24"/>
        </w:rPr>
        <w:t xml:space="preserve"> Magnoliopsida (İki çenekliler)</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Takım:</w:t>
      </w:r>
      <w:r w:rsidRPr="00782E43">
        <w:rPr>
          <w:rFonts w:ascii="Minion Pro" w:hAnsi="Minion Pro"/>
          <w:sz w:val="24"/>
          <w:szCs w:val="24"/>
        </w:rPr>
        <w:t xml:space="preserve"> Rosales</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Familyası:</w:t>
      </w:r>
      <w:r w:rsidRPr="00782E43">
        <w:rPr>
          <w:rFonts w:ascii="Minion Pro" w:hAnsi="Minion Pro"/>
          <w:sz w:val="24"/>
          <w:szCs w:val="24"/>
        </w:rPr>
        <w:t xml:space="preserve"> Rosaceae (Gülgiller)</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Alt familyası:</w:t>
      </w:r>
      <w:r w:rsidRPr="00782E43">
        <w:rPr>
          <w:rFonts w:ascii="Minion Pro" w:hAnsi="Minion Pro"/>
          <w:sz w:val="24"/>
          <w:szCs w:val="24"/>
        </w:rPr>
        <w:t xml:space="preserve"> Maloideae</w:t>
      </w:r>
    </w:p>
    <w:p w:rsidR="00BD7E53" w:rsidRPr="00782E43" w:rsidRDefault="00BD7E53" w:rsidP="00BD7E53">
      <w:pPr>
        <w:pStyle w:val="AralkYok"/>
        <w:jc w:val="both"/>
        <w:rPr>
          <w:rFonts w:ascii="Minion Pro" w:hAnsi="Minion Pro"/>
          <w:sz w:val="24"/>
          <w:szCs w:val="24"/>
        </w:rPr>
      </w:pPr>
      <w:r w:rsidRPr="00782E43">
        <w:rPr>
          <w:rFonts w:ascii="Minion Pro" w:hAnsi="Minion Pro"/>
          <w:color w:val="0070C0"/>
          <w:sz w:val="24"/>
          <w:szCs w:val="24"/>
        </w:rPr>
        <w:t>Cinsi:</w:t>
      </w:r>
      <w:r w:rsidRPr="00782E43">
        <w:rPr>
          <w:rFonts w:ascii="Minion Pro" w:hAnsi="Minion Pro"/>
          <w:sz w:val="24"/>
          <w:szCs w:val="24"/>
        </w:rPr>
        <w:t xml:space="preserve"> </w:t>
      </w:r>
      <w:r w:rsidRPr="00782E43">
        <w:rPr>
          <w:rFonts w:ascii="Minion Pro" w:hAnsi="Minion Pro"/>
          <w:i/>
          <w:sz w:val="24"/>
          <w:szCs w:val="24"/>
        </w:rPr>
        <w:t>Crataegus</w:t>
      </w:r>
      <w:r w:rsidRPr="00782E43">
        <w:rPr>
          <w:rFonts w:ascii="Minion Pro" w:hAnsi="Minion Pro"/>
          <w:sz w:val="24"/>
          <w:szCs w:val="24"/>
        </w:rPr>
        <w:t xml:space="preserve"> Tourn. ex L.</w:t>
      </w:r>
    </w:p>
    <w:p w:rsidR="007D1047" w:rsidRPr="00782E43" w:rsidRDefault="007D1047" w:rsidP="008778C6">
      <w:pPr>
        <w:pStyle w:val="AralkYok"/>
        <w:jc w:val="both"/>
        <w:rPr>
          <w:rFonts w:ascii="Minion Pro" w:hAnsi="Minion Pro"/>
          <w:color w:val="0070C0"/>
          <w:sz w:val="24"/>
          <w:szCs w:val="24"/>
        </w:rPr>
      </w:pPr>
    </w:p>
    <w:p w:rsidR="004C250B" w:rsidRPr="00782E43" w:rsidRDefault="004C250B" w:rsidP="008778C6">
      <w:pPr>
        <w:pStyle w:val="AralkYok"/>
        <w:jc w:val="both"/>
        <w:rPr>
          <w:rFonts w:ascii="Minion Pro" w:hAnsi="Minion Pro"/>
          <w:b/>
          <w:color w:val="0070C0"/>
          <w:sz w:val="24"/>
          <w:szCs w:val="24"/>
        </w:rPr>
      </w:pPr>
      <w:r w:rsidRPr="00782E43">
        <w:rPr>
          <w:rFonts w:ascii="Minion Pro" w:hAnsi="Minion Pro"/>
          <w:b/>
          <w:color w:val="0070C0"/>
          <w:sz w:val="24"/>
          <w:szCs w:val="24"/>
        </w:rPr>
        <w:t xml:space="preserve">Botanik </w:t>
      </w:r>
      <w:r w:rsidR="00BD7E53" w:rsidRPr="00782E43">
        <w:rPr>
          <w:rFonts w:ascii="Minion Pro" w:hAnsi="Minion Pro"/>
          <w:b/>
          <w:color w:val="0070C0"/>
          <w:sz w:val="24"/>
          <w:szCs w:val="24"/>
        </w:rPr>
        <w:t>Türleri</w:t>
      </w:r>
    </w:p>
    <w:p w:rsidR="004C250B" w:rsidRPr="00782E43" w:rsidRDefault="004C250B" w:rsidP="008778C6">
      <w:pPr>
        <w:pStyle w:val="AralkYok"/>
        <w:jc w:val="both"/>
        <w:rPr>
          <w:rFonts w:ascii="Minion Pro" w:hAnsi="Minion Pro"/>
          <w:sz w:val="24"/>
          <w:szCs w:val="24"/>
        </w:rPr>
      </w:pPr>
      <w:r w:rsidRPr="00782E43">
        <w:rPr>
          <w:rFonts w:ascii="Minion Pro" w:hAnsi="Minion Pro"/>
          <w:i/>
          <w:sz w:val="24"/>
          <w:szCs w:val="24"/>
        </w:rPr>
        <w:t>Crataegus laevigata</w:t>
      </w:r>
      <w:r w:rsidRPr="00782E43">
        <w:rPr>
          <w:rFonts w:ascii="Minion Pro" w:hAnsi="Minion Pro"/>
          <w:sz w:val="24"/>
          <w:szCs w:val="24"/>
        </w:rPr>
        <w:t xml:space="preserve"> (Poir.) DC, </w:t>
      </w:r>
      <w:r w:rsidRPr="00782E43">
        <w:rPr>
          <w:rFonts w:ascii="Minion Pro" w:hAnsi="Minion Pro"/>
          <w:i/>
          <w:sz w:val="24"/>
          <w:szCs w:val="24"/>
        </w:rPr>
        <w:t>Crataegus monogyna</w:t>
      </w:r>
      <w:r w:rsidRPr="00782E43">
        <w:rPr>
          <w:rFonts w:ascii="Minion Pro" w:hAnsi="Minion Pro"/>
          <w:sz w:val="24"/>
          <w:szCs w:val="24"/>
        </w:rPr>
        <w:t xml:space="preserve"> Jacq. (Lindm.), </w:t>
      </w:r>
      <w:r w:rsidRPr="00782E43">
        <w:rPr>
          <w:rFonts w:ascii="Minion Pro" w:hAnsi="Minion Pro"/>
          <w:i/>
          <w:sz w:val="24"/>
          <w:szCs w:val="24"/>
        </w:rPr>
        <w:t>Crataegus oxyacanthoides</w:t>
      </w:r>
      <w:r w:rsidRPr="00782E43">
        <w:rPr>
          <w:rFonts w:ascii="Minion Pro" w:hAnsi="Minion Pro"/>
          <w:sz w:val="24"/>
          <w:szCs w:val="24"/>
        </w:rPr>
        <w:t xml:space="preserve"> Thuill., </w:t>
      </w:r>
      <w:r w:rsidRPr="00782E43">
        <w:rPr>
          <w:rFonts w:ascii="Minion Pro" w:hAnsi="Minion Pro"/>
          <w:i/>
          <w:sz w:val="24"/>
          <w:szCs w:val="24"/>
        </w:rPr>
        <w:t>Crataegus oxyacanthoides</w:t>
      </w:r>
      <w:r w:rsidRPr="00782E43">
        <w:rPr>
          <w:rFonts w:ascii="Minion Pro" w:hAnsi="Minion Pro"/>
          <w:sz w:val="24"/>
          <w:szCs w:val="24"/>
        </w:rPr>
        <w:t xml:space="preserve"> auct., </w:t>
      </w:r>
      <w:r w:rsidRPr="00782E43">
        <w:rPr>
          <w:rFonts w:ascii="Minion Pro" w:hAnsi="Minion Pro"/>
          <w:i/>
          <w:sz w:val="24"/>
          <w:szCs w:val="24"/>
        </w:rPr>
        <w:t>Crataegus oxyacantha</w:t>
      </w:r>
      <w:r w:rsidRPr="00782E43">
        <w:rPr>
          <w:rFonts w:ascii="Minion Pro" w:hAnsi="Minion Pro"/>
          <w:sz w:val="24"/>
          <w:szCs w:val="24"/>
        </w:rPr>
        <w:t xml:space="preserve"> L., nom. ambig. türleri bazı hibritleriyle birlikte primer türlerdir. </w:t>
      </w:r>
      <w:r w:rsidRPr="00782E43">
        <w:rPr>
          <w:rFonts w:ascii="Minion Pro" w:hAnsi="Minion Pro"/>
          <w:i/>
          <w:sz w:val="24"/>
          <w:szCs w:val="24"/>
        </w:rPr>
        <w:t>Bei shanzha</w:t>
      </w:r>
      <w:r w:rsidRPr="00782E43">
        <w:rPr>
          <w:rFonts w:ascii="Minion Pro" w:hAnsi="Minion Pro"/>
          <w:sz w:val="24"/>
          <w:szCs w:val="24"/>
        </w:rPr>
        <w:t xml:space="preserve"> diye bilinen kuzey Çin alıcı</w:t>
      </w:r>
      <w:r w:rsidRPr="00782E43">
        <w:rPr>
          <w:rFonts w:ascii="Minion Pro" w:hAnsi="Minion Pro"/>
          <w:i/>
          <w:sz w:val="24"/>
          <w:szCs w:val="24"/>
        </w:rPr>
        <w:t xml:space="preserve"> Crataegus pinnatifida</w:t>
      </w:r>
      <w:r w:rsidRPr="00782E43">
        <w:rPr>
          <w:rFonts w:ascii="Minion Pro" w:hAnsi="Minion Pro"/>
          <w:sz w:val="24"/>
          <w:szCs w:val="24"/>
        </w:rPr>
        <w:t xml:space="preserve"> yahut </w:t>
      </w:r>
      <w:r w:rsidRPr="00782E43">
        <w:rPr>
          <w:rFonts w:ascii="Minion Pro" w:hAnsi="Minion Pro"/>
          <w:i/>
          <w:sz w:val="24"/>
          <w:szCs w:val="24"/>
        </w:rPr>
        <w:t>nan shanzha</w:t>
      </w:r>
      <w:r w:rsidRPr="00782E43">
        <w:rPr>
          <w:rFonts w:ascii="Minion Pro" w:hAnsi="Minion Pro"/>
          <w:sz w:val="24"/>
          <w:szCs w:val="24"/>
        </w:rPr>
        <w:t xml:space="preserve"> yani güney Çin alıcı </w:t>
      </w:r>
      <w:r w:rsidRPr="00782E43">
        <w:rPr>
          <w:rFonts w:ascii="Minion Pro" w:hAnsi="Minion Pro"/>
          <w:i/>
          <w:sz w:val="24"/>
          <w:szCs w:val="24"/>
        </w:rPr>
        <w:t>Crataegus cuneata</w:t>
      </w:r>
      <w:r w:rsidRPr="00782E43">
        <w:rPr>
          <w:rFonts w:ascii="Minion Pro" w:hAnsi="Minion Pro"/>
          <w:sz w:val="24"/>
          <w:szCs w:val="24"/>
        </w:rPr>
        <w:t xml:space="preserve"> Çin’in çeşitli bölgelerinde kullanılır. Nadiren de olsa Avrupa’da </w:t>
      </w:r>
      <w:r w:rsidRPr="00782E43">
        <w:rPr>
          <w:rFonts w:ascii="Minion Pro" w:hAnsi="Minion Pro"/>
          <w:i/>
          <w:sz w:val="24"/>
          <w:szCs w:val="24"/>
        </w:rPr>
        <w:t>Crataegus</w:t>
      </w:r>
      <w:r w:rsidRPr="00782E43">
        <w:rPr>
          <w:rFonts w:ascii="Minion Pro" w:hAnsi="Minion Pro"/>
          <w:sz w:val="24"/>
          <w:szCs w:val="24"/>
        </w:rPr>
        <w:t xml:space="preserve"> </w:t>
      </w:r>
      <w:r w:rsidRPr="00782E43">
        <w:rPr>
          <w:rFonts w:ascii="Minion Pro" w:hAnsi="Minion Pro"/>
          <w:i/>
          <w:sz w:val="24"/>
          <w:szCs w:val="24"/>
        </w:rPr>
        <w:t>pentagyna</w:t>
      </w:r>
      <w:r w:rsidRPr="00782E43">
        <w:rPr>
          <w:rFonts w:ascii="Minion Pro" w:hAnsi="Minion Pro"/>
          <w:sz w:val="24"/>
          <w:szCs w:val="24"/>
        </w:rPr>
        <w:t xml:space="preserve"> Waldst. et Kit ex Willd., </w:t>
      </w:r>
      <w:r w:rsidRPr="00782E43">
        <w:rPr>
          <w:rFonts w:ascii="Minion Pro" w:hAnsi="Minion Pro"/>
          <w:i/>
          <w:sz w:val="24"/>
          <w:szCs w:val="24"/>
        </w:rPr>
        <w:t>Crataegus</w:t>
      </w:r>
      <w:r w:rsidRPr="00782E43">
        <w:rPr>
          <w:rFonts w:ascii="Minion Pro" w:hAnsi="Minion Pro"/>
          <w:sz w:val="24"/>
          <w:szCs w:val="24"/>
        </w:rPr>
        <w:t xml:space="preserve"> </w:t>
      </w:r>
      <w:r w:rsidRPr="00782E43">
        <w:rPr>
          <w:rFonts w:ascii="Minion Pro" w:hAnsi="Minion Pro"/>
          <w:i/>
          <w:sz w:val="24"/>
          <w:szCs w:val="24"/>
        </w:rPr>
        <w:t>nigra</w:t>
      </w:r>
      <w:r w:rsidRPr="00782E43">
        <w:rPr>
          <w:rFonts w:ascii="Minion Pro" w:hAnsi="Minion Pro"/>
          <w:sz w:val="24"/>
          <w:szCs w:val="24"/>
        </w:rPr>
        <w:t xml:space="preserve"> Waldst. et Kit ve </w:t>
      </w:r>
      <w:r w:rsidRPr="00782E43">
        <w:rPr>
          <w:rFonts w:ascii="Minion Pro" w:hAnsi="Minion Pro"/>
          <w:i/>
          <w:sz w:val="24"/>
          <w:szCs w:val="24"/>
        </w:rPr>
        <w:t>Crataegus</w:t>
      </w:r>
      <w:r w:rsidRPr="00782E43">
        <w:rPr>
          <w:rFonts w:ascii="Minion Pro" w:hAnsi="Minion Pro"/>
          <w:sz w:val="24"/>
          <w:szCs w:val="24"/>
        </w:rPr>
        <w:t xml:space="preserve"> </w:t>
      </w:r>
      <w:r w:rsidRPr="00782E43">
        <w:rPr>
          <w:rFonts w:ascii="Minion Pro" w:hAnsi="Minion Pro"/>
          <w:i/>
          <w:sz w:val="24"/>
          <w:szCs w:val="24"/>
        </w:rPr>
        <w:t>azarolus</w:t>
      </w:r>
      <w:r w:rsidRPr="00782E43">
        <w:rPr>
          <w:rFonts w:ascii="Minion Pro" w:hAnsi="Minion Pro"/>
          <w:sz w:val="24"/>
          <w:szCs w:val="24"/>
        </w:rPr>
        <w:t xml:space="preserve"> L. gibi bazı diğer </w:t>
      </w:r>
      <w:r w:rsidRPr="00782E43">
        <w:rPr>
          <w:rFonts w:ascii="Minion Pro" w:hAnsi="Minion Pro"/>
          <w:i/>
          <w:sz w:val="24"/>
          <w:szCs w:val="24"/>
        </w:rPr>
        <w:t>Crataegus</w:t>
      </w:r>
      <w:r w:rsidRPr="00782E43">
        <w:rPr>
          <w:rFonts w:ascii="Minion Pro" w:hAnsi="Minion Pro"/>
          <w:sz w:val="24"/>
          <w:szCs w:val="24"/>
        </w:rPr>
        <w:t xml:space="preserve"> türlerine rastlanılır</w:t>
      </w:r>
      <w:r w:rsidR="001C4F39" w:rsidRPr="00782E43">
        <w:rPr>
          <w:rFonts w:ascii="Minion Pro" w:hAnsi="Minion Pro"/>
          <w:sz w:val="24"/>
          <w:szCs w:val="24"/>
        </w:rPr>
        <w:t xml:space="preserve"> (European Pharmacopoeia 2007, WHO 2002, Khan &amp; Abourashed 2010, Koch vd. 2010, Braun &amp; Cohen 2007, Barnes vd. 2007, Barrett 2004, Tucker &amp; Lawrence 1987, Upton vd. 1999, Cupp 2000)</w:t>
      </w:r>
      <w:r w:rsidRPr="00782E43">
        <w:rPr>
          <w:rFonts w:ascii="Minion Pro" w:hAnsi="Minion Pro"/>
          <w:sz w:val="24"/>
          <w:szCs w:val="24"/>
        </w:rPr>
        <w:t>.</w:t>
      </w:r>
    </w:p>
    <w:p w:rsidR="004C250B" w:rsidRPr="00782E43" w:rsidRDefault="004C250B" w:rsidP="008778C6">
      <w:pPr>
        <w:pStyle w:val="AralkYok"/>
        <w:jc w:val="both"/>
        <w:rPr>
          <w:rFonts w:ascii="Minion Pro" w:hAnsi="Minion Pro"/>
          <w:sz w:val="24"/>
          <w:szCs w:val="24"/>
          <w:u w:val="single"/>
        </w:rPr>
      </w:pPr>
    </w:p>
    <w:p w:rsidR="004C250B" w:rsidRPr="00782E43" w:rsidRDefault="004C250B" w:rsidP="008778C6">
      <w:pPr>
        <w:pStyle w:val="AralkYok"/>
        <w:jc w:val="both"/>
        <w:rPr>
          <w:rFonts w:ascii="Minion Pro" w:hAnsi="Minion Pro"/>
          <w:b/>
          <w:color w:val="0070C0"/>
          <w:sz w:val="24"/>
          <w:szCs w:val="24"/>
        </w:rPr>
      </w:pPr>
      <w:r w:rsidRPr="00782E43">
        <w:rPr>
          <w:rFonts w:ascii="Minion Pro" w:hAnsi="Minion Pro"/>
          <w:b/>
          <w:color w:val="0070C0"/>
          <w:sz w:val="24"/>
          <w:szCs w:val="24"/>
        </w:rPr>
        <w:t>Diğer Türkçe Adları</w:t>
      </w:r>
    </w:p>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Ekşi muşmula, yemişen, güvem eriği, geyik dikeni</w:t>
      </w:r>
    </w:p>
    <w:p w:rsidR="00F55E74" w:rsidRPr="00782E43" w:rsidRDefault="00F55E74" w:rsidP="008778C6">
      <w:pPr>
        <w:pStyle w:val="AralkYok"/>
        <w:jc w:val="both"/>
        <w:rPr>
          <w:rFonts w:ascii="Minion Pro" w:hAnsi="Minion Pro"/>
          <w:b/>
          <w:bCs/>
          <w:color w:val="C4102C"/>
          <w:sz w:val="24"/>
          <w:szCs w:val="24"/>
          <w:lang w:eastAsia="tr-TR"/>
        </w:rPr>
      </w:pPr>
    </w:p>
    <w:p w:rsidR="004C250B" w:rsidRPr="00782E43" w:rsidRDefault="004C250B" w:rsidP="008778C6">
      <w:pPr>
        <w:pStyle w:val="AralkYok"/>
        <w:jc w:val="both"/>
        <w:rPr>
          <w:rFonts w:ascii="Minion Pro" w:hAnsi="Minion Pro"/>
          <w:b/>
          <w:color w:val="0070C0"/>
          <w:sz w:val="24"/>
          <w:szCs w:val="24"/>
        </w:rPr>
      </w:pPr>
      <w:r w:rsidRPr="00782E43">
        <w:rPr>
          <w:rFonts w:ascii="Minion Pro" w:hAnsi="Minion Pro"/>
          <w:b/>
          <w:color w:val="0070C0"/>
          <w:sz w:val="24"/>
          <w:szCs w:val="24"/>
        </w:rPr>
        <w:t>İngilizce Adları</w:t>
      </w:r>
    </w:p>
    <w:p w:rsidR="004C250B" w:rsidRPr="00782E43" w:rsidRDefault="007D1047" w:rsidP="008778C6">
      <w:pPr>
        <w:pStyle w:val="AralkYok"/>
        <w:jc w:val="both"/>
        <w:rPr>
          <w:rFonts w:ascii="Minion Pro" w:hAnsi="Minion Pro"/>
          <w:sz w:val="24"/>
          <w:szCs w:val="24"/>
        </w:rPr>
      </w:pPr>
      <w:r w:rsidRPr="00782E43">
        <w:rPr>
          <w:rFonts w:ascii="Minion Pro" w:hAnsi="Minion Pro"/>
          <w:sz w:val="24"/>
          <w:szCs w:val="24"/>
        </w:rPr>
        <w:t>H</w:t>
      </w:r>
      <w:r w:rsidR="004C250B" w:rsidRPr="00782E43">
        <w:rPr>
          <w:rFonts w:ascii="Minion Pro" w:hAnsi="Minion Pro"/>
          <w:sz w:val="24"/>
          <w:szCs w:val="24"/>
        </w:rPr>
        <w:t>awthorn,</w:t>
      </w:r>
      <w:r w:rsidRPr="00782E43">
        <w:rPr>
          <w:rFonts w:ascii="Minion Pro" w:hAnsi="Minion Pro"/>
          <w:sz w:val="24"/>
          <w:szCs w:val="24"/>
        </w:rPr>
        <w:t xml:space="preserve"> English hawthorn,</w:t>
      </w:r>
      <w:r w:rsidR="00BD7E53" w:rsidRPr="00782E43">
        <w:rPr>
          <w:rFonts w:ascii="Minion Pro" w:hAnsi="Minion Pro"/>
          <w:sz w:val="24"/>
          <w:szCs w:val="24"/>
        </w:rPr>
        <w:t xml:space="preserve"> thornapple,</w:t>
      </w:r>
      <w:r w:rsidR="004C250B" w:rsidRPr="00782E43">
        <w:rPr>
          <w:rFonts w:ascii="Minion Pro" w:hAnsi="Minion Pro"/>
          <w:sz w:val="24"/>
          <w:szCs w:val="24"/>
        </w:rPr>
        <w:t xml:space="preserve"> haw, maybush, whitethorn</w:t>
      </w:r>
      <w:r w:rsidR="001C4F39" w:rsidRPr="00782E43">
        <w:rPr>
          <w:rFonts w:ascii="Minion Pro" w:hAnsi="Minion Pro"/>
          <w:sz w:val="24"/>
          <w:szCs w:val="24"/>
        </w:rPr>
        <w:t xml:space="preserve"> (Anonymous 1994)</w:t>
      </w:r>
      <w:r w:rsidR="004C250B" w:rsidRPr="00782E43">
        <w:rPr>
          <w:rFonts w:ascii="Minion Pro" w:hAnsi="Minion Pro"/>
          <w:sz w:val="24"/>
          <w:szCs w:val="24"/>
        </w:rPr>
        <w:t>, Chinese hawthorn, hedgethorn, may, maythorn, may tree, mayblossom, hazels, gazels, halves, hagthorn, ladies' meat, bread and cheese tree</w:t>
      </w:r>
      <w:r w:rsidR="001C4F39" w:rsidRPr="00782E43">
        <w:rPr>
          <w:rFonts w:ascii="Minion Pro" w:hAnsi="Minion Pro"/>
          <w:sz w:val="24"/>
          <w:szCs w:val="24"/>
        </w:rPr>
        <w:t xml:space="preserve"> (Braun &amp; Cohen 2007, Gruenwald vd. 2000).</w:t>
      </w:r>
      <w:r w:rsidR="004C250B" w:rsidRPr="00782E43">
        <w:rPr>
          <w:rFonts w:ascii="Minion Pro" w:hAnsi="Minion Pro"/>
          <w:sz w:val="24"/>
          <w:szCs w:val="24"/>
        </w:rPr>
        <w:t xml:space="preserve"> </w:t>
      </w:r>
    </w:p>
    <w:p w:rsidR="00A54DF7" w:rsidRPr="00782E43" w:rsidRDefault="00A54DF7" w:rsidP="00A54DF7">
      <w:pPr>
        <w:pStyle w:val="AralkYok"/>
        <w:jc w:val="both"/>
        <w:rPr>
          <w:rFonts w:ascii="Minion Pro" w:hAnsi="Minion Pro"/>
          <w:b/>
          <w:color w:val="0070C0"/>
          <w:sz w:val="24"/>
          <w:szCs w:val="24"/>
        </w:rPr>
      </w:pPr>
    </w:p>
    <w:p w:rsidR="00A54DF7" w:rsidRPr="00782E43" w:rsidRDefault="00A54DF7" w:rsidP="00A54DF7">
      <w:pPr>
        <w:pStyle w:val="AralkYok"/>
        <w:jc w:val="both"/>
        <w:rPr>
          <w:rFonts w:ascii="Minion Pro" w:hAnsi="Minion Pro"/>
          <w:b/>
          <w:color w:val="0070C0"/>
          <w:sz w:val="24"/>
          <w:szCs w:val="24"/>
        </w:rPr>
      </w:pPr>
      <w:r w:rsidRPr="00782E43">
        <w:rPr>
          <w:rFonts w:ascii="Minion Pro" w:hAnsi="Minion Pro"/>
          <w:b/>
          <w:color w:val="0070C0"/>
          <w:sz w:val="24"/>
          <w:szCs w:val="24"/>
        </w:rPr>
        <w:t>Terapide Kullanılan Kısımları</w:t>
      </w:r>
    </w:p>
    <w:p w:rsidR="00AD14C8" w:rsidRPr="00782E43" w:rsidRDefault="00A54DF7" w:rsidP="008778C6">
      <w:pPr>
        <w:pStyle w:val="AralkYok"/>
        <w:jc w:val="both"/>
        <w:rPr>
          <w:rFonts w:ascii="Minion Pro" w:hAnsi="Minion Pro"/>
          <w:sz w:val="24"/>
          <w:szCs w:val="24"/>
        </w:rPr>
      </w:pPr>
      <w:r w:rsidRPr="00782E43">
        <w:rPr>
          <w:rFonts w:ascii="Minion Pro" w:hAnsi="Minion Pro"/>
          <w:sz w:val="24"/>
          <w:szCs w:val="24"/>
        </w:rPr>
        <w:t xml:space="preserve">Tedavide kullanılan kısımları yaprak, çiçek ve meyveleridir (Ma vd. 2010). </w:t>
      </w:r>
      <w:r w:rsidRPr="00782E43">
        <w:rPr>
          <w:rFonts w:ascii="Minion Pro" w:hAnsi="Minion Pro"/>
          <w:i/>
          <w:sz w:val="24"/>
          <w:szCs w:val="24"/>
        </w:rPr>
        <w:t>Crataegus</w:t>
      </w:r>
      <w:r w:rsidRPr="00782E43">
        <w:rPr>
          <w:rFonts w:ascii="Minion Pro" w:hAnsi="Minion Pro"/>
          <w:sz w:val="24"/>
          <w:szCs w:val="24"/>
        </w:rPr>
        <w:t xml:space="preserve"> türlerinin tıbbi olarak en sık kullanılan ikisi </w:t>
      </w:r>
      <w:r w:rsidRPr="00782E43">
        <w:rPr>
          <w:rFonts w:ascii="Minion Pro" w:hAnsi="Minion Pro"/>
          <w:i/>
          <w:sz w:val="24"/>
          <w:szCs w:val="24"/>
        </w:rPr>
        <w:t>C. laevigata</w:t>
      </w:r>
      <w:r w:rsidRPr="00782E43">
        <w:rPr>
          <w:rFonts w:ascii="Minion Pro" w:hAnsi="Minion Pro"/>
          <w:sz w:val="24"/>
          <w:szCs w:val="24"/>
        </w:rPr>
        <w:t xml:space="preserve"> ve </w:t>
      </w:r>
      <w:r w:rsidRPr="00782E43">
        <w:rPr>
          <w:rFonts w:ascii="Minion Pro" w:hAnsi="Minion Pro"/>
          <w:i/>
          <w:sz w:val="24"/>
          <w:szCs w:val="24"/>
        </w:rPr>
        <w:t>C. monogyna</w:t>
      </w:r>
      <w:r w:rsidRPr="00782E43">
        <w:rPr>
          <w:rFonts w:ascii="Minion Pro" w:hAnsi="Minion Pro"/>
          <w:sz w:val="24"/>
          <w:szCs w:val="24"/>
        </w:rPr>
        <w:t xml:space="preserve">'dır. Bu iki tür farmakolojik açıdan karşılaştırılabilir biyofizyolojik etkilere sahiptir. </w:t>
      </w:r>
      <w:r w:rsidRPr="00782E43">
        <w:rPr>
          <w:rFonts w:ascii="Minion Pro" w:hAnsi="Minion Pro"/>
          <w:i/>
          <w:sz w:val="24"/>
          <w:szCs w:val="24"/>
        </w:rPr>
        <w:t>Crataegus</w:t>
      </w:r>
      <w:r w:rsidRPr="00782E43">
        <w:rPr>
          <w:rFonts w:ascii="Minion Pro" w:hAnsi="Minion Pro"/>
          <w:sz w:val="24"/>
          <w:szCs w:val="24"/>
        </w:rPr>
        <w:t xml:space="preserve">'un diğer türlerinden benzer kimyasal profillere sahip türleri de birbirlerinin yerlerine kullanılabilirler. Fakat bilimsel çalışmaların çoğu </w:t>
      </w:r>
      <w:r w:rsidRPr="00782E43">
        <w:rPr>
          <w:rFonts w:ascii="Minion Pro" w:hAnsi="Minion Pro"/>
          <w:i/>
          <w:sz w:val="24"/>
          <w:szCs w:val="24"/>
        </w:rPr>
        <w:t>C. laevigata</w:t>
      </w:r>
      <w:r w:rsidRPr="00782E43">
        <w:rPr>
          <w:rFonts w:ascii="Minion Pro" w:hAnsi="Minion Pro"/>
          <w:sz w:val="24"/>
          <w:szCs w:val="24"/>
        </w:rPr>
        <w:t xml:space="preserve"> ve </w:t>
      </w:r>
      <w:r w:rsidRPr="00782E43">
        <w:rPr>
          <w:rFonts w:ascii="Minion Pro" w:hAnsi="Minion Pro"/>
          <w:i/>
          <w:sz w:val="24"/>
          <w:szCs w:val="24"/>
        </w:rPr>
        <w:t>C. monogyna</w:t>
      </w:r>
      <w:r w:rsidRPr="00782E43">
        <w:rPr>
          <w:rFonts w:ascii="Minion Pro" w:hAnsi="Minion Pro"/>
          <w:sz w:val="24"/>
          <w:szCs w:val="24"/>
        </w:rPr>
        <w:t xml:space="preserve"> türleri kullanılarak yapılmıştır. Geleneksel olarak alıç meyvesi bitkinin yaprak ve çiçeklerinden daha fazla kullanılsa da modern bilimsel araştırmalar yaprak ve çiçekler üzerinde odaklanmıştır. Söylenebilir ki alıç yaprak ve çiçekleri bilimsel olarak üzerinde en geniş ve yoğun araştırma ve çalışmanın yapıldığı bitkisel ilaç içeriklerinden ikisidir. </w:t>
      </w:r>
      <w:r w:rsidRPr="00782E43">
        <w:rPr>
          <w:rFonts w:ascii="Minion Pro" w:hAnsi="Minion Pro"/>
          <w:i/>
          <w:sz w:val="24"/>
          <w:szCs w:val="24"/>
        </w:rPr>
        <w:t>Crataegus</w:t>
      </w:r>
      <w:r w:rsidRPr="00782E43">
        <w:rPr>
          <w:rFonts w:ascii="Minion Pro" w:hAnsi="Minion Pro"/>
          <w:sz w:val="24"/>
          <w:szCs w:val="24"/>
        </w:rPr>
        <w:t xml:space="preserve"> türlerinin kanıtlanmış antioksidan etkileri yanında koroner kan akışını arttırdığı, kan </w:t>
      </w:r>
      <w:r w:rsidRPr="00782E43">
        <w:rPr>
          <w:rFonts w:ascii="Minion Pro" w:hAnsi="Minion Pro"/>
          <w:sz w:val="24"/>
          <w:szCs w:val="24"/>
        </w:rPr>
        <w:lastRenderedPageBreak/>
        <w:t>basıncı ve kolesterolü dengeli bir şekilde düşürdüğü ve yavaş ve dengeli bir kalp atış hızını destekleme kabiliyeti gibi kardiyovasküler sistem üzerinde yararlı etkileri olduğu kanıtlanmıştır (Upton vd. 2011:328). Medikal herbalistler tarafından ‘kalp ilacı’ olarak bilinen alıç yaprak ve çiçeklerinin (</w:t>
      </w:r>
      <w:r w:rsidRPr="00782E43">
        <w:rPr>
          <w:rFonts w:ascii="Minion Pro" w:hAnsi="Minion Pro"/>
          <w:i/>
          <w:sz w:val="24"/>
          <w:szCs w:val="24"/>
        </w:rPr>
        <w:t>folium cum flore Crataegi</w:t>
      </w:r>
      <w:r w:rsidRPr="00782E43">
        <w:rPr>
          <w:rFonts w:ascii="Minion Pro" w:hAnsi="Minion Pro"/>
          <w:sz w:val="24"/>
          <w:szCs w:val="24"/>
        </w:rPr>
        <w:t>) tedavi edici etkisi belki de bütün medikal bitkiler içinde bilimsel olarak en çok çalışılan ve en açık ve güvenilir bir şekilde ortaya konulan nadir bitkilerden biridir (Chevallier 2007, Upton vd. 2011:328). Alıç bitkisinin özellikle hafif ve orta düzeyde seyreden kardiyovasküler sistem hastalıklarında belirgin bir yan etki göstermeden çok etkili farmakolojik aktivitelere sahip olduğu türlü bilimsel çalışmalarla kanıtlanmıştır (Ammon &amp; Händel 1981a, 1981b, 1981c). ABD ve Avrupa'da çeşitli ülkelerde bilhassa Almanya, Avusturya ve İsviçre'de, alıç yaprak ve çiçeklerinin ekstreleri kardiyotonik olarak konjestif kalp hastalıklarının ilk aşamalarında klinik kullanım alanına sahiptir (Ma vd. 2010:640, Koch vd. 2010:411, Upton vd. 2011:324). Almanya'da kalp hastalıklarında yaygın şekilde reçetelenen ilaçlardandır (Rigelsky &amp; Sweet 2002). Avrupa tıbbında genellikle yapraklar, çiçekler ve tek başına veya yaprak ve çiçeklerle birlikte meyveler tedavide kullanılırken, bilhassa geleneksel Çin tıbbında sadece kurutulmuş meyveler kullanılmaktadır (Khan &amp; Abourashed 2010, Barrett 2004). Alman Komisyon E (</w:t>
      </w:r>
      <w:r w:rsidRPr="00782E43">
        <w:rPr>
          <w:rFonts w:ascii="Minion Pro" w:hAnsi="Minion Pro"/>
          <w:i/>
          <w:sz w:val="24"/>
          <w:szCs w:val="24"/>
        </w:rPr>
        <w:t>The German Commission E</w:t>
      </w:r>
      <w:r w:rsidRPr="00782E43">
        <w:rPr>
          <w:rFonts w:ascii="Minion Pro" w:hAnsi="Minion Pro"/>
          <w:sz w:val="24"/>
          <w:szCs w:val="24"/>
        </w:rPr>
        <w:t>), alıç yaprak ve çiçeklerinin fitoterapik kullanımını önerirken yalnızca alıç meyvesinin fitoterapik kullanımı onaylamamaktadır. Esas itibariyle bugüne kadar hiçbir monografi çalışmasında alıç meyvesinin fitoterapik kullanımı tavsiye edilmemiştir (Koch vd. 2010). Alıç bitkisine yönelik modern ilgi alıç yaprak ve çiçeklerinin kardiyovasküler performans yetersizliğinde kullanılmasına odaklanmıştır (Blumenthal vd. 1998).</w:t>
      </w:r>
    </w:p>
    <w:p w:rsidR="00782E43" w:rsidRDefault="00782E43" w:rsidP="00AD14C8">
      <w:pPr>
        <w:pStyle w:val="AralkYok"/>
        <w:jc w:val="both"/>
        <w:rPr>
          <w:rFonts w:ascii="Minion Pro" w:hAnsi="Minion Pro"/>
          <w:b/>
          <w:color w:val="0070C0"/>
          <w:sz w:val="24"/>
          <w:szCs w:val="24"/>
        </w:rPr>
      </w:pPr>
    </w:p>
    <w:p w:rsidR="00AD14C8" w:rsidRPr="00782E43" w:rsidRDefault="00AD14C8" w:rsidP="00AD14C8">
      <w:pPr>
        <w:pStyle w:val="AralkYok"/>
        <w:jc w:val="both"/>
        <w:rPr>
          <w:rFonts w:ascii="Minion Pro" w:hAnsi="Minion Pro"/>
          <w:b/>
          <w:color w:val="0070C0"/>
          <w:sz w:val="24"/>
          <w:szCs w:val="24"/>
        </w:rPr>
      </w:pPr>
      <w:r w:rsidRPr="00782E43">
        <w:rPr>
          <w:rFonts w:ascii="Minion Pro" w:hAnsi="Minion Pro"/>
          <w:b/>
          <w:color w:val="0070C0"/>
          <w:sz w:val="24"/>
          <w:szCs w:val="24"/>
        </w:rPr>
        <w:t>Kimyasal Bileşenleri</w:t>
      </w:r>
    </w:p>
    <w:p w:rsidR="00AD14C8" w:rsidRPr="00782E43" w:rsidRDefault="00AD14C8" w:rsidP="00AD14C8">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t xml:space="preserve">Alıç bitkisinin terapötik etkisi yalnızca tek bir bileşenle açıklanamazsa da kalite kontrolü sağlamak amacıyla alıç yaprak ve çiçekleri genellikle içerdiği hiperozid formunda bulunan flavonoid öğesine göre standartlaştırılırken, meyveler ise içerdiği kateşin veya epikateşin formlarında bulunan oligomerik prosiyanidin fitokimyasal bileşenine göre standartlaştırılır (Braun &amp; Cohen 2007, Williamson vd. 2009, Schulz vd. 2001). </w:t>
      </w:r>
    </w:p>
    <w:p w:rsidR="00AD14C8" w:rsidRPr="00782E43" w:rsidRDefault="00AD14C8" w:rsidP="00AD14C8">
      <w:pPr>
        <w:pStyle w:val="AralkYok"/>
        <w:jc w:val="both"/>
        <w:rPr>
          <w:rFonts w:ascii="Minion Pro" w:eastAsia="Times New Roman" w:hAnsi="Minion Pro"/>
          <w:color w:val="FF0000"/>
          <w:sz w:val="24"/>
          <w:szCs w:val="24"/>
          <w:lang w:eastAsia="tr-TR"/>
        </w:rPr>
      </w:pPr>
      <w:r w:rsidRPr="00782E43">
        <w:rPr>
          <w:rFonts w:ascii="Minion Pro" w:eastAsia="Times New Roman" w:hAnsi="Minion Pro"/>
          <w:color w:val="0070C0"/>
          <w:sz w:val="24"/>
          <w:szCs w:val="24"/>
          <w:lang w:eastAsia="tr-TR"/>
        </w:rPr>
        <w:t>Aminler:</w:t>
      </w:r>
      <w:r w:rsidRPr="00782E43">
        <w:rPr>
          <w:rFonts w:ascii="Minion Pro" w:eastAsia="Times New Roman" w:hAnsi="Minion Pro"/>
          <w:color w:val="FF0000"/>
          <w:sz w:val="24"/>
          <w:szCs w:val="24"/>
          <w:lang w:eastAsia="tr-TR"/>
        </w:rPr>
        <w:t xml:space="preserve"> </w:t>
      </w:r>
      <w:r w:rsidRPr="00782E43">
        <w:rPr>
          <w:rFonts w:ascii="Minion Pro" w:eastAsia="Times New Roman" w:hAnsi="Minion Pro"/>
          <w:sz w:val="24"/>
          <w:szCs w:val="24"/>
          <w:lang w:eastAsia="tr-TR"/>
        </w:rPr>
        <w:t xml:space="preserve">Etilamin, dimetilamin, trimetilamin, izobutilamin, izoamilamin, etanolamin, beta-feniletilamin, kolin, asetilkolin, </w:t>
      </w:r>
      <w:r w:rsidRPr="00782E43">
        <w:rPr>
          <w:rFonts w:ascii="Minion Pro" w:eastAsia="Times New Roman" w:hAnsi="Minion Pro"/>
          <w:i/>
          <w:sz w:val="24"/>
          <w:szCs w:val="24"/>
          <w:lang w:eastAsia="tr-TR"/>
        </w:rPr>
        <w:t>O</w:t>
      </w:r>
      <w:r w:rsidRPr="00782E43">
        <w:rPr>
          <w:rFonts w:ascii="Minion Pro" w:eastAsia="Times New Roman" w:hAnsi="Minion Pro"/>
          <w:sz w:val="24"/>
          <w:szCs w:val="24"/>
          <w:lang w:eastAsia="tr-TR"/>
        </w:rPr>
        <w:t xml:space="preserve">-metoksifenetilamin, tiramin </w:t>
      </w:r>
      <w:r w:rsidRPr="00782E43">
        <w:rPr>
          <w:rFonts w:ascii="Minion Pro" w:hAnsi="Minion Pro"/>
          <w:sz w:val="24"/>
          <w:szCs w:val="24"/>
        </w:rPr>
        <w:t>(Khan &amp; Abourashed 2010</w:t>
      </w:r>
      <w:r w:rsidRPr="00782E43">
        <w:rPr>
          <w:rFonts w:ascii="Minion Pro" w:eastAsia="Times New Roman" w:hAnsi="Minion Pro"/>
          <w:sz w:val="24"/>
          <w:szCs w:val="24"/>
          <w:lang w:eastAsia="tr-TR"/>
        </w:rPr>
        <w:t xml:space="preserve">, Barnes vd. 2007, Wagner &amp; Grevel 1982, Hobbs &amp; Foster 1990). </w:t>
      </w:r>
    </w:p>
    <w:p w:rsidR="00AD14C8" w:rsidRPr="00782E43" w:rsidRDefault="00AD14C8" w:rsidP="00AD14C8">
      <w:pPr>
        <w:pStyle w:val="AralkYok"/>
        <w:jc w:val="both"/>
        <w:rPr>
          <w:rFonts w:ascii="Minion Pro" w:eastAsia="Times New Roman" w:hAnsi="Minion Pro"/>
          <w:color w:val="FF0000"/>
          <w:sz w:val="24"/>
          <w:szCs w:val="24"/>
          <w:lang w:eastAsia="tr-TR"/>
        </w:rPr>
      </w:pPr>
      <w:r w:rsidRPr="00782E43">
        <w:rPr>
          <w:rFonts w:ascii="Minion Pro" w:eastAsia="Times New Roman" w:hAnsi="Minion Pro"/>
          <w:color w:val="0070C0"/>
          <w:sz w:val="24"/>
          <w:szCs w:val="24"/>
          <w:lang w:eastAsia="tr-TR"/>
        </w:rPr>
        <w:t>Flavonoidler:</w:t>
      </w:r>
      <w:r w:rsidRPr="00782E43">
        <w:rPr>
          <w:rFonts w:ascii="Minion Pro" w:eastAsia="Times New Roman" w:hAnsi="Minion Pro"/>
          <w:color w:val="FF0000"/>
          <w:sz w:val="24"/>
          <w:szCs w:val="24"/>
          <w:lang w:eastAsia="tr-TR"/>
        </w:rPr>
        <w:t xml:space="preserve"> </w:t>
      </w:r>
      <w:r w:rsidRPr="00782E43">
        <w:rPr>
          <w:rFonts w:ascii="Minion Pro" w:eastAsia="Times New Roman" w:hAnsi="Minion Pro"/>
          <w:sz w:val="24"/>
          <w:szCs w:val="24"/>
          <w:lang w:eastAsia="tr-TR"/>
        </w:rPr>
        <w:t xml:space="preserve">Kurutulmuş alıç yaprak ve çiçekleri minimum %1.5 ve maksimum %2 oranında hiperosid, rutin, kuersetin, kuersitrin ve vitexin glukozid, vitexin ramnozid ve vitexin asetil olarak belirtilen flavonoidler; yaklaşık %0.6 oranında ursolik, oleanolik ve krataegolik asit gibi triterpenoid asitler; klorojenik ve kafeik asit gibi polifenolik (fenol karboksilik) asit türevleri içerir (British Pharmacopoeia 2009, Koch vd. 2010, Ma vd. 2010). En çok %1 oranında (European Pharmacopoeia 2007, Schulz vd. 2001) olmak üzere (kaempferol ve kuersetin gibi) flavonoller ve (apigenin ve luteolin gibi) flavon türevleri, rutin (%0.17), hiperosid (hiperin) (%0.28), vitexin glikozid (%0.2), orientin glikozid (Nikolov vd. 1982, Ficarra vd. 1984a, Ficarra vd. 1984b, Pietta vd. 1986, Kraft &amp; Hobbs 2004). Kurutulmuş alıç meyvesi göreceli olarak daha fazla hiperosid içerirken yapraklar ise daha fazla vitexin glikozid içerir (Wichtl 2004). Meyveler daha az flavonoid içerir. Meyvelerde bulunan prosiyanidin bileşenler, yaprak ve çiçeklerde bulunanlara göre </w:t>
      </w:r>
      <w:r w:rsidRPr="00782E43">
        <w:rPr>
          <w:rFonts w:ascii="Minion Pro" w:eastAsia="Times New Roman" w:hAnsi="Minion Pro"/>
          <w:sz w:val="24"/>
          <w:szCs w:val="24"/>
          <w:lang w:eastAsia="tr-TR"/>
        </w:rPr>
        <w:lastRenderedPageBreak/>
        <w:t>daha yüksek düzeyde bir polimerizasyona sahiptir. Meyvelerde toplam %3 oranında bulunan prosiyanidinlerin %1.9'u oligomerik prosiyanidinlerden oluşur. Meyvede yaklaşık olarak %0.45 oranında triterpenoid asitler de mevcuttur (Koch vd. 2010:411).</w:t>
      </w:r>
    </w:p>
    <w:p w:rsidR="00AD14C8" w:rsidRPr="00782E43" w:rsidRDefault="00AD14C8" w:rsidP="00AD14C8">
      <w:pPr>
        <w:pStyle w:val="AralkYok"/>
        <w:jc w:val="both"/>
        <w:rPr>
          <w:rFonts w:ascii="Minion Pro" w:eastAsia="Times New Roman" w:hAnsi="Minion Pro"/>
          <w:color w:val="FF0000"/>
          <w:sz w:val="24"/>
          <w:szCs w:val="24"/>
          <w:lang w:eastAsia="tr-TR"/>
        </w:rPr>
      </w:pPr>
      <w:r w:rsidRPr="00782E43">
        <w:rPr>
          <w:rFonts w:ascii="Minion Pro" w:eastAsia="Times New Roman" w:hAnsi="Minion Pro"/>
          <w:color w:val="0070C0"/>
          <w:sz w:val="24"/>
          <w:szCs w:val="24"/>
          <w:lang w:eastAsia="tr-TR"/>
        </w:rPr>
        <w:t>Tanenler:</w:t>
      </w:r>
      <w:r w:rsidRPr="00782E43">
        <w:rPr>
          <w:rFonts w:ascii="Minion Pro" w:eastAsia="Times New Roman" w:hAnsi="Minion Pro"/>
          <w:color w:val="FF0000"/>
          <w:sz w:val="24"/>
          <w:szCs w:val="24"/>
          <w:lang w:eastAsia="tr-TR"/>
        </w:rPr>
        <w:t xml:space="preserve"> </w:t>
      </w:r>
      <w:r w:rsidRPr="00782E43">
        <w:rPr>
          <w:rFonts w:ascii="Minion Pro" w:eastAsia="Times New Roman" w:hAnsi="Minion Pro"/>
          <w:sz w:val="24"/>
          <w:szCs w:val="24"/>
          <w:lang w:eastAsia="tr-TR"/>
        </w:rPr>
        <w:t>%1-3 oranında oligomerik proantosiyanidinler (kateşin ve epikateşin tipi oligomerler),</w:t>
      </w:r>
      <w:r w:rsidRPr="00782E43">
        <w:rPr>
          <w:rFonts w:ascii="Minion Pro" w:hAnsi="Minion Pro"/>
          <w:sz w:val="24"/>
          <w:szCs w:val="24"/>
        </w:rPr>
        <w:t xml:space="preserve"> kumarinler, triterpenler, steroller, polifenoller ve diğer tanenler</w:t>
      </w:r>
      <w:r w:rsidRPr="00782E43">
        <w:rPr>
          <w:rFonts w:ascii="Minion Pro" w:eastAsia="Times New Roman" w:hAnsi="Minion Pro"/>
          <w:sz w:val="24"/>
          <w:szCs w:val="24"/>
          <w:lang w:eastAsia="tr-TR"/>
        </w:rPr>
        <w:t xml:space="preserve"> (Schulz vd. 2001, Wichtl 2004, </w:t>
      </w:r>
      <w:r w:rsidRPr="00782E43">
        <w:rPr>
          <w:rFonts w:ascii="Minion Pro" w:hAnsi="Minion Pro"/>
          <w:sz w:val="24"/>
          <w:szCs w:val="24"/>
        </w:rPr>
        <w:t xml:space="preserve">Rácz-Kotilla 1980, Vanhaelen &amp; Vanhaelen-Fastre 1989, Blumenthal vd. 2000). </w:t>
      </w:r>
    </w:p>
    <w:p w:rsidR="00AD14C8" w:rsidRPr="00782E43" w:rsidRDefault="00AD14C8" w:rsidP="00AD14C8">
      <w:pPr>
        <w:pStyle w:val="AralkYok"/>
        <w:jc w:val="both"/>
        <w:rPr>
          <w:rFonts w:ascii="Minion Pro" w:eastAsia="Times New Roman" w:hAnsi="Minion Pro"/>
          <w:color w:val="FF0000"/>
          <w:sz w:val="24"/>
          <w:szCs w:val="24"/>
          <w:lang w:eastAsia="tr-TR"/>
        </w:rPr>
      </w:pPr>
      <w:r w:rsidRPr="00782E43">
        <w:rPr>
          <w:rFonts w:ascii="Minion Pro" w:eastAsia="Times New Roman" w:hAnsi="Minion Pro"/>
          <w:color w:val="0070C0"/>
          <w:sz w:val="24"/>
          <w:szCs w:val="24"/>
          <w:lang w:eastAsia="tr-TR"/>
        </w:rPr>
        <w:t>Diğer Bileşenler:</w:t>
      </w:r>
      <w:r w:rsidRPr="00782E43">
        <w:rPr>
          <w:rFonts w:ascii="Minion Pro" w:eastAsia="Times New Roman" w:hAnsi="Minion Pro"/>
          <w:color w:val="FF0000"/>
          <w:sz w:val="24"/>
          <w:szCs w:val="24"/>
          <w:lang w:eastAsia="tr-TR"/>
        </w:rPr>
        <w:t xml:space="preserve"> </w:t>
      </w:r>
      <w:r w:rsidRPr="00782E43">
        <w:rPr>
          <w:rFonts w:ascii="Minion Pro" w:eastAsia="Times New Roman" w:hAnsi="Minion Pro"/>
          <w:sz w:val="24"/>
          <w:szCs w:val="24"/>
          <w:lang w:eastAsia="tr-TR"/>
        </w:rPr>
        <w:t>Siyanojenetik glikozidler ve saponinler (Barnes vd. 2007), B</w:t>
      </w:r>
      <w:r w:rsidRPr="00782E43">
        <w:rPr>
          <w:rFonts w:ascii="Minion Pro" w:eastAsia="Times New Roman" w:hAnsi="Minion Pro"/>
          <w:sz w:val="24"/>
          <w:szCs w:val="24"/>
          <w:vertAlign w:val="subscript"/>
          <w:lang w:eastAsia="tr-TR"/>
        </w:rPr>
        <w:t>1</w:t>
      </w:r>
      <w:r w:rsidRPr="00782E43">
        <w:rPr>
          <w:rFonts w:ascii="Minion Pro" w:eastAsia="Times New Roman" w:hAnsi="Minion Pro"/>
          <w:sz w:val="24"/>
          <w:szCs w:val="24"/>
          <w:lang w:eastAsia="tr-TR"/>
        </w:rPr>
        <w:t>, B</w:t>
      </w:r>
      <w:r w:rsidRPr="00782E43">
        <w:rPr>
          <w:rFonts w:ascii="Minion Pro" w:eastAsia="Times New Roman" w:hAnsi="Minion Pro"/>
          <w:sz w:val="24"/>
          <w:szCs w:val="24"/>
          <w:vertAlign w:val="subscript"/>
          <w:lang w:eastAsia="tr-TR"/>
        </w:rPr>
        <w:t>2</w:t>
      </w:r>
      <w:r w:rsidRPr="00782E43">
        <w:rPr>
          <w:rFonts w:ascii="Minion Pro" w:eastAsia="Times New Roman" w:hAnsi="Minion Pro"/>
          <w:sz w:val="24"/>
          <w:szCs w:val="24"/>
          <w:lang w:eastAsia="tr-TR"/>
        </w:rPr>
        <w:t xml:space="preserve"> ve C vitamini, kalsiyum, demir, fosfor, fruktoz ve esansiyel yağ izleri (Upton 1999, Koch vd. 2010,</w:t>
      </w:r>
      <w:r w:rsidRPr="00782E43">
        <w:rPr>
          <w:rFonts w:ascii="Minion Pro" w:hAnsi="Minion Pro"/>
          <w:sz w:val="24"/>
          <w:szCs w:val="24"/>
        </w:rPr>
        <w:t xml:space="preserve"> Khan &amp; Abourashed 2010</w:t>
      </w:r>
      <w:r w:rsidRPr="00782E43">
        <w:rPr>
          <w:rFonts w:ascii="Minion Pro" w:eastAsia="Times New Roman" w:hAnsi="Minion Pro"/>
          <w:sz w:val="24"/>
          <w:szCs w:val="24"/>
          <w:lang w:eastAsia="tr-TR"/>
        </w:rPr>
        <w:t>).</w:t>
      </w:r>
    </w:p>
    <w:p w:rsidR="00AD14C8" w:rsidRPr="00782E43" w:rsidRDefault="00AD14C8" w:rsidP="00AD14C8">
      <w:pPr>
        <w:pStyle w:val="AralkYok"/>
        <w:jc w:val="both"/>
        <w:rPr>
          <w:rFonts w:ascii="Minion Pro" w:hAnsi="Minion Pro"/>
          <w:sz w:val="24"/>
          <w:szCs w:val="24"/>
        </w:rPr>
      </w:pPr>
    </w:p>
    <w:p w:rsidR="00AD14C8" w:rsidRPr="00782E43" w:rsidRDefault="00AD14C8" w:rsidP="00AD14C8">
      <w:pPr>
        <w:pStyle w:val="AralkYok"/>
        <w:jc w:val="both"/>
        <w:rPr>
          <w:rFonts w:ascii="Minion Pro" w:hAnsi="Minion Pro"/>
          <w:b/>
          <w:color w:val="0070C0"/>
          <w:sz w:val="24"/>
          <w:szCs w:val="24"/>
        </w:rPr>
      </w:pPr>
      <w:r w:rsidRPr="00782E43">
        <w:rPr>
          <w:rFonts w:ascii="Minion Pro" w:hAnsi="Minion Pro"/>
          <w:b/>
          <w:color w:val="0070C0"/>
          <w:sz w:val="24"/>
          <w:szCs w:val="24"/>
        </w:rPr>
        <w:t xml:space="preserve">Farmakope ve Monografiler </w:t>
      </w:r>
    </w:p>
    <w:p w:rsidR="00AD14C8" w:rsidRPr="00782E43" w:rsidRDefault="00AD14C8" w:rsidP="00AD14C8">
      <w:pPr>
        <w:pStyle w:val="AralkYok"/>
        <w:jc w:val="both"/>
        <w:rPr>
          <w:rFonts w:ascii="Minion Pro" w:hAnsi="Minion Pro"/>
          <w:sz w:val="24"/>
          <w:szCs w:val="24"/>
          <w:u w:val="single"/>
        </w:rPr>
      </w:pPr>
    </w:p>
    <w:tbl>
      <w:tblPr>
        <w:tblW w:w="0" w:type="auto"/>
        <w:tblLook w:val="04A0" w:firstRow="1" w:lastRow="0" w:firstColumn="1" w:lastColumn="0" w:noHBand="0" w:noVBand="1"/>
      </w:tblPr>
      <w:tblGrid>
        <w:gridCol w:w="4516"/>
        <w:gridCol w:w="3514"/>
        <w:gridCol w:w="1042"/>
      </w:tblGrid>
      <w:tr w:rsidR="00AD14C8" w:rsidRPr="00782E43" w:rsidTr="003417EF">
        <w:tc>
          <w:tcPr>
            <w:tcW w:w="0" w:type="auto"/>
            <w:tcBorders>
              <w:top w:val="single" w:sz="18" w:space="0" w:color="00B050"/>
            </w:tcBorders>
          </w:tcPr>
          <w:p w:rsidR="00AD14C8" w:rsidRPr="00782E43" w:rsidRDefault="00AD14C8" w:rsidP="003417EF">
            <w:pPr>
              <w:pStyle w:val="AralkYok"/>
              <w:rPr>
                <w:rFonts w:ascii="Minion Pro" w:hAnsi="Minion Pro"/>
                <w:b/>
                <w:sz w:val="24"/>
                <w:szCs w:val="24"/>
              </w:rPr>
            </w:pPr>
            <w:r w:rsidRPr="00782E43">
              <w:rPr>
                <w:rFonts w:ascii="Minion Pro" w:hAnsi="Minion Pro"/>
                <w:b/>
                <w:sz w:val="24"/>
                <w:szCs w:val="24"/>
              </w:rPr>
              <w:t>American Herbal Pharmacopoeia (AHP)</w:t>
            </w:r>
          </w:p>
        </w:tc>
        <w:tc>
          <w:tcPr>
            <w:tcW w:w="0" w:type="auto"/>
            <w:tcBorders>
              <w:top w:val="single" w:sz="1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w:t>
            </w:r>
          </w:p>
        </w:tc>
        <w:tc>
          <w:tcPr>
            <w:tcW w:w="0" w:type="auto"/>
            <w:tcBorders>
              <w:top w:val="single" w:sz="1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1997- 2005 </w:t>
            </w:r>
          </w:p>
        </w:tc>
      </w:tr>
      <w:tr w:rsidR="00AD14C8" w:rsidRPr="00782E43" w:rsidTr="003417EF">
        <w:tc>
          <w:tcPr>
            <w:tcW w:w="0" w:type="auto"/>
            <w:tcBorders>
              <w:bottom w:val="single" w:sz="8" w:space="0" w:color="00B050"/>
            </w:tcBorders>
          </w:tcPr>
          <w:p w:rsidR="00AD14C8" w:rsidRPr="00782E43" w:rsidRDefault="00AD14C8" w:rsidP="003417EF">
            <w:pPr>
              <w:pStyle w:val="AralkYok"/>
              <w:rPr>
                <w:rFonts w:ascii="Minion Pro" w:hAnsi="Minion Pro"/>
                <w:b/>
                <w:sz w:val="24"/>
                <w:szCs w:val="24"/>
              </w:rPr>
            </w:pPr>
          </w:p>
        </w:tc>
        <w:tc>
          <w:tcPr>
            <w:tcW w:w="0" w:type="auto"/>
            <w:tcBorders>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meyvesi</w:t>
            </w:r>
          </w:p>
        </w:tc>
        <w:tc>
          <w:tcPr>
            <w:tcW w:w="0" w:type="auto"/>
            <w:tcBorders>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1997-2005</w:t>
            </w:r>
          </w:p>
        </w:tc>
      </w:tr>
      <w:tr w:rsidR="00AD14C8" w:rsidRPr="00782E43" w:rsidTr="003417EF">
        <w:tc>
          <w:tcPr>
            <w:tcW w:w="0" w:type="auto"/>
            <w:tcBorders>
              <w:top w:val="single" w:sz="8" w:space="0" w:color="00B050"/>
            </w:tcBorders>
          </w:tcPr>
          <w:p w:rsidR="00AD14C8" w:rsidRPr="00782E43" w:rsidRDefault="00AD14C8" w:rsidP="003417EF">
            <w:pPr>
              <w:pStyle w:val="AralkYok"/>
              <w:rPr>
                <w:rFonts w:ascii="Minion Pro" w:hAnsi="Minion Pro"/>
                <w:b/>
                <w:sz w:val="24"/>
                <w:szCs w:val="24"/>
              </w:rPr>
            </w:pPr>
            <w:r w:rsidRPr="00782E43">
              <w:rPr>
                <w:rFonts w:ascii="Minion Pro" w:hAnsi="Minion Pro"/>
                <w:b/>
                <w:sz w:val="24"/>
                <w:szCs w:val="24"/>
              </w:rPr>
              <w:t xml:space="preserve">British Pharmacopoeia (BP) </w:t>
            </w:r>
          </w:p>
        </w:tc>
        <w:tc>
          <w:tcPr>
            <w:tcW w:w="0" w:type="auto"/>
            <w:tcBorders>
              <w:top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meyvesi</w:t>
            </w:r>
          </w:p>
        </w:tc>
        <w:tc>
          <w:tcPr>
            <w:tcW w:w="0" w:type="auto"/>
            <w:tcBorders>
              <w:top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2009 </w:t>
            </w:r>
          </w:p>
        </w:tc>
      </w:tr>
      <w:tr w:rsidR="00AD14C8" w:rsidRPr="00782E43" w:rsidTr="003417EF">
        <w:tc>
          <w:tcPr>
            <w:tcW w:w="0" w:type="auto"/>
          </w:tcPr>
          <w:p w:rsidR="00AD14C8" w:rsidRPr="00782E43" w:rsidRDefault="00AD14C8" w:rsidP="003417EF">
            <w:pPr>
              <w:pStyle w:val="AralkYok"/>
              <w:rPr>
                <w:rFonts w:ascii="Minion Pro" w:hAnsi="Minion Pro"/>
                <w:b/>
                <w:sz w:val="24"/>
                <w:szCs w:val="24"/>
              </w:rPr>
            </w:pP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w:t>
            </w: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2009 </w:t>
            </w:r>
          </w:p>
        </w:tc>
      </w:tr>
      <w:tr w:rsidR="00AD14C8" w:rsidRPr="00782E43" w:rsidTr="003417EF">
        <w:tc>
          <w:tcPr>
            <w:tcW w:w="0" w:type="auto"/>
          </w:tcPr>
          <w:p w:rsidR="00AD14C8" w:rsidRPr="00782E43" w:rsidRDefault="00AD14C8" w:rsidP="003417EF">
            <w:pPr>
              <w:pStyle w:val="AralkYok"/>
              <w:rPr>
                <w:rFonts w:ascii="Minion Pro" w:hAnsi="Minion Pro"/>
                <w:b/>
                <w:sz w:val="24"/>
                <w:szCs w:val="24"/>
              </w:rPr>
            </w:pP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çiçeklerinin kurutulmuş ekstresi</w:t>
            </w: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2009 </w:t>
            </w:r>
          </w:p>
        </w:tc>
      </w:tr>
      <w:tr w:rsidR="00AD14C8" w:rsidRPr="00782E43" w:rsidTr="003417EF">
        <w:tc>
          <w:tcPr>
            <w:tcW w:w="0" w:type="auto"/>
            <w:tcBorders>
              <w:bottom w:val="single" w:sz="8" w:space="0" w:color="00B050"/>
            </w:tcBorders>
          </w:tcPr>
          <w:p w:rsidR="00AD14C8" w:rsidRPr="00782E43" w:rsidRDefault="00AD14C8" w:rsidP="003417EF">
            <w:pPr>
              <w:pStyle w:val="AralkYok"/>
              <w:rPr>
                <w:rFonts w:ascii="Minion Pro" w:hAnsi="Minion Pro"/>
                <w:b/>
                <w:sz w:val="24"/>
                <w:szCs w:val="24"/>
              </w:rPr>
            </w:pPr>
          </w:p>
        </w:tc>
        <w:tc>
          <w:tcPr>
            <w:tcW w:w="0" w:type="auto"/>
            <w:tcBorders>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Standardize edilmiş alıç yaprak ve çiçeklerinin likit ekstresi</w:t>
            </w:r>
          </w:p>
        </w:tc>
        <w:tc>
          <w:tcPr>
            <w:tcW w:w="0" w:type="auto"/>
            <w:tcBorders>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2009 </w:t>
            </w:r>
          </w:p>
        </w:tc>
      </w:tr>
      <w:tr w:rsidR="00AD14C8" w:rsidRPr="00782E43" w:rsidTr="003417EF">
        <w:tc>
          <w:tcPr>
            <w:tcW w:w="0" w:type="auto"/>
            <w:tcBorders>
              <w:top w:val="single" w:sz="8" w:space="0" w:color="00B050"/>
            </w:tcBorders>
          </w:tcPr>
          <w:p w:rsidR="00AD14C8" w:rsidRPr="00782E43" w:rsidRDefault="00AD14C8" w:rsidP="003417EF">
            <w:pPr>
              <w:pStyle w:val="AralkYok"/>
              <w:rPr>
                <w:rFonts w:ascii="Minion Pro" w:hAnsi="Minion Pro"/>
                <w:b/>
                <w:sz w:val="24"/>
                <w:szCs w:val="24"/>
              </w:rPr>
            </w:pPr>
            <w:r w:rsidRPr="00782E43">
              <w:rPr>
                <w:rFonts w:ascii="Minion Pro" w:hAnsi="Minion Pro"/>
                <w:b/>
                <w:sz w:val="24"/>
                <w:szCs w:val="24"/>
              </w:rPr>
              <w:t>European Pharmacopoeia (Ph Eur)</w:t>
            </w:r>
          </w:p>
        </w:tc>
        <w:tc>
          <w:tcPr>
            <w:tcW w:w="0" w:type="auto"/>
            <w:tcBorders>
              <w:top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meyvesi</w:t>
            </w:r>
          </w:p>
        </w:tc>
        <w:tc>
          <w:tcPr>
            <w:tcW w:w="0" w:type="auto"/>
            <w:tcBorders>
              <w:top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2007</w:t>
            </w:r>
          </w:p>
        </w:tc>
      </w:tr>
      <w:tr w:rsidR="00AD14C8" w:rsidRPr="00782E43" w:rsidTr="003417EF">
        <w:tc>
          <w:tcPr>
            <w:tcW w:w="0" w:type="auto"/>
          </w:tcPr>
          <w:p w:rsidR="00AD14C8" w:rsidRPr="00782E43" w:rsidRDefault="00AD14C8" w:rsidP="003417EF">
            <w:pPr>
              <w:pStyle w:val="AralkYok"/>
              <w:rPr>
                <w:rFonts w:ascii="Minion Pro" w:hAnsi="Minion Pro"/>
                <w:b/>
                <w:sz w:val="24"/>
                <w:szCs w:val="24"/>
              </w:rPr>
            </w:pP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w:t>
            </w: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2007 </w:t>
            </w:r>
          </w:p>
        </w:tc>
      </w:tr>
      <w:tr w:rsidR="00AD14C8" w:rsidRPr="00782E43" w:rsidTr="003417EF">
        <w:tc>
          <w:tcPr>
            <w:tcW w:w="0" w:type="auto"/>
          </w:tcPr>
          <w:p w:rsidR="00AD14C8" w:rsidRPr="00782E43" w:rsidRDefault="00AD14C8" w:rsidP="003417EF">
            <w:pPr>
              <w:pStyle w:val="AralkYok"/>
              <w:rPr>
                <w:rFonts w:ascii="Minion Pro" w:hAnsi="Minion Pro"/>
                <w:b/>
                <w:sz w:val="24"/>
                <w:szCs w:val="24"/>
              </w:rPr>
            </w:pP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çiçeklerinin kurutulmuş ekstresi</w:t>
            </w:r>
          </w:p>
        </w:tc>
        <w:tc>
          <w:tcPr>
            <w:tcW w:w="0" w:type="auto"/>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2007 </w:t>
            </w:r>
          </w:p>
        </w:tc>
      </w:tr>
      <w:tr w:rsidR="00AD14C8" w:rsidRPr="00782E43" w:rsidTr="003417EF">
        <w:tc>
          <w:tcPr>
            <w:tcW w:w="0" w:type="auto"/>
            <w:tcBorders>
              <w:bottom w:val="single" w:sz="8" w:space="0" w:color="00B050"/>
            </w:tcBorders>
          </w:tcPr>
          <w:p w:rsidR="00AD14C8" w:rsidRPr="00782E43" w:rsidRDefault="00AD14C8" w:rsidP="003417EF">
            <w:pPr>
              <w:pStyle w:val="AralkYok"/>
              <w:rPr>
                <w:rFonts w:ascii="Minion Pro" w:hAnsi="Minion Pro"/>
                <w:b/>
                <w:sz w:val="24"/>
                <w:szCs w:val="24"/>
              </w:rPr>
            </w:pPr>
          </w:p>
        </w:tc>
        <w:tc>
          <w:tcPr>
            <w:tcW w:w="0" w:type="auto"/>
            <w:tcBorders>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Standardize edilmiş alıç yaprak ve çiçeklerinin likit ekstresi</w:t>
            </w:r>
          </w:p>
        </w:tc>
        <w:tc>
          <w:tcPr>
            <w:tcW w:w="0" w:type="auto"/>
            <w:tcBorders>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2007 </w:t>
            </w:r>
          </w:p>
        </w:tc>
      </w:tr>
      <w:tr w:rsidR="00AD14C8" w:rsidRPr="00782E43" w:rsidTr="003417EF">
        <w:tc>
          <w:tcPr>
            <w:tcW w:w="0" w:type="auto"/>
            <w:tcBorders>
              <w:top w:val="single" w:sz="8" w:space="0" w:color="00B050"/>
              <w:bottom w:val="single" w:sz="8" w:space="0" w:color="00B050"/>
            </w:tcBorders>
          </w:tcPr>
          <w:p w:rsidR="00AD14C8" w:rsidRPr="00782E43" w:rsidRDefault="00AD14C8" w:rsidP="003417EF">
            <w:pPr>
              <w:pStyle w:val="AralkYok"/>
              <w:rPr>
                <w:rFonts w:ascii="Minion Pro" w:hAnsi="Minion Pro"/>
                <w:b/>
                <w:sz w:val="24"/>
                <w:szCs w:val="24"/>
              </w:rPr>
            </w:pPr>
            <w:r w:rsidRPr="00782E43">
              <w:rPr>
                <w:rFonts w:ascii="Minion Pro" w:hAnsi="Minion Pro"/>
                <w:b/>
                <w:sz w:val="24"/>
                <w:szCs w:val="24"/>
              </w:rPr>
              <w:t>European Scientific Cooperative on Phytotherapy Monographs (ESCOP)</w:t>
            </w:r>
          </w:p>
        </w:tc>
        <w:tc>
          <w:tcPr>
            <w:tcW w:w="0" w:type="auto"/>
            <w:tcBorders>
              <w:top w:val="single" w:sz="8" w:space="0" w:color="00B050"/>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w:t>
            </w:r>
          </w:p>
        </w:tc>
        <w:tc>
          <w:tcPr>
            <w:tcW w:w="0" w:type="auto"/>
            <w:tcBorders>
              <w:top w:val="single" w:sz="8" w:space="0" w:color="00B050"/>
              <w:bottom w:val="single" w:sz="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 xml:space="preserve">2003 </w:t>
            </w:r>
          </w:p>
          <w:p w:rsidR="00AD14C8" w:rsidRPr="00782E43" w:rsidRDefault="00AD14C8" w:rsidP="003417EF">
            <w:pPr>
              <w:pStyle w:val="AralkYok"/>
              <w:rPr>
                <w:rFonts w:ascii="Minion Pro" w:hAnsi="Minion Pro"/>
                <w:sz w:val="24"/>
                <w:szCs w:val="24"/>
              </w:rPr>
            </w:pPr>
          </w:p>
        </w:tc>
      </w:tr>
      <w:tr w:rsidR="00AD14C8" w:rsidRPr="00782E43" w:rsidTr="003417EF">
        <w:tc>
          <w:tcPr>
            <w:tcW w:w="0" w:type="auto"/>
            <w:tcBorders>
              <w:top w:val="single" w:sz="8" w:space="0" w:color="00B050"/>
              <w:bottom w:val="single" w:sz="4" w:space="0" w:color="00B050"/>
            </w:tcBorders>
          </w:tcPr>
          <w:p w:rsidR="00AD14C8" w:rsidRPr="00782E43" w:rsidRDefault="00AD14C8" w:rsidP="003417EF">
            <w:pPr>
              <w:pStyle w:val="AralkYok"/>
              <w:rPr>
                <w:rFonts w:ascii="Minion Pro" w:hAnsi="Minion Pro"/>
                <w:b/>
                <w:sz w:val="24"/>
                <w:szCs w:val="24"/>
              </w:rPr>
            </w:pPr>
            <w:r w:rsidRPr="00782E43">
              <w:rPr>
                <w:rFonts w:ascii="Minion Pro" w:hAnsi="Minion Pro"/>
                <w:b/>
                <w:sz w:val="24"/>
                <w:szCs w:val="24"/>
              </w:rPr>
              <w:t xml:space="preserve">The Complete German Commission E Monographs </w:t>
            </w:r>
          </w:p>
        </w:tc>
        <w:tc>
          <w:tcPr>
            <w:tcW w:w="0" w:type="auto"/>
            <w:tcBorders>
              <w:top w:val="single" w:sz="8" w:space="0" w:color="00B050"/>
              <w:bottom w:val="single" w:sz="4"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w:t>
            </w:r>
          </w:p>
        </w:tc>
        <w:tc>
          <w:tcPr>
            <w:tcW w:w="0" w:type="auto"/>
            <w:tcBorders>
              <w:top w:val="single" w:sz="8" w:space="0" w:color="00B050"/>
              <w:bottom w:val="single" w:sz="4" w:space="0" w:color="00B050"/>
            </w:tcBorders>
          </w:tcPr>
          <w:p w:rsidR="00AD14C8" w:rsidRPr="00782E43" w:rsidRDefault="00AD14C8" w:rsidP="003417EF">
            <w:pPr>
              <w:pStyle w:val="AralkYok"/>
              <w:rPr>
                <w:rFonts w:ascii="Minion Pro" w:hAnsi="Minion Pro"/>
                <w:sz w:val="24"/>
                <w:szCs w:val="24"/>
                <w:vertAlign w:val="superscript"/>
              </w:rPr>
            </w:pPr>
            <w:r w:rsidRPr="00782E43">
              <w:rPr>
                <w:rFonts w:ascii="Minion Pro" w:hAnsi="Minion Pro"/>
                <w:sz w:val="24"/>
                <w:szCs w:val="24"/>
              </w:rPr>
              <w:t>1998</w:t>
            </w:r>
          </w:p>
        </w:tc>
      </w:tr>
      <w:tr w:rsidR="00AD14C8" w:rsidRPr="00782E43" w:rsidTr="003417EF">
        <w:tc>
          <w:tcPr>
            <w:tcW w:w="0" w:type="auto"/>
            <w:tcBorders>
              <w:top w:val="single" w:sz="4" w:space="0" w:color="00B050"/>
              <w:bottom w:val="single" w:sz="18" w:space="0" w:color="00B050"/>
            </w:tcBorders>
          </w:tcPr>
          <w:p w:rsidR="00AD14C8" w:rsidRPr="00782E43" w:rsidRDefault="00AD14C8" w:rsidP="003417EF">
            <w:pPr>
              <w:pStyle w:val="AralkYok"/>
              <w:rPr>
                <w:rFonts w:ascii="Minion Pro" w:hAnsi="Minion Pro"/>
                <w:b/>
                <w:sz w:val="24"/>
                <w:szCs w:val="24"/>
              </w:rPr>
            </w:pPr>
            <w:r w:rsidRPr="00782E43">
              <w:rPr>
                <w:rFonts w:ascii="Minion Pro" w:hAnsi="Minion Pro"/>
                <w:b/>
                <w:sz w:val="24"/>
                <w:szCs w:val="24"/>
              </w:rPr>
              <w:t>World Health Organization (WHO) Monographs</w:t>
            </w:r>
          </w:p>
        </w:tc>
        <w:tc>
          <w:tcPr>
            <w:tcW w:w="0" w:type="auto"/>
            <w:tcBorders>
              <w:top w:val="single" w:sz="4" w:space="0" w:color="00B050"/>
              <w:bottom w:val="single" w:sz="1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Alıç yaprak ve çiçekleri</w:t>
            </w:r>
          </w:p>
        </w:tc>
        <w:tc>
          <w:tcPr>
            <w:tcW w:w="0" w:type="auto"/>
            <w:tcBorders>
              <w:top w:val="single" w:sz="4" w:space="0" w:color="00B050"/>
              <w:bottom w:val="single" w:sz="18" w:space="0" w:color="00B050"/>
            </w:tcBorders>
          </w:tcPr>
          <w:p w:rsidR="00AD14C8" w:rsidRPr="00782E43" w:rsidRDefault="00AD14C8" w:rsidP="003417EF">
            <w:pPr>
              <w:pStyle w:val="AralkYok"/>
              <w:rPr>
                <w:rFonts w:ascii="Minion Pro" w:hAnsi="Minion Pro"/>
                <w:sz w:val="24"/>
                <w:szCs w:val="24"/>
              </w:rPr>
            </w:pPr>
            <w:r w:rsidRPr="00782E43">
              <w:rPr>
                <w:rFonts w:ascii="Minion Pro" w:hAnsi="Minion Pro"/>
                <w:sz w:val="24"/>
                <w:szCs w:val="24"/>
              </w:rPr>
              <w:t>2002</w:t>
            </w:r>
          </w:p>
        </w:tc>
      </w:tr>
    </w:tbl>
    <w:p w:rsidR="00163202" w:rsidRPr="00782E43" w:rsidRDefault="00163202" w:rsidP="00163202">
      <w:pPr>
        <w:pStyle w:val="AralkYok"/>
        <w:jc w:val="both"/>
        <w:rPr>
          <w:rFonts w:ascii="Minion Pro" w:hAnsi="Minion Pro"/>
          <w:b/>
          <w:color w:val="0070C0"/>
          <w:sz w:val="24"/>
          <w:szCs w:val="24"/>
        </w:rPr>
      </w:pPr>
    </w:p>
    <w:p w:rsidR="00163202" w:rsidRPr="00782E43" w:rsidRDefault="00163202" w:rsidP="00163202">
      <w:pPr>
        <w:pStyle w:val="AralkYok"/>
        <w:jc w:val="both"/>
        <w:rPr>
          <w:rFonts w:ascii="Minion Pro" w:hAnsi="Minion Pro"/>
          <w:b/>
          <w:color w:val="0070C0"/>
          <w:sz w:val="24"/>
          <w:szCs w:val="24"/>
        </w:rPr>
      </w:pPr>
      <w:r w:rsidRPr="00782E43">
        <w:rPr>
          <w:rFonts w:ascii="Minion Pro" w:hAnsi="Minion Pro"/>
          <w:b/>
          <w:color w:val="0070C0"/>
          <w:sz w:val="24"/>
          <w:szCs w:val="24"/>
        </w:rPr>
        <w:t>Bitkinin Botanik Özellikleri ve Yetiştiği Yerler</w:t>
      </w:r>
    </w:p>
    <w:p w:rsidR="00163202" w:rsidRPr="00782E43" w:rsidRDefault="00163202" w:rsidP="00163202">
      <w:pPr>
        <w:pStyle w:val="AralkYok"/>
        <w:jc w:val="both"/>
        <w:rPr>
          <w:rFonts w:ascii="Minion Pro" w:hAnsi="Minion Pro"/>
          <w:sz w:val="24"/>
          <w:szCs w:val="24"/>
        </w:rPr>
      </w:pPr>
      <w:r w:rsidRPr="00782E43">
        <w:rPr>
          <w:rFonts w:ascii="Minion Pro" w:hAnsi="Minion Pro"/>
          <w:sz w:val="24"/>
          <w:szCs w:val="24"/>
        </w:rPr>
        <w:t xml:space="preserve">Gülgiller familyasına ait </w:t>
      </w:r>
      <w:r w:rsidRPr="00782E43">
        <w:rPr>
          <w:rFonts w:ascii="Minion Pro" w:hAnsi="Minion Pro"/>
          <w:i/>
          <w:sz w:val="24"/>
          <w:szCs w:val="24"/>
        </w:rPr>
        <w:t>Crataegus</w:t>
      </w:r>
      <w:r w:rsidRPr="00782E43">
        <w:rPr>
          <w:rFonts w:ascii="Minion Pro" w:hAnsi="Minion Pro"/>
          <w:sz w:val="24"/>
          <w:szCs w:val="24"/>
        </w:rPr>
        <w:t xml:space="preserve"> L. türü uzun çalı veya ağaç olarak yetişir. İnce dalları ve sürgünleri dikenli olup genellikle kuzey yarımkürenin ılıman bölgelerinde yetişir. Ağacın boyu genelde bir buçuk-iki metre olmakla birlikte zaman zaman dokuz metre uzunluğa sahip olanlarına da rastlanabilir. Yaprakları yuvarlak uçlu ve tırtıllıdır. Çiçekleri salkımlı olup çoğunlukla beyaz </w:t>
      </w:r>
      <w:r w:rsidRPr="00782E43">
        <w:rPr>
          <w:rFonts w:ascii="Minion Pro" w:hAnsi="Minion Pro"/>
          <w:sz w:val="24"/>
          <w:szCs w:val="24"/>
        </w:rPr>
        <w:lastRenderedPageBreak/>
        <w:t xml:space="preserve">veya pembe, başakları da kırmızı renklidir ve Nisan-Haziran döneminde açarlar. Çiçeklerin nahoş bir kokusu ve hafifçe sert ve keskin bir tadı vardır. Alıç meyvesi yuvarlak ya da elips şeklinde olup kırmızı, koyu kırmızı, siyah veya sarı renklerde olabilir. Meyveler az sulu, kumlu, tatlı ve zamklı bir tada sahiptir. Doğu Asya'da yirmi, Avrupa'da yirmi ve Kuzey Amerika'nın doğu kesimleri ile Güney Amerika'nın bazı bölgelerinde 200’den fazla olmak üzere yaklaşık 280 farklı türü bulunmaktadır (Khan &amp; Abourashed 2010, Koch vd. 2010, Braun &amp; Cohen 2007, Barrett 2004, Cupp 2000, Grieve 1971, Gruenwald vd. 2000, Bruneton 1995, UMA 2011, British Pharmacopoeia 2009). </w:t>
      </w:r>
      <w:r w:rsidRPr="00782E43">
        <w:rPr>
          <w:rFonts w:ascii="Minion Pro" w:hAnsi="Minion Pro"/>
          <w:i/>
          <w:sz w:val="24"/>
          <w:szCs w:val="24"/>
        </w:rPr>
        <w:t>Crataegus laevigata</w:t>
      </w:r>
      <w:r w:rsidRPr="00782E43">
        <w:rPr>
          <w:rFonts w:ascii="Minion Pro" w:hAnsi="Minion Pro"/>
          <w:sz w:val="24"/>
          <w:szCs w:val="24"/>
        </w:rPr>
        <w:t xml:space="preserve"> Avrupa’nın İngiltere ve Latviya gibi kuzeybatı kesimlerinden batıya doğru Pireneler ve kuzey İtalya’ya uzanan çizgide </w:t>
      </w:r>
      <w:r w:rsidR="008A44BF" w:rsidRPr="00782E43">
        <w:rPr>
          <w:rFonts w:ascii="Minion Pro" w:hAnsi="Minion Pro"/>
          <w:sz w:val="24"/>
          <w:szCs w:val="24"/>
        </w:rPr>
        <w:t>k</w:t>
      </w:r>
      <w:r w:rsidRPr="00782E43">
        <w:rPr>
          <w:rFonts w:ascii="Minion Pro" w:hAnsi="Minion Pro"/>
          <w:sz w:val="24"/>
          <w:szCs w:val="24"/>
        </w:rPr>
        <w:t xml:space="preserve">ıta Avrupa’sında pek çok bölgede yetişir. Kuzey Amerika’nın doğu kesimlerinde ve Hindistan’da iklim ve ortama uyumlu hale getirilmiştir. </w:t>
      </w:r>
      <w:r w:rsidRPr="00782E43">
        <w:rPr>
          <w:rFonts w:ascii="Minion Pro" w:hAnsi="Minion Pro"/>
          <w:i/>
          <w:sz w:val="24"/>
          <w:szCs w:val="24"/>
        </w:rPr>
        <w:t>Bei shanzha</w:t>
      </w:r>
      <w:r w:rsidRPr="00782E43">
        <w:rPr>
          <w:rFonts w:ascii="Minion Pro" w:hAnsi="Minion Pro"/>
          <w:sz w:val="24"/>
          <w:szCs w:val="24"/>
        </w:rPr>
        <w:t xml:space="preserve"> diye bilinen kuzey Çin alıcı</w:t>
      </w:r>
      <w:r w:rsidRPr="00782E43">
        <w:rPr>
          <w:rFonts w:ascii="Minion Pro" w:hAnsi="Minion Pro"/>
          <w:i/>
          <w:sz w:val="24"/>
          <w:szCs w:val="24"/>
        </w:rPr>
        <w:t xml:space="preserve"> Crataegus pinnatifida</w:t>
      </w:r>
      <w:r w:rsidRPr="00782E43">
        <w:rPr>
          <w:rFonts w:ascii="Minion Pro" w:hAnsi="Minion Pro"/>
          <w:sz w:val="24"/>
          <w:szCs w:val="24"/>
        </w:rPr>
        <w:t xml:space="preserve"> kuzeydoğu Çin, Shanxi ve Jiangsu bölgelerinde yaygın olup, üretimi ise özellikle Shangdong, Henan ve Hebei’de yapılmaktadır. </w:t>
      </w:r>
      <w:r w:rsidRPr="00782E43">
        <w:rPr>
          <w:rFonts w:ascii="Minion Pro" w:hAnsi="Minion Pro"/>
          <w:i/>
          <w:sz w:val="24"/>
          <w:szCs w:val="24"/>
        </w:rPr>
        <w:t>Nan shanzha</w:t>
      </w:r>
      <w:r w:rsidRPr="00782E43">
        <w:rPr>
          <w:rFonts w:ascii="Minion Pro" w:hAnsi="Minion Pro"/>
          <w:sz w:val="24"/>
          <w:szCs w:val="24"/>
        </w:rPr>
        <w:t xml:space="preserve"> yani güney Çin alıcı </w:t>
      </w:r>
      <w:r w:rsidRPr="00782E43">
        <w:rPr>
          <w:rFonts w:ascii="Minion Pro" w:hAnsi="Minion Pro"/>
          <w:i/>
          <w:sz w:val="24"/>
          <w:szCs w:val="24"/>
        </w:rPr>
        <w:t>Crataegus cuneata</w:t>
      </w:r>
      <w:r w:rsidRPr="00782E43">
        <w:rPr>
          <w:rFonts w:ascii="Minion Pro" w:hAnsi="Minion Pro"/>
          <w:sz w:val="24"/>
          <w:szCs w:val="24"/>
        </w:rPr>
        <w:t xml:space="preserve"> Çin’in Guangdong ve Guangxi bölgelerinde bulunan Changjian Vadisinde yetişir (Khan &amp; Abourashed 2010, Tucker &amp; Lawrence 1987). Avrupa’da pek çok düz yapraklı veya hafifçe tüylü türleri</w:t>
      </w:r>
      <w:r w:rsidRPr="00782E43">
        <w:rPr>
          <w:rFonts w:ascii="Minion Pro" w:hAnsi="Minion Pro"/>
          <w:i/>
          <w:sz w:val="24"/>
          <w:szCs w:val="24"/>
        </w:rPr>
        <w:t xml:space="preserve"> Crataegus oxyacantha</w:t>
      </w:r>
      <w:r w:rsidRPr="00782E43">
        <w:rPr>
          <w:rFonts w:ascii="Minion Pro" w:hAnsi="Minion Pro"/>
          <w:sz w:val="24"/>
          <w:szCs w:val="24"/>
        </w:rPr>
        <w:t xml:space="preserve"> L. ile türdeş kabul edilmekte ve bu durum botanik ve farmakoloji literatüründe karmaşaya neden olmaktadır (Khan &amp; Abourashed 2010). Gerçekten </w:t>
      </w:r>
      <w:r w:rsidRPr="00782E43">
        <w:rPr>
          <w:rFonts w:ascii="Minion Pro" w:hAnsi="Minion Pro"/>
          <w:i/>
          <w:sz w:val="24"/>
          <w:szCs w:val="24"/>
        </w:rPr>
        <w:t>Crataegus</w:t>
      </w:r>
      <w:r w:rsidRPr="00782E43">
        <w:rPr>
          <w:rFonts w:ascii="Minion Pro" w:hAnsi="Minion Pro"/>
          <w:sz w:val="24"/>
          <w:szCs w:val="24"/>
        </w:rPr>
        <w:t xml:space="preserve"> L. türünde hibritleşmenin çok yaygın olması belirli bireysel türlerin tespitini zorlaştırmaktadır (Hamon 1998). Alıç bitkisinin</w:t>
      </w:r>
      <w:r w:rsidRPr="00782E43">
        <w:rPr>
          <w:rFonts w:ascii="Minion Pro" w:hAnsi="Minion Pro"/>
          <w:i/>
          <w:sz w:val="24"/>
          <w:szCs w:val="24"/>
        </w:rPr>
        <w:t xml:space="preserve"> </w:t>
      </w:r>
      <w:r w:rsidRPr="00782E43">
        <w:rPr>
          <w:rFonts w:ascii="Minion Pro" w:hAnsi="Minion Pro"/>
          <w:sz w:val="24"/>
          <w:szCs w:val="24"/>
        </w:rPr>
        <w:t>(</w:t>
      </w:r>
      <w:r w:rsidRPr="00782E43">
        <w:rPr>
          <w:rFonts w:ascii="Minion Pro" w:hAnsi="Minion Pro"/>
          <w:i/>
          <w:sz w:val="24"/>
          <w:szCs w:val="24"/>
        </w:rPr>
        <w:t>Crataegus laevigata</w:t>
      </w:r>
      <w:r w:rsidRPr="00782E43">
        <w:rPr>
          <w:rFonts w:ascii="Minion Pro" w:hAnsi="Minion Pro"/>
          <w:sz w:val="24"/>
          <w:szCs w:val="24"/>
        </w:rPr>
        <w:t>) çiçek, yaprak ve meyveleri bazen akasya (</w:t>
      </w:r>
      <w:r w:rsidRPr="00782E43">
        <w:rPr>
          <w:rFonts w:ascii="Minion Pro" w:hAnsi="Minion Pro"/>
          <w:i/>
          <w:sz w:val="24"/>
          <w:szCs w:val="24"/>
        </w:rPr>
        <w:t>Robinia pseudoacacia</w:t>
      </w:r>
      <w:r w:rsidRPr="00782E43">
        <w:rPr>
          <w:rFonts w:ascii="Minion Pro" w:hAnsi="Minion Pro"/>
          <w:sz w:val="24"/>
          <w:szCs w:val="24"/>
        </w:rPr>
        <w:t>), üvez (</w:t>
      </w:r>
      <w:r w:rsidRPr="00782E43">
        <w:rPr>
          <w:rFonts w:ascii="Minion Pro" w:hAnsi="Minion Pro"/>
          <w:i/>
          <w:sz w:val="24"/>
          <w:szCs w:val="24"/>
        </w:rPr>
        <w:t>Sorbus aucuparia</w:t>
      </w:r>
      <w:r w:rsidRPr="00782E43">
        <w:rPr>
          <w:rFonts w:ascii="Minion Pro" w:hAnsi="Minion Pro"/>
          <w:sz w:val="24"/>
          <w:szCs w:val="24"/>
        </w:rPr>
        <w:t>) ve çakal eriği (</w:t>
      </w:r>
      <w:r w:rsidRPr="00782E43">
        <w:rPr>
          <w:rFonts w:ascii="Minion Pro" w:hAnsi="Minion Pro"/>
          <w:i/>
          <w:sz w:val="24"/>
          <w:szCs w:val="24"/>
        </w:rPr>
        <w:t>Prunus spinosa</w:t>
      </w:r>
      <w:r w:rsidRPr="00782E43">
        <w:rPr>
          <w:rFonts w:ascii="Minion Pro" w:hAnsi="Minion Pro"/>
          <w:sz w:val="24"/>
          <w:szCs w:val="24"/>
        </w:rPr>
        <w:t>) bitkilerinin çiçek, yaprak ve meyveleri ile karıştırılabilir (Gruenwald vd. 2000).</w:t>
      </w:r>
    </w:p>
    <w:p w:rsidR="00E05112" w:rsidRPr="00782E43" w:rsidRDefault="00E05112" w:rsidP="00163202">
      <w:pPr>
        <w:pStyle w:val="AralkYok"/>
        <w:jc w:val="both"/>
        <w:rPr>
          <w:rFonts w:ascii="Minion Pro" w:hAnsi="Minion Pro"/>
          <w:sz w:val="24"/>
          <w:szCs w:val="24"/>
          <w:vertAlign w:val="superscript"/>
        </w:rPr>
      </w:pPr>
    </w:p>
    <w:p w:rsidR="00E05112" w:rsidRPr="00782E43" w:rsidRDefault="00E05112" w:rsidP="00E05112">
      <w:pPr>
        <w:pStyle w:val="AralkYok"/>
        <w:jc w:val="both"/>
        <w:rPr>
          <w:rFonts w:ascii="Minion Pro" w:hAnsi="Minion Pro"/>
          <w:b/>
          <w:color w:val="0070C0"/>
          <w:sz w:val="24"/>
          <w:szCs w:val="24"/>
        </w:rPr>
      </w:pPr>
      <w:r w:rsidRPr="00782E43">
        <w:rPr>
          <w:rFonts w:ascii="Minion Pro" w:hAnsi="Minion Pro"/>
          <w:b/>
          <w:color w:val="0070C0"/>
          <w:sz w:val="24"/>
          <w:szCs w:val="24"/>
        </w:rPr>
        <w:t>Tarihsel ve Geleneksel Kullanımı</w:t>
      </w:r>
    </w:p>
    <w:p w:rsidR="00E05112" w:rsidRPr="00782E43" w:rsidRDefault="00E05112" w:rsidP="00E05112">
      <w:pPr>
        <w:pStyle w:val="AralkYok"/>
        <w:jc w:val="both"/>
        <w:rPr>
          <w:rFonts w:ascii="Minion Pro" w:hAnsi="Minion Pro"/>
          <w:sz w:val="24"/>
          <w:szCs w:val="24"/>
        </w:rPr>
      </w:pPr>
      <w:r w:rsidRPr="00782E43">
        <w:rPr>
          <w:rFonts w:ascii="Minion Pro" w:hAnsi="Minion Pro"/>
          <w:sz w:val="24"/>
          <w:szCs w:val="24"/>
        </w:rPr>
        <w:t xml:space="preserve">Alıç bitkisinin tıbbi olarak ilk kez M.S. 1. yüzyılda Dioscorides tarafından kullanıldığı (Tyler 1993) ve Dioscorides ve Paracelsus tarafından kalp güçlendirici özelliklerinden dolayı </w:t>
      </w:r>
      <w:r w:rsidR="001F2246" w:rsidRPr="00782E43">
        <w:rPr>
          <w:rFonts w:ascii="Minion Pro" w:hAnsi="Minion Pro"/>
          <w:sz w:val="24"/>
          <w:szCs w:val="24"/>
        </w:rPr>
        <w:t>methedildiği bilinse</w:t>
      </w:r>
      <w:r w:rsidRPr="00782E43">
        <w:rPr>
          <w:rFonts w:ascii="Minion Pro" w:hAnsi="Minion Pro"/>
          <w:sz w:val="24"/>
          <w:szCs w:val="24"/>
        </w:rPr>
        <w:t xml:space="preserve"> de (Braun &amp; Cohen 2007), bir kalp ilacı olarak ilk defa </w:t>
      </w:r>
      <w:r w:rsidRPr="00782E43">
        <w:rPr>
          <w:rFonts w:ascii="Minion Pro" w:eastAsia="Times New Roman" w:hAnsi="Minion Pro"/>
          <w:sz w:val="24"/>
          <w:szCs w:val="24"/>
          <w:lang w:eastAsia="tr-TR"/>
        </w:rPr>
        <w:t>16. yüzyılda kullanılmıştır (Barrett 2004). 1800’lere kadar Amerikalı doktorlar alıç bitkisini dolaşım bozuklukları ve solunum sistemi hastalıklarında kullanıyorlardı. Geleneksel olarak alıç meyvesi, düzensiz kalp çarpıntısından yüksek tansiyona, göğüs ağrısından damar sertleşmesine ve kalp yetmezliğine kadar pek çok kalp damar rahatsızlığında kalp toniği (güçlendiricisi) olarak kullanılıyordu (Blumenthal vd. 1998, UMA 2011). Geleneksel Çin tababetinde kurutulmuş, yağda kavrulmuş veya kömürleştirilmiş alıç meyveleri hazımsızlık, mide fonksiyonlarını arttırma, epigastrik şişkinlikte kan dolaşımını arttırma, ishal, karın ağrısı, amenore (adet görememe), enterit (ince bağırsak iltihabı), akut dizanteri, hipertansiyon, hiperlipemia (vücutta aşırı miktarda kan bulunması) ve koroner kalp rahatsızlığında kullanılmaktadır. Kömür haline getirilmiş meyveler sindirilememiş etin sindirimini uyarmada, ishal ve yetersiz abdest bozma rahatsızlıklarında kullanılır (Tu 1988). 500 grama kadar meyve tenya düşürmek için kullanılırken, harici olarak yaraları iyileştirme, kaşıntı ve donmalarda kullanılır</w:t>
      </w:r>
      <w:r w:rsidRPr="00782E43">
        <w:rPr>
          <w:rFonts w:ascii="Minion Pro" w:hAnsi="Minion Pro"/>
          <w:sz w:val="24"/>
          <w:szCs w:val="24"/>
        </w:rPr>
        <w:t xml:space="preserve"> (Khan &amp; Abourashed 2010)</w:t>
      </w:r>
      <w:r w:rsidRPr="00782E43">
        <w:rPr>
          <w:rFonts w:ascii="Minion Pro" w:eastAsia="Times New Roman" w:hAnsi="Minion Pro"/>
          <w:sz w:val="24"/>
          <w:szCs w:val="24"/>
          <w:lang w:eastAsia="tr-TR"/>
        </w:rPr>
        <w:t xml:space="preserve">. Alıç Avrupa’da Ortaçağlardan bu yana kalp rahatsızlıklarında kullanılan en eski bitkisel ilaçlardan birisidir (Williamson vd. 2009). Geleneksel Avrupa tıbbında meyveler, çiçekler, yapraklar veya bunların kombinasyonu astrenjan (doku ve damar büzüştürücü), koagülan, antispazmodik, kardiyotonik, diüretik, </w:t>
      </w:r>
      <w:r w:rsidRPr="00782E43">
        <w:rPr>
          <w:rFonts w:ascii="Minion Pro" w:eastAsia="Times New Roman" w:hAnsi="Minion Pro"/>
          <w:sz w:val="24"/>
          <w:szCs w:val="24"/>
          <w:lang w:eastAsia="tr-TR"/>
        </w:rPr>
        <w:lastRenderedPageBreak/>
        <w:t xml:space="preserve">hipotansif ve antisklerotik (doku sertleşmesine karşı) kullanılmaktadır (Steinmetz 1957). Çiçek ve meyvelerin astrenjan niteliklerinden dolayı boğaz ağrılarında alıç jölesi veya marmeladı şeklinde kullanımı yaygındır (Tyler 1993). Antik Yunanlılar ve Amerikalı yerliler de alıç bitkisinin kalp güçlendirici etkisinin farkındaydılar (Williamson vd. 2009). Kızılderililer böbrek ve safra kesesi rahatsızlıklarında diüretik olarak, mide ağrılarının tedavisinde, iştah açıcı ve dolaşımı iyileştirmede kullanıyorlardı (Cupp 2000). Yine söylentilere göre Kızılderililer, alıç yapraklarından elde ettikleri lapayı çıban, yara ve ülserlerde ve kaynatılmış alıç ağacı köklerinin suyunu da gastrointestinal destekleyici, diüretik ve dolaşımı iyileştirmede kullanıyorlardı (Moerman 1986). </w:t>
      </w:r>
      <w:r w:rsidRPr="00782E43">
        <w:rPr>
          <w:rFonts w:ascii="Minion Pro" w:hAnsi="Minion Pro"/>
          <w:sz w:val="24"/>
          <w:szCs w:val="24"/>
        </w:rPr>
        <w:t xml:space="preserve">Alıç bitkisinin İngilizcedeki adı </w:t>
      </w:r>
      <w:r w:rsidRPr="00782E43">
        <w:rPr>
          <w:rFonts w:ascii="Minion Pro" w:hAnsi="Minion Pro"/>
          <w:i/>
          <w:sz w:val="24"/>
          <w:szCs w:val="24"/>
        </w:rPr>
        <w:t>hawthorn</w:t>
      </w:r>
      <w:r w:rsidRPr="00782E43">
        <w:rPr>
          <w:rFonts w:ascii="Minion Pro" w:hAnsi="Minion Pro"/>
          <w:sz w:val="24"/>
          <w:szCs w:val="24"/>
        </w:rPr>
        <w:t xml:space="preserve"> kelimesinin </w:t>
      </w:r>
      <w:r w:rsidRPr="00782E43">
        <w:rPr>
          <w:rFonts w:ascii="Minion Pro" w:hAnsi="Minion Pro"/>
          <w:i/>
          <w:sz w:val="24"/>
          <w:szCs w:val="24"/>
        </w:rPr>
        <w:t>sık ağaçlardan/çalılardan oluşan dikenli çit</w:t>
      </w:r>
      <w:r w:rsidRPr="00782E43">
        <w:rPr>
          <w:rFonts w:ascii="Minion Pro" w:hAnsi="Minion Pro"/>
          <w:sz w:val="24"/>
          <w:szCs w:val="24"/>
        </w:rPr>
        <w:t xml:space="preserve"> anlamına gelen </w:t>
      </w:r>
      <w:r w:rsidRPr="00782E43">
        <w:rPr>
          <w:rFonts w:ascii="Minion Pro" w:hAnsi="Minion Pro"/>
          <w:i/>
          <w:sz w:val="24"/>
          <w:szCs w:val="24"/>
        </w:rPr>
        <w:t>hedgethorn</w:t>
      </w:r>
      <w:r w:rsidRPr="00782E43">
        <w:rPr>
          <w:rFonts w:ascii="Minion Pro" w:hAnsi="Minion Pro"/>
          <w:sz w:val="24"/>
          <w:szCs w:val="24"/>
        </w:rPr>
        <w:t xml:space="preserve"> kelimesinden türetildiği bilinir. Zira alıç ağacı bugün bile Avrupa'da pek çok bölgede doğal çit olarak kullanılmaktadır (Braun &amp; Cohen 2007, Barnes vd. 2007). Gerçekten de 9 metre </w:t>
      </w:r>
      <w:r w:rsidR="008B72DA" w:rsidRPr="00782E43">
        <w:rPr>
          <w:rFonts w:ascii="Minion Pro" w:hAnsi="Minion Pro"/>
          <w:sz w:val="24"/>
          <w:szCs w:val="24"/>
        </w:rPr>
        <w:t>uzunluğa</w:t>
      </w:r>
      <w:r w:rsidRPr="00782E43">
        <w:rPr>
          <w:rFonts w:ascii="Minion Pro" w:hAnsi="Minion Pro"/>
          <w:sz w:val="24"/>
          <w:szCs w:val="24"/>
        </w:rPr>
        <w:t xml:space="preserve"> erişebilen iğneli bir tür olan alıç ağacı ortaçağlardan bu yana özel alanlara izinsiz girilmesini engelleyici geçit vermez dikenli bir çit olarak kullanılmaktadır </w:t>
      </w:r>
      <w:r w:rsidRPr="00782E43">
        <w:rPr>
          <w:rFonts w:ascii="Minion Pro" w:eastAsia="Times New Roman" w:hAnsi="Minion Pro"/>
          <w:sz w:val="24"/>
          <w:szCs w:val="24"/>
          <w:lang w:eastAsia="tr-TR"/>
        </w:rPr>
        <w:t>(Williamson vd. 2009)</w:t>
      </w:r>
      <w:r w:rsidRPr="00782E43">
        <w:rPr>
          <w:rFonts w:ascii="Minion Pro" w:hAnsi="Minion Pro"/>
          <w:sz w:val="24"/>
          <w:szCs w:val="24"/>
        </w:rPr>
        <w:t>. Alıç bitkisi ekstrelerinden hazırlanan herbal tıbbi ürünler Avrupa’da çok popüler olmasına karşın ABD’de de kullanımı hızla artmaktadır (Anonymous 1994, Tu 1988). Avrupa’da alıç bitkisinin kuru yaprak ve çiçeklerinin ekstreleri konjestif kalp yetmezliğinin başlangıç aşamaları ve kardiyoaktif glikozit kullanımının gerekmediği minör aritmilerin tedavisinde yaygın biçimde kullanılmaktadır. Hatta bazı durumlarda kardiyoaktif glikozitlerle kombine bir şekilde ek tedavi amaçlı olarak ta kullanılmaktadır (Ma 2010, Awang 2009). Alıç bitkisinin etanolik özütünden dolayı geleneksel olarak pek çok Avrupa ülkesiyle birlikte Çin ve Hindistan’da da kullanımı yaygındır (Swaminathan 2010).</w:t>
      </w:r>
    </w:p>
    <w:p w:rsidR="004C250B" w:rsidRPr="00782E43" w:rsidRDefault="004C250B" w:rsidP="008778C6">
      <w:pPr>
        <w:pStyle w:val="AralkYok"/>
        <w:jc w:val="both"/>
        <w:rPr>
          <w:rFonts w:ascii="Minion Pro" w:hAnsi="Minion Pro"/>
          <w:sz w:val="24"/>
          <w:szCs w:val="24"/>
          <w:u w:val="single"/>
        </w:rPr>
      </w:pPr>
    </w:p>
    <w:p w:rsidR="004C250B" w:rsidRPr="00782E43" w:rsidRDefault="004C250B" w:rsidP="008778C6">
      <w:pPr>
        <w:pStyle w:val="AralkYok"/>
        <w:jc w:val="both"/>
        <w:rPr>
          <w:rFonts w:ascii="Minion Pro" w:hAnsi="Minion Pro"/>
          <w:b/>
          <w:color w:val="0070C0"/>
          <w:sz w:val="24"/>
          <w:szCs w:val="24"/>
        </w:rPr>
      </w:pPr>
      <w:r w:rsidRPr="00782E43">
        <w:rPr>
          <w:rFonts w:ascii="Minion Pro" w:hAnsi="Minion Pro"/>
          <w:b/>
          <w:color w:val="0070C0"/>
          <w:sz w:val="24"/>
          <w:szCs w:val="24"/>
        </w:rPr>
        <w:t>Yasal ve Ticari Statüsü</w:t>
      </w:r>
    </w:p>
    <w:p w:rsidR="004C250B" w:rsidRPr="00782E43" w:rsidRDefault="004C250B" w:rsidP="008778C6">
      <w:pPr>
        <w:pStyle w:val="AralkYok"/>
        <w:jc w:val="both"/>
        <w:rPr>
          <w:rFonts w:ascii="Minion Pro" w:hAnsi="Minion Pro"/>
          <w:sz w:val="24"/>
          <w:szCs w:val="24"/>
        </w:rPr>
      </w:pPr>
    </w:p>
    <w:tbl>
      <w:tblPr>
        <w:tblW w:w="0" w:type="auto"/>
        <w:tblLook w:val="04A0" w:firstRow="1" w:lastRow="0" w:firstColumn="1" w:lastColumn="0" w:noHBand="0" w:noVBand="1"/>
      </w:tblPr>
      <w:tblGrid>
        <w:gridCol w:w="1071"/>
        <w:gridCol w:w="8001"/>
      </w:tblGrid>
      <w:tr w:rsidR="004C250B" w:rsidRPr="00782E43" w:rsidTr="00B60FD8">
        <w:tc>
          <w:tcPr>
            <w:tcW w:w="0" w:type="auto"/>
            <w:tcBorders>
              <w:top w:val="single" w:sz="12" w:space="0" w:color="00B050"/>
            </w:tcBorders>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ABD</w:t>
            </w:r>
          </w:p>
        </w:tc>
        <w:tc>
          <w:tcPr>
            <w:tcW w:w="0" w:type="auto"/>
            <w:tcBorders>
              <w:top w:val="single" w:sz="12" w:space="0" w:color="00B050"/>
            </w:tcBorders>
          </w:tcPr>
          <w:p w:rsidR="004C250B" w:rsidRPr="00782E43" w:rsidRDefault="00C8585B" w:rsidP="008778C6">
            <w:pPr>
              <w:pStyle w:val="AralkYok"/>
              <w:jc w:val="both"/>
              <w:rPr>
                <w:rFonts w:ascii="Minion Pro" w:hAnsi="Minion Pro"/>
                <w:sz w:val="24"/>
                <w:szCs w:val="24"/>
              </w:rPr>
            </w:pPr>
            <w:r w:rsidRPr="00782E43">
              <w:rPr>
                <w:rFonts w:ascii="Minion Pro" w:hAnsi="Minion Pro"/>
                <w:sz w:val="24"/>
                <w:szCs w:val="24"/>
              </w:rPr>
              <w:t xml:space="preserve">Federal </w:t>
            </w:r>
            <w:r w:rsidR="005D3AB2" w:rsidRPr="00782E43">
              <w:rPr>
                <w:rFonts w:ascii="Minion Pro" w:hAnsi="Minion Pro"/>
                <w:sz w:val="24"/>
                <w:szCs w:val="24"/>
              </w:rPr>
              <w:t xml:space="preserve">Gıda ve İlaç İdaresi </w:t>
            </w:r>
            <w:r w:rsidRPr="00782E43">
              <w:rPr>
                <w:rFonts w:ascii="Minion Pro" w:hAnsi="Minion Pro"/>
                <w:sz w:val="24"/>
                <w:szCs w:val="24"/>
              </w:rPr>
              <w:t>(FDA) tarafından gıda</w:t>
            </w:r>
            <w:r w:rsidR="004C250B" w:rsidRPr="00782E43">
              <w:rPr>
                <w:rFonts w:ascii="Minion Pro" w:hAnsi="Minion Pro"/>
                <w:sz w:val="24"/>
                <w:szCs w:val="24"/>
              </w:rPr>
              <w:t xml:space="preserve"> takviyesi olarak </w:t>
            </w:r>
            <w:r w:rsidR="00DA6C86" w:rsidRPr="00782E43">
              <w:rPr>
                <w:rFonts w:ascii="Minion Pro" w:hAnsi="Minion Pro"/>
                <w:sz w:val="24"/>
                <w:szCs w:val="24"/>
              </w:rPr>
              <w:t>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Almanya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Reçetesiz ilaç olarak 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Avustralya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 xml:space="preserve">Avustralya’nın </w:t>
            </w:r>
            <w:r w:rsidR="008D4AA9" w:rsidRPr="00782E43">
              <w:rPr>
                <w:rFonts w:ascii="Minion Pro" w:hAnsi="Minion Pro"/>
                <w:sz w:val="24"/>
                <w:szCs w:val="24"/>
              </w:rPr>
              <w:t>r</w:t>
            </w:r>
            <w:r w:rsidRPr="00782E43">
              <w:rPr>
                <w:rFonts w:ascii="Minion Pro" w:hAnsi="Minion Pro"/>
                <w:sz w:val="24"/>
                <w:szCs w:val="24"/>
              </w:rPr>
              <w:t>uhsatlı</w:t>
            </w:r>
            <w:r w:rsidR="008D4AA9" w:rsidRPr="00782E43">
              <w:rPr>
                <w:rFonts w:ascii="Minion Pro" w:hAnsi="Minion Pro"/>
                <w:sz w:val="24"/>
                <w:szCs w:val="24"/>
              </w:rPr>
              <w:t xml:space="preserve"> t</w:t>
            </w:r>
            <w:r w:rsidR="004622D7" w:rsidRPr="00782E43">
              <w:rPr>
                <w:rFonts w:ascii="Minion Pro" w:hAnsi="Minion Pro"/>
                <w:sz w:val="24"/>
                <w:szCs w:val="24"/>
              </w:rPr>
              <w:t>erapö</w:t>
            </w:r>
            <w:r w:rsidR="008D4AA9" w:rsidRPr="00782E43">
              <w:rPr>
                <w:rFonts w:ascii="Minion Pro" w:hAnsi="Minion Pro"/>
                <w:sz w:val="24"/>
                <w:szCs w:val="24"/>
              </w:rPr>
              <w:t>tik ürünler l</w:t>
            </w:r>
            <w:r w:rsidRPr="00782E43">
              <w:rPr>
                <w:rFonts w:ascii="Minion Pro" w:hAnsi="Minion Pro"/>
                <w:sz w:val="24"/>
                <w:szCs w:val="24"/>
              </w:rPr>
              <w:t>istesi’nde yer almaktadır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Avusturya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Reçeteli ve reçetesiz ilaç olarak 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Belçika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Reçetesiz ilaç olarak 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Çin</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Çin’in Devlet Gıda ve İlaç İdaresi</w:t>
            </w:r>
            <w:r w:rsidR="007A7F37" w:rsidRPr="00782E43">
              <w:rPr>
                <w:rFonts w:ascii="Minion Pro" w:hAnsi="Minion Pro"/>
                <w:sz w:val="24"/>
                <w:szCs w:val="24"/>
              </w:rPr>
              <w:t xml:space="preserve"> (SFDA)</w:t>
            </w:r>
            <w:r w:rsidRPr="00782E43">
              <w:rPr>
                <w:rFonts w:ascii="Minion Pro" w:hAnsi="Minion Pro"/>
                <w:sz w:val="24"/>
                <w:szCs w:val="24"/>
              </w:rPr>
              <w:t xml:space="preserve"> tarafından</w:t>
            </w:r>
            <w:r w:rsidR="007E2B39" w:rsidRPr="00782E43">
              <w:rPr>
                <w:rFonts w:ascii="Minion Pro" w:hAnsi="Minion Pro"/>
                <w:sz w:val="24"/>
                <w:szCs w:val="24"/>
              </w:rPr>
              <w:t xml:space="preserve"> tablet formundaki alıç yaprakları ekstresi</w:t>
            </w:r>
            <w:r w:rsidRPr="00782E43">
              <w:rPr>
                <w:rFonts w:ascii="Minion Pro" w:hAnsi="Minion Pro"/>
                <w:sz w:val="24"/>
                <w:szCs w:val="24"/>
              </w:rPr>
              <w:t xml:space="preserve"> kardiyak iskemi ve hiperlipidemi rahatsızlıklarında kullanılmak üzere bitkisel ilaç olarak ruhsatlandırılmıştır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Danimarka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Bitkisel ilaç olarak 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Fransa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Geleneksel bitkisel ilaç olarak 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İngiltere</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 xml:space="preserve">İngiltere’nin </w:t>
            </w:r>
            <w:r w:rsidR="008D4AA9" w:rsidRPr="00782E43">
              <w:rPr>
                <w:rFonts w:ascii="Minion Pro" w:hAnsi="Minion Pro"/>
                <w:sz w:val="24"/>
                <w:szCs w:val="24"/>
              </w:rPr>
              <w:t>genel lisanslı ürünler satış l</w:t>
            </w:r>
            <w:r w:rsidRPr="00782E43">
              <w:rPr>
                <w:rFonts w:ascii="Minion Pro" w:hAnsi="Minion Pro"/>
                <w:sz w:val="24"/>
                <w:szCs w:val="24"/>
              </w:rPr>
              <w:t>istesi’nde yer almamaktadır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lastRenderedPageBreak/>
              <w:t>İsveç</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Doğal bitkisel ürün olarak sınıflandırılmıştır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İsviçre</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Reçetesiz ilaç olarak ruhsatlıdır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Kanada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Kullanımında kısıtlama yoktur; ancak kalp hastalıklarında reçetesiz kullanımı uygun görülmemektedir</w:t>
            </w:r>
          </w:p>
        </w:tc>
      </w:tr>
      <w:tr w:rsidR="004C250B" w:rsidRPr="00782E43" w:rsidTr="00B60FD8">
        <w:tc>
          <w:tcPr>
            <w:tcW w:w="0" w:type="auto"/>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Polonya</w:t>
            </w:r>
          </w:p>
        </w:tc>
        <w:tc>
          <w:tcPr>
            <w:tcW w:w="0" w:type="auto"/>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Reçetesiz ilaç olarak ruhsatlıdır</w:t>
            </w:r>
          </w:p>
        </w:tc>
      </w:tr>
      <w:tr w:rsidR="004C250B" w:rsidRPr="00782E43" w:rsidTr="00B60FD8">
        <w:tc>
          <w:tcPr>
            <w:tcW w:w="0" w:type="auto"/>
            <w:tcBorders>
              <w:bottom w:val="single" w:sz="12" w:space="0" w:color="00B050"/>
            </w:tcBorders>
          </w:tcPr>
          <w:p w:rsidR="004C250B" w:rsidRPr="00782E43" w:rsidRDefault="004C250B" w:rsidP="008778C6">
            <w:pPr>
              <w:pStyle w:val="AralkYok"/>
              <w:jc w:val="both"/>
              <w:rPr>
                <w:rFonts w:ascii="Minion Pro" w:hAnsi="Minion Pro"/>
                <w:b/>
                <w:sz w:val="24"/>
                <w:szCs w:val="24"/>
              </w:rPr>
            </w:pPr>
            <w:r w:rsidRPr="00782E43">
              <w:rPr>
                <w:rFonts w:ascii="Minion Pro" w:hAnsi="Minion Pro"/>
                <w:b/>
                <w:sz w:val="24"/>
                <w:szCs w:val="24"/>
              </w:rPr>
              <w:t>Türkiye</w:t>
            </w:r>
          </w:p>
        </w:tc>
        <w:tc>
          <w:tcPr>
            <w:tcW w:w="0" w:type="auto"/>
            <w:tcBorders>
              <w:bottom w:val="single" w:sz="12" w:space="0" w:color="00B050"/>
            </w:tcBorders>
          </w:tcPr>
          <w:p w:rsidR="004C250B" w:rsidRPr="00782E43" w:rsidRDefault="004C250B" w:rsidP="008778C6">
            <w:pPr>
              <w:pStyle w:val="AralkYok"/>
              <w:jc w:val="both"/>
              <w:rPr>
                <w:rFonts w:ascii="Minion Pro" w:hAnsi="Minion Pro"/>
                <w:sz w:val="24"/>
                <w:szCs w:val="24"/>
              </w:rPr>
            </w:pPr>
            <w:r w:rsidRPr="00782E43">
              <w:rPr>
                <w:rFonts w:ascii="Minion Pro" w:hAnsi="Minion Pro"/>
                <w:sz w:val="24"/>
                <w:szCs w:val="24"/>
              </w:rPr>
              <w:t xml:space="preserve">Tarım, Hayvancılık ve Gıda Bakanlığı tarafından bitkisel gıda takviyesi olarak </w:t>
            </w:r>
            <w:r w:rsidR="002F0B93" w:rsidRPr="00782E43">
              <w:rPr>
                <w:rFonts w:ascii="Minion Pro" w:hAnsi="Minion Pro"/>
                <w:sz w:val="24"/>
                <w:szCs w:val="24"/>
              </w:rPr>
              <w:t>ruhsatlıdır</w:t>
            </w:r>
          </w:p>
        </w:tc>
      </w:tr>
    </w:tbl>
    <w:p w:rsidR="002B54D1" w:rsidRPr="00782E43" w:rsidRDefault="002B54D1" w:rsidP="008778C6">
      <w:pPr>
        <w:pStyle w:val="AralkYok"/>
        <w:jc w:val="both"/>
        <w:rPr>
          <w:rFonts w:ascii="Minion Pro" w:hAnsi="Minion Pro"/>
          <w:sz w:val="24"/>
          <w:szCs w:val="24"/>
        </w:rPr>
      </w:pPr>
      <w:r w:rsidRPr="00782E43">
        <w:rPr>
          <w:rFonts w:ascii="Minion Pro" w:hAnsi="Minion Pro"/>
          <w:sz w:val="24"/>
          <w:szCs w:val="24"/>
        </w:rPr>
        <w:t xml:space="preserve">Kaynaklar: </w:t>
      </w:r>
    </w:p>
    <w:p w:rsidR="002B54D1" w:rsidRPr="00782E43" w:rsidRDefault="002B54D1" w:rsidP="008778C6">
      <w:pPr>
        <w:pStyle w:val="AralkYok"/>
        <w:jc w:val="both"/>
        <w:rPr>
          <w:rFonts w:ascii="Minion Pro" w:hAnsi="Minion Pro"/>
          <w:sz w:val="24"/>
          <w:szCs w:val="24"/>
        </w:rPr>
      </w:pPr>
      <w:r w:rsidRPr="00782E43">
        <w:rPr>
          <w:rFonts w:ascii="Minion Pro" w:hAnsi="Minion Pro"/>
          <w:sz w:val="24"/>
          <w:szCs w:val="24"/>
        </w:rPr>
        <w:t xml:space="preserve">1. Blumenthal M. (1997). </w:t>
      </w:r>
      <w:r w:rsidRPr="00782E43">
        <w:rPr>
          <w:rFonts w:ascii="Minion Pro" w:hAnsi="Minion Pro"/>
          <w:i/>
          <w:sz w:val="24"/>
          <w:szCs w:val="24"/>
        </w:rPr>
        <w:t>Popular herbs in the U.S. Market</w:t>
      </w:r>
      <w:r w:rsidRPr="00782E43">
        <w:rPr>
          <w:rFonts w:ascii="Minion Pro" w:hAnsi="Minion Pro"/>
          <w:sz w:val="24"/>
          <w:szCs w:val="24"/>
        </w:rPr>
        <w:t>. Austin, TX: American Botanical Council.</w:t>
      </w:r>
    </w:p>
    <w:p w:rsidR="000E2B17" w:rsidRPr="00782E43" w:rsidRDefault="002B54D1" w:rsidP="008778C6">
      <w:pPr>
        <w:pStyle w:val="AralkYok"/>
        <w:jc w:val="both"/>
        <w:rPr>
          <w:rFonts w:ascii="Minion Pro" w:hAnsi="Minion Pro"/>
          <w:sz w:val="24"/>
          <w:szCs w:val="24"/>
        </w:rPr>
      </w:pPr>
      <w:r w:rsidRPr="00782E43">
        <w:rPr>
          <w:rFonts w:ascii="Minion Pro" w:hAnsi="Minion Pro"/>
          <w:sz w:val="24"/>
          <w:szCs w:val="24"/>
        </w:rPr>
        <w:t>2. Koch E et al. (2010). Hawthorn. In:</w:t>
      </w:r>
      <w:r w:rsidRPr="00782E43">
        <w:rPr>
          <w:rFonts w:ascii="Minion Pro" w:hAnsi="Minion Pro"/>
          <w:i/>
          <w:sz w:val="24"/>
          <w:szCs w:val="24"/>
        </w:rPr>
        <w:t xml:space="preserve"> Encyclopedia of Dietary Supplements</w:t>
      </w:r>
      <w:r w:rsidR="000E2B17" w:rsidRPr="00782E43">
        <w:rPr>
          <w:rFonts w:ascii="Minion Pro" w:hAnsi="Minion Pro"/>
          <w:sz w:val="24"/>
          <w:szCs w:val="24"/>
        </w:rPr>
        <w:t xml:space="preserve">, Coates PM et al., (eds.), </w:t>
      </w:r>
    </w:p>
    <w:p w:rsidR="002B54D1" w:rsidRPr="00782E43" w:rsidRDefault="000E2B17" w:rsidP="008778C6">
      <w:pPr>
        <w:pStyle w:val="AralkYok"/>
        <w:jc w:val="both"/>
        <w:rPr>
          <w:rFonts w:ascii="Minion Pro" w:hAnsi="Minion Pro"/>
          <w:sz w:val="24"/>
          <w:szCs w:val="24"/>
        </w:rPr>
      </w:pPr>
      <w:r w:rsidRPr="00782E43">
        <w:rPr>
          <w:rFonts w:ascii="Minion Pro" w:hAnsi="Minion Pro"/>
          <w:sz w:val="24"/>
          <w:szCs w:val="24"/>
        </w:rPr>
        <w:t xml:space="preserve">     </w:t>
      </w:r>
      <w:r w:rsidR="002B54D1" w:rsidRPr="00782E43">
        <w:rPr>
          <w:rFonts w:ascii="Minion Pro" w:hAnsi="Minion Pro"/>
          <w:sz w:val="24"/>
          <w:szCs w:val="24"/>
        </w:rPr>
        <w:t>2nd edn. London: Informa Healthcare UK Ltd.</w:t>
      </w:r>
      <w:r w:rsidR="005D3AB2" w:rsidRPr="00782E43">
        <w:rPr>
          <w:rFonts w:ascii="Minion Pro" w:hAnsi="Minion Pro"/>
          <w:sz w:val="24"/>
          <w:szCs w:val="24"/>
        </w:rPr>
        <w:t>,</w:t>
      </w:r>
      <w:r w:rsidR="002B54D1" w:rsidRPr="00782E43">
        <w:rPr>
          <w:rFonts w:ascii="Minion Pro" w:hAnsi="Minion Pro"/>
          <w:sz w:val="24"/>
          <w:szCs w:val="24"/>
        </w:rPr>
        <w:t xml:space="preserve"> s.420.</w:t>
      </w:r>
    </w:p>
    <w:p w:rsidR="000E2B17" w:rsidRPr="00782E43" w:rsidRDefault="002B54D1" w:rsidP="000E6E18">
      <w:pPr>
        <w:pStyle w:val="AralkYok"/>
        <w:jc w:val="both"/>
        <w:rPr>
          <w:rFonts w:ascii="Minion Pro" w:hAnsi="Minion Pro"/>
          <w:sz w:val="24"/>
          <w:szCs w:val="24"/>
        </w:rPr>
      </w:pPr>
      <w:r w:rsidRPr="00782E43">
        <w:rPr>
          <w:rFonts w:ascii="Minion Pro" w:hAnsi="Minion Pro"/>
          <w:sz w:val="24"/>
          <w:szCs w:val="24"/>
        </w:rPr>
        <w:t xml:space="preserve">3. Ma LY et al. (2010). The pharmacokinetics of </w:t>
      </w:r>
      <w:r w:rsidRPr="00782E43">
        <w:rPr>
          <w:rFonts w:ascii="Minion Pro" w:hAnsi="Minion Pro"/>
          <w:i/>
          <w:sz w:val="24"/>
          <w:szCs w:val="24"/>
        </w:rPr>
        <w:t>C</w:t>
      </w:r>
      <w:r w:rsidRPr="00782E43">
        <w:rPr>
          <w:rFonts w:ascii="Minion Pro" w:hAnsi="Minion Pro"/>
          <w:sz w:val="24"/>
          <w:szCs w:val="24"/>
        </w:rPr>
        <w:t xml:space="preserve">-glycosyl flavones of Hawthorn leaf flavonoids in rat </w:t>
      </w:r>
    </w:p>
    <w:p w:rsidR="007C61E4" w:rsidRPr="00782E43" w:rsidRDefault="000E2B17" w:rsidP="000E6E18">
      <w:pPr>
        <w:pStyle w:val="AralkYok"/>
        <w:jc w:val="both"/>
        <w:rPr>
          <w:rFonts w:ascii="Minion Pro" w:hAnsi="Minion Pro"/>
          <w:sz w:val="24"/>
          <w:szCs w:val="24"/>
        </w:rPr>
      </w:pPr>
      <w:r w:rsidRPr="00782E43">
        <w:rPr>
          <w:rFonts w:ascii="Minion Pro" w:hAnsi="Minion Pro"/>
          <w:sz w:val="24"/>
          <w:szCs w:val="24"/>
        </w:rPr>
        <w:t xml:space="preserve">     </w:t>
      </w:r>
      <w:r w:rsidR="002B54D1" w:rsidRPr="00782E43">
        <w:rPr>
          <w:rFonts w:ascii="Minion Pro" w:hAnsi="Minion Pro"/>
          <w:sz w:val="24"/>
          <w:szCs w:val="24"/>
        </w:rPr>
        <w:t>after single dose oral administration</w:t>
      </w:r>
      <w:r w:rsidR="002B54D1" w:rsidRPr="00782E43">
        <w:rPr>
          <w:rFonts w:ascii="Minion Pro" w:hAnsi="Minion Pro"/>
          <w:i/>
          <w:sz w:val="24"/>
          <w:szCs w:val="24"/>
        </w:rPr>
        <w:t>. Phytomedicine</w:t>
      </w:r>
      <w:r w:rsidR="007A7F37" w:rsidRPr="00782E43">
        <w:rPr>
          <w:rFonts w:ascii="Minion Pro" w:hAnsi="Minion Pro"/>
          <w:sz w:val="24"/>
          <w:szCs w:val="24"/>
        </w:rPr>
        <w:t>, 17, s.640.</w:t>
      </w:r>
    </w:p>
    <w:p w:rsidR="000E2B17" w:rsidRPr="00782E43" w:rsidRDefault="000E2B17" w:rsidP="000E6E18">
      <w:pPr>
        <w:pStyle w:val="AralkYok"/>
        <w:jc w:val="both"/>
        <w:rPr>
          <w:rFonts w:ascii="Minion Pro" w:hAnsi="Minion Pro"/>
          <w:color w:val="C00000"/>
          <w:sz w:val="24"/>
          <w:szCs w:val="24"/>
        </w:rPr>
      </w:pPr>
    </w:p>
    <w:p w:rsidR="004C250B" w:rsidRPr="00782E43" w:rsidRDefault="004C250B" w:rsidP="000E6E18">
      <w:pPr>
        <w:pStyle w:val="AralkYok"/>
        <w:jc w:val="both"/>
        <w:rPr>
          <w:rFonts w:ascii="Minion Pro" w:hAnsi="Minion Pro"/>
          <w:b/>
          <w:color w:val="0070C0"/>
          <w:sz w:val="24"/>
          <w:szCs w:val="24"/>
        </w:rPr>
      </w:pPr>
      <w:r w:rsidRPr="00782E43">
        <w:rPr>
          <w:rFonts w:ascii="Minion Pro" w:hAnsi="Minion Pro"/>
          <w:b/>
          <w:color w:val="0070C0"/>
          <w:sz w:val="24"/>
          <w:szCs w:val="24"/>
        </w:rPr>
        <w:t>İşlenmemiş Alıç Bitkisi ve Alıçtan Elde Edilen Tıbbi Bitkisel Ürünlerin Kalite Standardı</w:t>
      </w:r>
    </w:p>
    <w:p w:rsidR="00843241" w:rsidRPr="00782E43" w:rsidRDefault="004C250B" w:rsidP="008778C6">
      <w:pPr>
        <w:pStyle w:val="AralkYok"/>
        <w:jc w:val="both"/>
        <w:rPr>
          <w:rFonts w:ascii="Minion Pro" w:hAnsi="Minion Pro"/>
          <w:sz w:val="24"/>
          <w:szCs w:val="24"/>
          <w:vertAlign w:val="superscript"/>
        </w:rPr>
      </w:pPr>
      <w:r w:rsidRPr="00782E43">
        <w:rPr>
          <w:rFonts w:ascii="Minion Pro" w:hAnsi="Minion Pro"/>
          <w:sz w:val="24"/>
          <w:szCs w:val="24"/>
        </w:rPr>
        <w:t>Diğer tıbbi bitkisel ürünlerde olduğu üzere işlenmemiş alıç bitkisi ve alıç meyvesi ve/veya alıç yaprak ve çiçeğinden üretilen bitkisel ilaç ve gıda takviyelerinin niceliksel ve niteliksel terkibinde farklılıklar görülebilir</w:t>
      </w:r>
      <w:r w:rsidR="0014605F" w:rsidRPr="00782E43">
        <w:rPr>
          <w:rFonts w:ascii="Minion Pro" w:hAnsi="Minion Pro"/>
          <w:sz w:val="24"/>
          <w:szCs w:val="24"/>
        </w:rPr>
        <w:t xml:space="preserve"> (Barnes vd. 2007)</w:t>
      </w:r>
      <w:r w:rsidRPr="00782E43">
        <w:rPr>
          <w:rFonts w:ascii="Minion Pro" w:hAnsi="Minion Pro"/>
          <w:sz w:val="24"/>
          <w:szCs w:val="24"/>
        </w:rPr>
        <w:t xml:space="preserve">. British Pharmacopoeia (BP) ve European Pharmacopoeia’nın (Ph Eur) belirlediği standartlara göre </w:t>
      </w:r>
      <w:r w:rsidRPr="00782E43">
        <w:rPr>
          <w:rFonts w:ascii="Minion Pro" w:hAnsi="Minion Pro"/>
          <w:i/>
          <w:sz w:val="24"/>
          <w:szCs w:val="24"/>
        </w:rPr>
        <w:t>Crataegus laevigata</w:t>
      </w:r>
      <w:r w:rsidRPr="00782E43">
        <w:rPr>
          <w:rFonts w:ascii="Minion Pro" w:hAnsi="Minion Pro"/>
          <w:sz w:val="24"/>
          <w:szCs w:val="24"/>
        </w:rPr>
        <w:t xml:space="preserve"> veya </w:t>
      </w:r>
      <w:r w:rsidRPr="00782E43">
        <w:rPr>
          <w:rFonts w:ascii="Minion Pro" w:hAnsi="Minion Pro"/>
          <w:i/>
          <w:sz w:val="24"/>
          <w:szCs w:val="24"/>
        </w:rPr>
        <w:t>Crataegus monogyna</w:t>
      </w:r>
      <w:r w:rsidRPr="00782E43">
        <w:rPr>
          <w:rFonts w:ascii="Minion Pro" w:hAnsi="Minion Pro"/>
          <w:sz w:val="24"/>
          <w:szCs w:val="24"/>
        </w:rPr>
        <w:t xml:space="preserve"> alıç türlerinden (veya </w:t>
      </w:r>
      <w:r w:rsidRPr="00782E43">
        <w:rPr>
          <w:rFonts w:ascii="Minion Pro" w:hAnsi="Minion Pro"/>
          <w:i/>
          <w:sz w:val="24"/>
          <w:szCs w:val="24"/>
        </w:rPr>
        <w:t>Crataegus</w:t>
      </w:r>
      <w:r w:rsidRPr="00782E43">
        <w:rPr>
          <w:rFonts w:ascii="Minion Pro" w:hAnsi="Minion Pro"/>
          <w:sz w:val="24"/>
          <w:szCs w:val="24"/>
        </w:rPr>
        <w:t xml:space="preserve"> L. hibritlerinden veya</w:t>
      </w:r>
      <w:r w:rsidRPr="00782E43">
        <w:rPr>
          <w:rFonts w:ascii="Minion Pro" w:hAnsi="Minion Pro"/>
          <w:i/>
          <w:sz w:val="24"/>
          <w:szCs w:val="24"/>
        </w:rPr>
        <w:t xml:space="preserve"> Crataegus laevigata</w:t>
      </w:r>
      <w:r w:rsidRPr="00782E43">
        <w:rPr>
          <w:rFonts w:ascii="Minion Pro" w:hAnsi="Minion Pro"/>
          <w:sz w:val="24"/>
          <w:szCs w:val="24"/>
        </w:rPr>
        <w:t xml:space="preserve"> veya </w:t>
      </w:r>
      <w:r w:rsidRPr="00782E43">
        <w:rPr>
          <w:rFonts w:ascii="Minion Pro" w:hAnsi="Minion Pro"/>
          <w:i/>
          <w:sz w:val="24"/>
          <w:szCs w:val="24"/>
        </w:rPr>
        <w:t>Crataegus monogyna</w:t>
      </w:r>
      <w:r w:rsidRPr="00782E43">
        <w:rPr>
          <w:rFonts w:ascii="Minion Pro" w:hAnsi="Minion Pro"/>
          <w:sz w:val="24"/>
          <w:szCs w:val="24"/>
        </w:rPr>
        <w:t xml:space="preserve"> ile hibritlerinin karışımlarından) elde edilen çiçekli alıç yapraklarının tümü veya kesilmiş ve kurutulmuş çiçekli üst kısımlarının %1.5’dan daha az flavonoid içermemesi gerekmek</w:t>
      </w:r>
      <w:r w:rsidR="0014605F" w:rsidRPr="00782E43">
        <w:rPr>
          <w:rFonts w:ascii="Minion Pro" w:hAnsi="Minion Pro"/>
          <w:sz w:val="24"/>
          <w:szCs w:val="24"/>
        </w:rPr>
        <w:t>tedir. Flavonoidler hiperosid</w:t>
      </w:r>
      <w:r w:rsidRPr="00782E43">
        <w:rPr>
          <w:rFonts w:ascii="Minion Pro" w:hAnsi="Minion Pro"/>
          <w:sz w:val="24"/>
          <w:szCs w:val="24"/>
        </w:rPr>
        <w:t xml:space="preserve"> olarak belirlenmiş ve kurutulmuş öz esas alınarak hesaplanmıştır</w:t>
      </w:r>
      <w:r w:rsidR="0014605F" w:rsidRPr="00782E43">
        <w:rPr>
          <w:rFonts w:ascii="Minion Pro" w:hAnsi="Minion Pro"/>
          <w:sz w:val="24"/>
          <w:szCs w:val="24"/>
        </w:rPr>
        <w:t xml:space="preserve"> (European Pharmacopoeia, 2007, British Pharmacopoeia 2009)</w:t>
      </w:r>
      <w:r w:rsidRPr="00782E43">
        <w:rPr>
          <w:rFonts w:ascii="Minion Pro" w:hAnsi="Minion Pro"/>
          <w:sz w:val="24"/>
          <w:szCs w:val="24"/>
        </w:rPr>
        <w:t xml:space="preserve">. Kuru öz esas alındığında alıç meyvesi de </w:t>
      </w:r>
      <w:r w:rsidR="0014605F" w:rsidRPr="00782E43">
        <w:rPr>
          <w:rFonts w:ascii="Minion Pro" w:hAnsi="Minion Pro"/>
          <w:sz w:val="24"/>
          <w:szCs w:val="24"/>
        </w:rPr>
        <w:t>siyanidin klorid</w:t>
      </w:r>
      <w:r w:rsidRPr="00782E43">
        <w:rPr>
          <w:rFonts w:ascii="Minion Pro" w:hAnsi="Minion Pro"/>
          <w:sz w:val="24"/>
          <w:szCs w:val="24"/>
        </w:rPr>
        <w:t xml:space="preserve"> olarak belirle</w:t>
      </w:r>
      <w:r w:rsidR="0014605F" w:rsidRPr="00782E43">
        <w:rPr>
          <w:rFonts w:ascii="Minion Pro" w:hAnsi="Minion Pro"/>
          <w:sz w:val="24"/>
          <w:szCs w:val="24"/>
        </w:rPr>
        <w:t>nen prosi</w:t>
      </w:r>
      <w:r w:rsidRPr="00782E43">
        <w:rPr>
          <w:rFonts w:ascii="Minion Pro" w:hAnsi="Minion Pro"/>
          <w:sz w:val="24"/>
          <w:szCs w:val="24"/>
        </w:rPr>
        <w:t>yanidinlerden en az %1 oranında içermelidir</w:t>
      </w:r>
      <w:r w:rsidR="0014605F" w:rsidRPr="00782E43">
        <w:rPr>
          <w:rFonts w:ascii="Minion Pro" w:hAnsi="Minion Pro"/>
          <w:sz w:val="24"/>
          <w:szCs w:val="24"/>
        </w:rPr>
        <w:t xml:space="preserve"> (British Pharmacopoeia 2009)</w:t>
      </w:r>
      <w:r w:rsidRPr="00782E43">
        <w:rPr>
          <w:rFonts w:ascii="Minion Pro" w:hAnsi="Minion Pro"/>
          <w:sz w:val="24"/>
          <w:szCs w:val="24"/>
        </w:rPr>
        <w:t>. Alıç meyvesi göreceli olarak daha az flavon</w:t>
      </w:r>
      <w:r w:rsidR="0014605F" w:rsidRPr="00782E43">
        <w:rPr>
          <w:rFonts w:ascii="Minion Pro" w:hAnsi="Minion Pro"/>
          <w:sz w:val="24"/>
          <w:szCs w:val="24"/>
        </w:rPr>
        <w:t>oid içerir. Meyvede bulunan prosi</w:t>
      </w:r>
      <w:r w:rsidRPr="00782E43">
        <w:rPr>
          <w:rFonts w:ascii="Minion Pro" w:hAnsi="Minion Pro"/>
          <w:sz w:val="24"/>
          <w:szCs w:val="24"/>
        </w:rPr>
        <w:t>y</w:t>
      </w:r>
      <w:r w:rsidR="0014605F" w:rsidRPr="00782E43">
        <w:rPr>
          <w:rFonts w:ascii="Minion Pro" w:hAnsi="Minion Pro"/>
          <w:sz w:val="24"/>
          <w:szCs w:val="24"/>
        </w:rPr>
        <w:t>ani</w:t>
      </w:r>
      <w:r w:rsidRPr="00782E43">
        <w:rPr>
          <w:rFonts w:ascii="Minion Pro" w:hAnsi="Minion Pro"/>
          <w:sz w:val="24"/>
          <w:szCs w:val="24"/>
        </w:rPr>
        <w:t>dinlerin yaprak ve çiçeklerdekilerle karşılaştırıldığında daha yüksek bir düzeyde polimerizasyona sahip olduğu belirtilmektedir. Meyvede en fazla %3 oranında bulunan top</w:t>
      </w:r>
      <w:r w:rsidR="00612BB9" w:rsidRPr="00782E43">
        <w:rPr>
          <w:rFonts w:ascii="Minion Pro" w:hAnsi="Minion Pro"/>
          <w:sz w:val="24"/>
          <w:szCs w:val="24"/>
        </w:rPr>
        <w:t>lam prosi</w:t>
      </w:r>
      <w:r w:rsidRPr="00782E43">
        <w:rPr>
          <w:rFonts w:ascii="Minion Pro" w:hAnsi="Minion Pro"/>
          <w:sz w:val="24"/>
          <w:szCs w:val="24"/>
        </w:rPr>
        <w:t>y</w:t>
      </w:r>
      <w:r w:rsidR="00612BB9" w:rsidRPr="00782E43">
        <w:rPr>
          <w:rFonts w:ascii="Minion Pro" w:hAnsi="Minion Pro"/>
          <w:sz w:val="24"/>
          <w:szCs w:val="24"/>
        </w:rPr>
        <w:t>ani</w:t>
      </w:r>
      <w:r w:rsidRPr="00782E43">
        <w:rPr>
          <w:rFonts w:ascii="Minion Pro" w:hAnsi="Minion Pro"/>
          <w:sz w:val="24"/>
          <w:szCs w:val="24"/>
        </w:rPr>
        <w:t>dinlerin y</w:t>
      </w:r>
      <w:r w:rsidR="00612BB9" w:rsidRPr="00782E43">
        <w:rPr>
          <w:rFonts w:ascii="Minion Pro" w:hAnsi="Minion Pro"/>
          <w:sz w:val="24"/>
          <w:szCs w:val="24"/>
        </w:rPr>
        <w:t>aklaşık %1.9’unu oligomerik prosi</w:t>
      </w:r>
      <w:r w:rsidRPr="00782E43">
        <w:rPr>
          <w:rFonts w:ascii="Minion Pro" w:hAnsi="Minion Pro"/>
          <w:sz w:val="24"/>
          <w:szCs w:val="24"/>
        </w:rPr>
        <w:t>yanidinler oluşturur. Alıç meyvesi %0.45 oranında triterpenoid asit ihtiva eder</w:t>
      </w:r>
      <w:r w:rsidR="00612BB9" w:rsidRPr="00782E43">
        <w:rPr>
          <w:rFonts w:ascii="Minion Pro" w:hAnsi="Minion Pro"/>
          <w:sz w:val="24"/>
          <w:szCs w:val="24"/>
        </w:rPr>
        <w:t xml:space="preserve"> (Blumenthal 2003, Koch vd. 2010)</w:t>
      </w:r>
      <w:r w:rsidRPr="00782E43">
        <w:rPr>
          <w:rFonts w:ascii="Minion Pro" w:hAnsi="Minion Pro"/>
          <w:sz w:val="24"/>
          <w:szCs w:val="24"/>
        </w:rPr>
        <w:t>. American Herbal Pharmacopoeia’da (AHP) alıç bitkisinin ham meyve ve çiçekli yapraklarının niceliksel ve niteliksel yöntemlerle değerlendirmeleri ile bitkinin detaylı botanik, mikroskopik ve makroskopik tanımı ve teşhisi yayınlanmıştır</w:t>
      </w:r>
      <w:r w:rsidR="00612BB9" w:rsidRPr="00782E43">
        <w:rPr>
          <w:rFonts w:ascii="Minion Pro" w:hAnsi="Minion Pro"/>
          <w:sz w:val="24"/>
          <w:szCs w:val="24"/>
        </w:rPr>
        <w:t xml:space="preserve"> (Upton vd. 2011).</w:t>
      </w:r>
    </w:p>
    <w:p w:rsidR="004C250B" w:rsidRPr="00782E43" w:rsidRDefault="00843241" w:rsidP="008778C6">
      <w:pPr>
        <w:pStyle w:val="AralkYok"/>
        <w:jc w:val="both"/>
        <w:rPr>
          <w:rFonts w:ascii="Minion Pro" w:hAnsi="Minion Pro"/>
          <w:sz w:val="24"/>
          <w:szCs w:val="24"/>
        </w:rPr>
      </w:pPr>
      <w:r w:rsidRPr="00782E43">
        <w:rPr>
          <w:rFonts w:ascii="Minion Pro" w:hAnsi="Minion Pro"/>
          <w:sz w:val="24"/>
          <w:szCs w:val="24"/>
          <w:vertAlign w:val="superscript"/>
        </w:rPr>
        <w:t xml:space="preserve">     </w:t>
      </w:r>
      <w:r w:rsidR="004C250B" w:rsidRPr="00782E43">
        <w:rPr>
          <w:rFonts w:ascii="Minion Pro" w:hAnsi="Minion Pro"/>
          <w:sz w:val="24"/>
          <w:szCs w:val="24"/>
        </w:rPr>
        <w:t>Alıç yaprak, çiçek ve meyvelerinin ekstrelerinden üretilen ticari tıbbi bitkisel alıç ilaç veya gıda takviyelerinin farklı miktarlarda flavonoid içeriğine sahip oldukları belirlenmiştir</w:t>
      </w:r>
      <w:r w:rsidR="00612BB9" w:rsidRPr="00782E43">
        <w:rPr>
          <w:rFonts w:ascii="Minion Pro" w:hAnsi="Minion Pro"/>
          <w:sz w:val="24"/>
          <w:szCs w:val="24"/>
        </w:rPr>
        <w:t xml:space="preserve"> (Wagner vd. 1991)</w:t>
      </w:r>
      <w:r w:rsidR="004C250B" w:rsidRPr="00782E43">
        <w:rPr>
          <w:rFonts w:ascii="Minion Pro" w:hAnsi="Minion Pro"/>
          <w:sz w:val="24"/>
          <w:szCs w:val="24"/>
        </w:rPr>
        <w:t>. Standartlara göre uygun prosedürlerle üretilen ürünlerde kullanılan ekstreler minimum %40 maksimum %70 etanol veya metanole eşdeğer su yahut hidroalkolik çözeltilerle elde edilmelidir. Kuru alıç bitkisi özleri esas alındığında sulu ekstreler en az %2.5, hidroalkolik eks</w:t>
      </w:r>
      <w:r w:rsidR="00612BB9" w:rsidRPr="00782E43">
        <w:rPr>
          <w:rFonts w:ascii="Minion Pro" w:hAnsi="Minion Pro"/>
          <w:sz w:val="24"/>
          <w:szCs w:val="24"/>
        </w:rPr>
        <w:t xml:space="preserve">treler </w:t>
      </w:r>
      <w:r w:rsidR="00612BB9" w:rsidRPr="00782E43">
        <w:rPr>
          <w:rFonts w:ascii="Minion Pro" w:hAnsi="Minion Pro"/>
          <w:sz w:val="24"/>
          <w:szCs w:val="24"/>
        </w:rPr>
        <w:lastRenderedPageBreak/>
        <w:t>ise en az %6 hiperosid</w:t>
      </w:r>
      <w:r w:rsidR="004C250B" w:rsidRPr="00782E43">
        <w:rPr>
          <w:rFonts w:ascii="Minion Pro" w:hAnsi="Minion Pro"/>
          <w:sz w:val="24"/>
          <w:szCs w:val="24"/>
        </w:rPr>
        <w:t xml:space="preserve"> olarak belirlenen flavonoidler içermelidir</w:t>
      </w:r>
      <w:r w:rsidR="00612BB9" w:rsidRPr="00782E43">
        <w:rPr>
          <w:rFonts w:ascii="Minion Pro" w:hAnsi="Minion Pro"/>
          <w:sz w:val="24"/>
          <w:szCs w:val="24"/>
        </w:rPr>
        <w:t xml:space="preserve"> ((European Pharmacopoeia, 2007)</w:t>
      </w:r>
      <w:r w:rsidR="004C250B" w:rsidRPr="00782E43">
        <w:rPr>
          <w:rFonts w:ascii="Minion Pro" w:hAnsi="Minion Pro"/>
          <w:sz w:val="24"/>
          <w:szCs w:val="24"/>
        </w:rPr>
        <w:t>. Fakat, sulu çözeltilerle elde edilen ekstrelerin göze çarpan düzeylerde farklı farmakolojik etki ve kimyasal bileşimlere sahip olduğu bildirilmiştir</w:t>
      </w:r>
      <w:r w:rsidR="00612BB9" w:rsidRPr="00782E43">
        <w:rPr>
          <w:rFonts w:ascii="Minion Pro" w:hAnsi="Minion Pro"/>
          <w:sz w:val="24"/>
          <w:szCs w:val="24"/>
        </w:rPr>
        <w:t xml:space="preserve"> (Vierling 2003)</w:t>
      </w:r>
      <w:r w:rsidR="004C250B" w:rsidRPr="00782E43">
        <w:rPr>
          <w:rFonts w:ascii="Minion Pro" w:hAnsi="Minion Pro"/>
          <w:sz w:val="24"/>
          <w:szCs w:val="24"/>
        </w:rPr>
        <w:t>. Alıç bitkisinin diğer kullanım yöntemleri kurutulmuş yaprak, çiçek ve meyvelerden elde edilen çay ve kurutulmuş alıç yaprak ve çiçeklerinin toz haline getirilmiş ekstrelerinin tablet ve kapsüllerinden oluşur. Alıç çayı 0.3-1 gram arasında kurutulmuş alıç meyvesini ihtiva eder. Kurutulmuş yaprak ve çiçek özlerinden oluşan tablet ve kapsüller standart o</w:t>
      </w:r>
      <w:r w:rsidR="003C49BD" w:rsidRPr="00782E43">
        <w:rPr>
          <w:rFonts w:ascii="Minion Pro" w:hAnsi="Minion Pro"/>
          <w:sz w:val="24"/>
          <w:szCs w:val="24"/>
        </w:rPr>
        <w:t>larak %1.8 oranında vitexin-4 ramnosid</w:t>
      </w:r>
      <w:r w:rsidR="004C250B" w:rsidRPr="00782E43">
        <w:rPr>
          <w:rFonts w:ascii="Minion Pro" w:hAnsi="Minion Pro"/>
          <w:sz w:val="24"/>
          <w:szCs w:val="24"/>
        </w:rPr>
        <w:t xml:space="preserve"> içerir. Tablet ve kapsüller 100, 250, 455 ve 510 mg şeklinde üretilmektedir</w:t>
      </w:r>
      <w:r w:rsidR="003C49BD" w:rsidRPr="00782E43">
        <w:rPr>
          <w:rFonts w:ascii="Minion Pro" w:hAnsi="Minion Pro"/>
          <w:sz w:val="24"/>
          <w:szCs w:val="24"/>
        </w:rPr>
        <w:t xml:space="preserve"> (Blumenthal 1997)</w:t>
      </w:r>
      <w:r w:rsidR="004C250B" w:rsidRPr="00782E43">
        <w:rPr>
          <w:rFonts w:ascii="Minion Pro" w:hAnsi="Minion Pro"/>
          <w:sz w:val="24"/>
          <w:szCs w:val="24"/>
        </w:rPr>
        <w:t xml:space="preserve">. Tablet ve kapsül gibi oral dozaj formları </w:t>
      </w:r>
      <w:r w:rsidR="003C49BD" w:rsidRPr="00782E43">
        <w:rPr>
          <w:rFonts w:ascii="Minion Pro" w:hAnsi="Minion Pro"/>
          <w:sz w:val="24"/>
          <w:szCs w:val="24"/>
        </w:rPr>
        <w:t>hiperosid</w:t>
      </w:r>
      <w:r w:rsidR="004C250B" w:rsidRPr="00782E43">
        <w:rPr>
          <w:rFonts w:ascii="Minion Pro" w:hAnsi="Minion Pro"/>
          <w:sz w:val="24"/>
          <w:szCs w:val="24"/>
        </w:rPr>
        <w:t xml:space="preserve"> olarak belirlenen </w:t>
      </w:r>
      <w:r w:rsidR="003C49BD" w:rsidRPr="00782E43">
        <w:rPr>
          <w:rFonts w:ascii="Minion Pro" w:hAnsi="Minion Pro"/>
          <w:sz w:val="24"/>
          <w:szCs w:val="24"/>
        </w:rPr>
        <w:t>flavonlardan en az 5 mg veya hiperosid</w:t>
      </w:r>
      <w:r w:rsidR="004C250B" w:rsidRPr="00782E43">
        <w:rPr>
          <w:rFonts w:ascii="Minion Pro" w:hAnsi="Minion Pro"/>
          <w:sz w:val="24"/>
          <w:szCs w:val="24"/>
        </w:rPr>
        <w:t xml:space="preserve"> olarak hesaplanan toplam fenollerden m</w:t>
      </w:r>
      <w:r w:rsidR="003C49BD" w:rsidRPr="00782E43">
        <w:rPr>
          <w:rFonts w:ascii="Minion Pro" w:hAnsi="Minion Pro"/>
          <w:sz w:val="24"/>
          <w:szCs w:val="24"/>
        </w:rPr>
        <w:t>inimum 10 mg flavonoid veya epikateş</w:t>
      </w:r>
      <w:r w:rsidR="004C250B" w:rsidRPr="00782E43">
        <w:rPr>
          <w:rFonts w:ascii="Minion Pro" w:hAnsi="Minion Pro"/>
          <w:sz w:val="24"/>
          <w:szCs w:val="24"/>
        </w:rPr>
        <w:t xml:space="preserve">ol </w:t>
      </w:r>
      <w:r w:rsidR="003C49BD" w:rsidRPr="00782E43">
        <w:rPr>
          <w:rFonts w:ascii="Minion Pro" w:hAnsi="Minion Pro"/>
          <w:sz w:val="24"/>
          <w:szCs w:val="24"/>
        </w:rPr>
        <w:t>formundaki oligomerik prosi</w:t>
      </w:r>
      <w:r w:rsidR="004C250B" w:rsidRPr="00782E43">
        <w:rPr>
          <w:rFonts w:ascii="Minion Pro" w:hAnsi="Minion Pro"/>
          <w:sz w:val="24"/>
          <w:szCs w:val="24"/>
        </w:rPr>
        <w:t>yanidinlerden en az 5 mg içermelidir</w:t>
      </w:r>
      <w:r w:rsidR="003C49BD" w:rsidRPr="00782E43">
        <w:rPr>
          <w:rFonts w:ascii="Minion Pro" w:hAnsi="Minion Pro"/>
          <w:sz w:val="24"/>
          <w:szCs w:val="24"/>
        </w:rPr>
        <w:t xml:space="preserve"> (Khan &amp; Abourashed 2010)</w:t>
      </w:r>
      <w:r w:rsidR="004C250B" w:rsidRPr="00782E43">
        <w:rPr>
          <w:rFonts w:ascii="Minion Pro" w:hAnsi="Minion Pro"/>
          <w:sz w:val="24"/>
          <w:szCs w:val="24"/>
        </w:rPr>
        <w:t>.</w:t>
      </w:r>
    </w:p>
    <w:p w:rsidR="004C250B" w:rsidRPr="00782E43" w:rsidRDefault="004C250B" w:rsidP="008778C6">
      <w:pPr>
        <w:pStyle w:val="AralkYok"/>
        <w:jc w:val="both"/>
        <w:rPr>
          <w:rFonts w:ascii="Minion Pro" w:hAnsi="Minion Pro"/>
          <w:sz w:val="24"/>
          <w:szCs w:val="24"/>
        </w:rPr>
      </w:pPr>
    </w:p>
    <w:p w:rsidR="004C250B" w:rsidRPr="00782E43" w:rsidRDefault="004C250B" w:rsidP="008778C6">
      <w:pPr>
        <w:pStyle w:val="AralkYok"/>
        <w:jc w:val="both"/>
        <w:rPr>
          <w:rFonts w:ascii="Minion Pro" w:hAnsi="Minion Pro"/>
          <w:b/>
          <w:color w:val="0070C0"/>
          <w:sz w:val="24"/>
          <w:szCs w:val="24"/>
        </w:rPr>
      </w:pPr>
      <w:r w:rsidRPr="00782E43">
        <w:rPr>
          <w:rFonts w:ascii="Minion Pro" w:hAnsi="Minion Pro"/>
          <w:b/>
          <w:color w:val="0070C0"/>
          <w:sz w:val="24"/>
          <w:szCs w:val="24"/>
        </w:rPr>
        <w:t>Endikasyonları (Kullanıldığı Hastalıklar)</w:t>
      </w:r>
    </w:p>
    <w:p w:rsidR="004C250B" w:rsidRPr="00782E43" w:rsidRDefault="004C250B" w:rsidP="008778C6">
      <w:pPr>
        <w:pStyle w:val="AralkYok"/>
        <w:jc w:val="both"/>
        <w:rPr>
          <w:rFonts w:ascii="Minion Pro" w:hAnsi="Minion Pro"/>
          <w:sz w:val="24"/>
          <w:szCs w:val="24"/>
          <w:vertAlign w:val="superscript"/>
        </w:rPr>
      </w:pPr>
      <w:r w:rsidRPr="00782E43">
        <w:rPr>
          <w:rFonts w:ascii="Minion Pro" w:hAnsi="Minion Pro"/>
          <w:sz w:val="24"/>
          <w:szCs w:val="24"/>
        </w:rPr>
        <w:t>Alıç yaprak ve çiçeklerinden elde edilen terap</w:t>
      </w:r>
      <w:r w:rsidR="00732E2C" w:rsidRPr="00782E43">
        <w:rPr>
          <w:rFonts w:ascii="Minion Pro" w:hAnsi="Minion Pro"/>
          <w:sz w:val="24"/>
          <w:szCs w:val="24"/>
        </w:rPr>
        <w:t>ö</w:t>
      </w:r>
      <w:r w:rsidRPr="00782E43">
        <w:rPr>
          <w:rFonts w:ascii="Minion Pro" w:hAnsi="Minion Pro"/>
          <w:sz w:val="24"/>
          <w:szCs w:val="24"/>
        </w:rPr>
        <w:t>tik ekstrelerin temel etki alanı kardiyovasküler sistemdir. Etkili bir kardiyotonik, kardiyoprotektif, koroner vazodilatör ve hipotansiftir. Alman Komisyon E</w:t>
      </w:r>
      <w:r w:rsidR="003C49BD" w:rsidRPr="00782E43">
        <w:rPr>
          <w:rFonts w:ascii="Minion Pro" w:hAnsi="Minion Pro"/>
          <w:sz w:val="24"/>
          <w:szCs w:val="24"/>
        </w:rPr>
        <w:t>'ye göre</w:t>
      </w:r>
      <w:r w:rsidRPr="00782E43">
        <w:rPr>
          <w:rFonts w:ascii="Minion Pro" w:hAnsi="Minion Pro"/>
          <w:sz w:val="24"/>
          <w:szCs w:val="24"/>
        </w:rPr>
        <w:t xml:space="preserve"> kurutulmuş alıç yaprak ve çiçek eks</w:t>
      </w:r>
      <w:r w:rsidR="003C49BD" w:rsidRPr="00782E43">
        <w:rPr>
          <w:rFonts w:ascii="Minion Pro" w:hAnsi="Minion Pro"/>
          <w:sz w:val="24"/>
          <w:szCs w:val="24"/>
        </w:rPr>
        <w:t xml:space="preserve">trelerinin, </w:t>
      </w:r>
      <w:r w:rsidRPr="00782E43">
        <w:rPr>
          <w:rFonts w:ascii="Minion Pro" w:hAnsi="Minion Pro"/>
          <w:sz w:val="24"/>
          <w:szCs w:val="24"/>
        </w:rPr>
        <w:t xml:space="preserve">New York Kalp Kurumu’nca (New York Heart Association-NYHA) tarif edildiği gibi kalp debisi küçülmelerinin fonksiyonel </w:t>
      </w:r>
      <w:r w:rsidR="005812D9" w:rsidRPr="00782E43">
        <w:rPr>
          <w:rFonts w:ascii="Minion Pro" w:hAnsi="Minion Pro"/>
          <w:sz w:val="24"/>
          <w:szCs w:val="24"/>
        </w:rPr>
        <w:t>k</w:t>
      </w:r>
      <w:r w:rsidRPr="00782E43">
        <w:rPr>
          <w:rFonts w:ascii="Minion Pro" w:hAnsi="Minion Pro"/>
          <w:sz w:val="24"/>
          <w:szCs w:val="24"/>
        </w:rPr>
        <w:t>ategori II (Stage II) durumunda kullanımı uygun görülmektedir</w:t>
      </w:r>
      <w:r w:rsidR="003C49BD" w:rsidRPr="00782E43">
        <w:rPr>
          <w:rFonts w:ascii="Minion Pro" w:hAnsi="Minion Pro"/>
          <w:sz w:val="24"/>
          <w:szCs w:val="24"/>
        </w:rPr>
        <w:t xml:space="preserve"> (Blumenthal vd. 1998)</w:t>
      </w:r>
      <w:r w:rsidRPr="00782E43">
        <w:rPr>
          <w:rFonts w:ascii="Minion Pro" w:hAnsi="Minion Pro"/>
          <w:sz w:val="24"/>
          <w:szCs w:val="24"/>
        </w:rPr>
        <w:t>. Avrupa Fitoterapi Monografileri Bilimsel Ortaklığı (European Scientific Cooperative on Phytotherapy Monographs-ESCOP)</w:t>
      </w:r>
      <w:r w:rsidR="003C49BD" w:rsidRPr="00782E43">
        <w:rPr>
          <w:rFonts w:ascii="Minion Pro" w:hAnsi="Minion Pro"/>
          <w:sz w:val="24"/>
          <w:szCs w:val="24"/>
        </w:rPr>
        <w:t>,</w:t>
      </w:r>
      <w:r w:rsidRPr="00782E43">
        <w:rPr>
          <w:rFonts w:ascii="Minion Pro" w:hAnsi="Minion Pro"/>
          <w:sz w:val="24"/>
          <w:szCs w:val="24"/>
        </w:rPr>
        <w:t xml:space="preserve"> Komisyon E’nin tedavi önerisini anmakla birlikte ancak tedavinin alıç yaprak ve çiçeklerinin hidroalkolik çözeltide hazırlanmış ekstresi ile yapılması gerektiğini belirtmektedir. ESCOP alıç yaprak ve çiçeklerinin sinirsel kalp rahatsızlıklarında da kullanılabileceğini ve hidroalkolik ekstre kullanılmadan da alıç yaprak ve çiçekleri ile hazırlanan bitkisel çay ve diğer (örneğin, tablet ve kapsül) formlarında üretilen alıç herbal ilaçlarının kalp ve dolaşım fonksiyonlarını güçlendireceğini ifade etmektedir</w:t>
      </w:r>
      <w:r w:rsidR="003C49BD" w:rsidRPr="00782E43">
        <w:rPr>
          <w:rFonts w:ascii="Minion Pro" w:hAnsi="Minion Pro"/>
          <w:sz w:val="24"/>
          <w:szCs w:val="24"/>
        </w:rPr>
        <w:t xml:space="preserve"> (ESCOP 2003)</w:t>
      </w:r>
      <w:r w:rsidRPr="00782E43">
        <w:rPr>
          <w:rFonts w:ascii="Minion Pro" w:hAnsi="Minion Pro"/>
          <w:sz w:val="24"/>
          <w:szCs w:val="24"/>
        </w:rPr>
        <w:t xml:space="preserve">. Amerikan Bitkisel Farmakopesi (American Herbal Pharmacopoeia-AHP) alıç yaprak ve çiçeklerinin NHYA Kategori I ve II kalp yetmezliği, koroner kalp yetmezliğinin eşlik ettiği veya etmediği hipertonik kalp durumunda, miyokardiyal kalp yetmezliği, aritmi, serebral ensüfizans, orta düzeyli hipertansiyon ve miyokardiyal enfarktüs geçmişi olan hastalarda kullanılabileceğini bildirmektedir. AHP ayrıca alıç bitkisel ekstresinin kardiyak glikozitlerinin etkisini güçlendirme yeteneğine sahip olduğunu belirtmektedir. AHP’nin bildirdiği diğer aktiviteler şöyle sıralanabilir: koroner kan dolaşımı ve miyokardiyal perfüzyonu güçlendirmesi, miyokardiyal iskemi sonrası revaskülarizasyonu uyarması, periferik vasküler </w:t>
      </w:r>
      <w:r w:rsidR="00452D41" w:rsidRPr="00782E43">
        <w:rPr>
          <w:rFonts w:ascii="Minion Pro" w:hAnsi="Minion Pro"/>
          <w:sz w:val="24"/>
          <w:szCs w:val="24"/>
        </w:rPr>
        <w:t>rezistansı</w:t>
      </w:r>
      <w:r w:rsidRPr="00782E43">
        <w:rPr>
          <w:rFonts w:ascii="Minion Pro" w:hAnsi="Minion Pro"/>
          <w:sz w:val="24"/>
          <w:szCs w:val="24"/>
        </w:rPr>
        <w:t xml:space="preserve"> azaltması ve oksijen ve enerji tüketimini ekonomik hale getirmesidir. Ayrıca pozitif inotrop ve dromotrop etkilerinin olduğu ancak negatif kronotrop ve batmotrop etkilere sahip olduğu ifade edilmektedir</w:t>
      </w:r>
      <w:r w:rsidR="003C49BD" w:rsidRPr="00782E43">
        <w:rPr>
          <w:rFonts w:ascii="Minion Pro" w:hAnsi="Minion Pro"/>
          <w:sz w:val="24"/>
          <w:szCs w:val="24"/>
        </w:rPr>
        <w:t xml:space="preserve"> (AHP 1997-2005)</w:t>
      </w:r>
      <w:r w:rsidRPr="00782E43">
        <w:rPr>
          <w:rFonts w:ascii="Minion Pro" w:hAnsi="Minion Pro"/>
          <w:sz w:val="24"/>
          <w:szCs w:val="24"/>
        </w:rPr>
        <w:t xml:space="preserve">. </w:t>
      </w:r>
      <w:r w:rsidR="0068688B" w:rsidRPr="00782E43">
        <w:rPr>
          <w:rFonts w:ascii="Minion Pro" w:hAnsi="Minion Pro"/>
          <w:sz w:val="24"/>
          <w:szCs w:val="24"/>
        </w:rPr>
        <w:t>Ek olarak a</w:t>
      </w:r>
      <w:r w:rsidRPr="00782E43">
        <w:rPr>
          <w:rFonts w:ascii="Minion Pro" w:hAnsi="Minion Pro"/>
          <w:sz w:val="24"/>
          <w:szCs w:val="24"/>
        </w:rPr>
        <w:t>lıcın antiaritmik, antihiperlipidemik, antioksidan, analjezik, antienflamatuar, hepatoprotektif, hipoglisemik, antimikrobiyal, antiviral, diüretik, hipokolesterolemik,</w:t>
      </w:r>
      <w:r w:rsidR="0068688B" w:rsidRPr="00782E43">
        <w:rPr>
          <w:rFonts w:ascii="Minion Pro" w:hAnsi="Minion Pro"/>
          <w:sz w:val="24"/>
          <w:szCs w:val="24"/>
        </w:rPr>
        <w:t xml:space="preserve"> hafif</w:t>
      </w:r>
      <w:r w:rsidRPr="00782E43">
        <w:rPr>
          <w:rFonts w:ascii="Minion Pro" w:hAnsi="Minion Pro"/>
          <w:sz w:val="24"/>
          <w:szCs w:val="24"/>
        </w:rPr>
        <w:t xml:space="preserve"> hipotansif, </w:t>
      </w:r>
      <w:r w:rsidR="0068688B" w:rsidRPr="00782E43">
        <w:rPr>
          <w:rFonts w:ascii="Minion Pro" w:hAnsi="Minion Pro"/>
          <w:sz w:val="24"/>
          <w:szCs w:val="24"/>
        </w:rPr>
        <w:t>anti</w:t>
      </w:r>
      <w:r w:rsidRPr="00782E43">
        <w:rPr>
          <w:rFonts w:ascii="Minion Pro" w:hAnsi="Minion Pro"/>
          <w:sz w:val="24"/>
          <w:szCs w:val="24"/>
        </w:rPr>
        <w:t xml:space="preserve">spazmolitik, antidepressif ve sedatif etkilerinin de olduğu </w:t>
      </w:r>
      <w:r w:rsidRPr="00782E43">
        <w:rPr>
          <w:rFonts w:ascii="Minion Pro" w:hAnsi="Minion Pro"/>
          <w:i/>
          <w:sz w:val="24"/>
          <w:szCs w:val="24"/>
        </w:rPr>
        <w:t>in vitro</w:t>
      </w:r>
      <w:r w:rsidRPr="00782E43">
        <w:rPr>
          <w:rFonts w:ascii="Minion Pro" w:hAnsi="Minion Pro"/>
          <w:sz w:val="24"/>
          <w:szCs w:val="24"/>
        </w:rPr>
        <w:t xml:space="preserve"> ve </w:t>
      </w:r>
      <w:r w:rsidRPr="00782E43">
        <w:rPr>
          <w:rFonts w:ascii="Minion Pro" w:hAnsi="Minion Pro"/>
          <w:i/>
          <w:sz w:val="24"/>
          <w:szCs w:val="24"/>
        </w:rPr>
        <w:t>in vivo</w:t>
      </w:r>
      <w:r w:rsidRPr="00782E43">
        <w:rPr>
          <w:rFonts w:ascii="Minion Pro" w:hAnsi="Minion Pro"/>
          <w:sz w:val="24"/>
          <w:szCs w:val="24"/>
        </w:rPr>
        <w:t xml:space="preserve"> rapor edilmiştir</w:t>
      </w:r>
      <w:r w:rsidR="003C49BD" w:rsidRPr="00782E43">
        <w:rPr>
          <w:rFonts w:ascii="Minion Pro" w:hAnsi="Minion Pro"/>
          <w:sz w:val="24"/>
          <w:szCs w:val="24"/>
        </w:rPr>
        <w:t xml:space="preserve"> (Braun &amp; Cohen 2007, Barnes vd. 2007, Upton vd. 1999, Hamon 1998, Ma vd. 2010, Rice-Evans vd. 1996, Svedstrom vd. 2002, Fundukian 2009). </w:t>
      </w:r>
    </w:p>
    <w:p w:rsidR="00843241" w:rsidRPr="00782E43" w:rsidRDefault="00843241" w:rsidP="008778C6">
      <w:pPr>
        <w:pStyle w:val="AralkYok"/>
        <w:jc w:val="both"/>
        <w:rPr>
          <w:rFonts w:ascii="Minion Pro" w:hAnsi="Minion Pro"/>
          <w:sz w:val="24"/>
          <w:szCs w:val="24"/>
        </w:rPr>
      </w:pPr>
    </w:p>
    <w:p w:rsidR="007B3D7F" w:rsidRPr="00782E43" w:rsidRDefault="007B3D7F" w:rsidP="008778C6">
      <w:pPr>
        <w:pStyle w:val="AralkYok"/>
        <w:jc w:val="both"/>
        <w:rPr>
          <w:rFonts w:ascii="Minion Pro" w:hAnsi="Minion Pro"/>
          <w:b/>
          <w:color w:val="0070C0"/>
          <w:sz w:val="24"/>
          <w:szCs w:val="24"/>
        </w:rPr>
      </w:pPr>
      <w:r w:rsidRPr="00782E43">
        <w:rPr>
          <w:rFonts w:ascii="Minion Pro" w:hAnsi="Minion Pro"/>
          <w:b/>
          <w:color w:val="0070C0"/>
          <w:sz w:val="24"/>
          <w:szCs w:val="24"/>
        </w:rPr>
        <w:t>Farmako</w:t>
      </w:r>
      <w:r w:rsidR="00215387" w:rsidRPr="00782E43">
        <w:rPr>
          <w:rFonts w:ascii="Minion Pro" w:hAnsi="Minion Pro"/>
          <w:b/>
          <w:color w:val="0070C0"/>
          <w:sz w:val="24"/>
          <w:szCs w:val="24"/>
        </w:rPr>
        <w:t xml:space="preserve">lojik Etkileri ve </w:t>
      </w:r>
      <w:r w:rsidRPr="00782E43">
        <w:rPr>
          <w:rFonts w:ascii="Minion Pro" w:hAnsi="Minion Pro"/>
          <w:b/>
          <w:color w:val="0070C0"/>
          <w:sz w:val="24"/>
          <w:szCs w:val="24"/>
        </w:rPr>
        <w:t>Özellikleri</w:t>
      </w:r>
    </w:p>
    <w:p w:rsidR="00AA5D5A" w:rsidRPr="00782E43" w:rsidRDefault="006F57AB" w:rsidP="008778C6">
      <w:pPr>
        <w:pStyle w:val="AralkYok"/>
        <w:jc w:val="both"/>
        <w:rPr>
          <w:rFonts w:ascii="Minion Pro" w:hAnsi="Minion Pro"/>
          <w:sz w:val="24"/>
          <w:szCs w:val="24"/>
        </w:rPr>
      </w:pPr>
      <w:r w:rsidRPr="00782E43">
        <w:rPr>
          <w:rFonts w:ascii="Minion Pro" w:hAnsi="Minion Pro"/>
          <w:sz w:val="24"/>
          <w:szCs w:val="24"/>
        </w:rPr>
        <w:t>Çeşitli alıç (</w:t>
      </w:r>
      <w:r w:rsidRPr="00782E43">
        <w:rPr>
          <w:rFonts w:ascii="Minion Pro" w:hAnsi="Minion Pro"/>
          <w:i/>
          <w:sz w:val="24"/>
          <w:szCs w:val="24"/>
        </w:rPr>
        <w:t>Crataegus</w:t>
      </w:r>
      <w:r w:rsidRPr="00782E43">
        <w:rPr>
          <w:rFonts w:ascii="Minion Pro" w:hAnsi="Minion Pro"/>
          <w:sz w:val="24"/>
          <w:szCs w:val="24"/>
        </w:rPr>
        <w:t xml:space="preserve"> spp.) </w:t>
      </w:r>
      <w:r w:rsidR="00352BCE" w:rsidRPr="00782E43">
        <w:rPr>
          <w:rFonts w:ascii="Minion Pro" w:hAnsi="Minion Pro"/>
          <w:sz w:val="24"/>
          <w:szCs w:val="24"/>
        </w:rPr>
        <w:t>preparatlarının</w:t>
      </w:r>
      <w:r w:rsidRPr="00782E43">
        <w:rPr>
          <w:rFonts w:ascii="Minion Pro" w:hAnsi="Minion Pro"/>
          <w:sz w:val="24"/>
          <w:szCs w:val="24"/>
        </w:rPr>
        <w:t xml:space="preserve"> farmakolojik incelemeleri çok sayıda bilimsel yayında bildirilmiş</w:t>
      </w:r>
      <w:r w:rsidR="007C61E4" w:rsidRPr="00782E43">
        <w:rPr>
          <w:rFonts w:ascii="Minion Pro" w:hAnsi="Minion Pro"/>
          <w:sz w:val="24"/>
          <w:szCs w:val="24"/>
        </w:rPr>
        <w:t>tir (Koch vd. 2010:</w:t>
      </w:r>
      <w:r w:rsidRPr="00782E43">
        <w:rPr>
          <w:rFonts w:ascii="Minion Pro" w:hAnsi="Minion Pro"/>
          <w:sz w:val="24"/>
          <w:szCs w:val="24"/>
        </w:rPr>
        <w:t xml:space="preserve">412). Ancak bu </w:t>
      </w:r>
      <w:r w:rsidR="00352BCE" w:rsidRPr="00782E43">
        <w:rPr>
          <w:rFonts w:ascii="Minion Pro" w:hAnsi="Minion Pro"/>
          <w:sz w:val="24"/>
          <w:szCs w:val="24"/>
        </w:rPr>
        <w:t>preparatların</w:t>
      </w:r>
      <w:r w:rsidRPr="00782E43">
        <w:rPr>
          <w:rFonts w:ascii="Minion Pro" w:hAnsi="Minion Pro"/>
          <w:sz w:val="24"/>
          <w:szCs w:val="24"/>
        </w:rPr>
        <w:t xml:space="preserve"> fitokimyasal bileşenlerinin farmakokinetikleri ile ilgili veriler son derece sınırlıdır (</w:t>
      </w:r>
      <w:r w:rsidR="007C61E4" w:rsidRPr="00782E43">
        <w:rPr>
          <w:rFonts w:ascii="Minion Pro" w:hAnsi="Minion Pro"/>
          <w:sz w:val="24"/>
          <w:szCs w:val="24"/>
        </w:rPr>
        <w:t>Ma vd. 2010:</w:t>
      </w:r>
      <w:r w:rsidR="00D21D11" w:rsidRPr="00782E43">
        <w:rPr>
          <w:rFonts w:ascii="Minion Pro" w:hAnsi="Minion Pro"/>
          <w:sz w:val="24"/>
          <w:szCs w:val="24"/>
        </w:rPr>
        <w:t xml:space="preserve">640, </w:t>
      </w:r>
      <w:r w:rsidR="007C61E4" w:rsidRPr="00782E43">
        <w:rPr>
          <w:rFonts w:ascii="Minion Pro" w:hAnsi="Minion Pro"/>
          <w:sz w:val="24"/>
          <w:szCs w:val="24"/>
        </w:rPr>
        <w:t>Barnes vd. 2007:</w:t>
      </w:r>
      <w:r w:rsidRPr="00782E43">
        <w:rPr>
          <w:rFonts w:ascii="Minion Pro" w:hAnsi="Minion Pro"/>
          <w:sz w:val="24"/>
          <w:szCs w:val="24"/>
        </w:rPr>
        <w:t>348).</w:t>
      </w:r>
      <w:r w:rsidR="00AE0888" w:rsidRPr="00782E43">
        <w:rPr>
          <w:rFonts w:ascii="Minion Pro" w:hAnsi="Minion Pro"/>
          <w:sz w:val="24"/>
          <w:szCs w:val="24"/>
        </w:rPr>
        <w:t xml:space="preserve"> </w:t>
      </w:r>
      <w:r w:rsidR="00AA5D5A" w:rsidRPr="00782E43">
        <w:rPr>
          <w:rFonts w:ascii="Minion Pro" w:hAnsi="Minion Pro"/>
          <w:sz w:val="24"/>
          <w:szCs w:val="24"/>
        </w:rPr>
        <w:t>Alıç yaprak ve çiçekleri ekstresinin içerdiği vitexin glukozid ve v</w:t>
      </w:r>
      <w:r w:rsidR="008778C6" w:rsidRPr="00782E43">
        <w:rPr>
          <w:rFonts w:ascii="Minion Pro" w:hAnsi="Minion Pro"/>
          <w:sz w:val="24"/>
          <w:szCs w:val="24"/>
        </w:rPr>
        <w:t>itexin ramnozid flavonoidlerinin farmakonetikleri</w:t>
      </w:r>
      <w:r w:rsidR="00AA5D5A" w:rsidRPr="00782E43">
        <w:rPr>
          <w:rFonts w:ascii="Minion Pro" w:hAnsi="Minion Pro"/>
          <w:sz w:val="24"/>
          <w:szCs w:val="24"/>
        </w:rPr>
        <w:t xml:space="preserve"> </w:t>
      </w:r>
      <w:r w:rsidR="008778C6" w:rsidRPr="00782E43">
        <w:rPr>
          <w:rFonts w:ascii="Minion Pro" w:hAnsi="Minion Pro"/>
          <w:sz w:val="24"/>
          <w:szCs w:val="24"/>
        </w:rPr>
        <w:t>üzerine uygulanmış</w:t>
      </w:r>
      <w:r w:rsidR="00AA5D5A" w:rsidRPr="00782E43">
        <w:rPr>
          <w:rFonts w:ascii="Minion Pro" w:hAnsi="Minion Pro"/>
          <w:sz w:val="24"/>
          <w:szCs w:val="24"/>
        </w:rPr>
        <w:t xml:space="preserve"> </w:t>
      </w:r>
      <w:r w:rsidR="00021057" w:rsidRPr="00782E43">
        <w:rPr>
          <w:rFonts w:ascii="Minion Pro" w:hAnsi="Minion Pro"/>
          <w:sz w:val="24"/>
          <w:szCs w:val="24"/>
        </w:rPr>
        <w:t xml:space="preserve">bilgimiz dahilinde </w:t>
      </w:r>
      <w:r w:rsidR="00AA5D5A" w:rsidRPr="00782E43">
        <w:rPr>
          <w:rFonts w:ascii="Minion Pro" w:hAnsi="Minion Pro"/>
          <w:sz w:val="24"/>
          <w:szCs w:val="24"/>
        </w:rPr>
        <w:t>yalnızca bir çalışma mevcuttur. Sıçanlara o</w:t>
      </w:r>
      <w:r w:rsidR="00AE0888" w:rsidRPr="00782E43">
        <w:rPr>
          <w:rFonts w:ascii="Minion Pro" w:hAnsi="Minion Pro"/>
          <w:sz w:val="24"/>
          <w:szCs w:val="24"/>
        </w:rPr>
        <w:t>ral yoldan</w:t>
      </w:r>
      <w:r w:rsidR="00AA5D5A" w:rsidRPr="00782E43">
        <w:rPr>
          <w:rFonts w:ascii="Minion Pro" w:hAnsi="Minion Pro"/>
          <w:sz w:val="24"/>
          <w:szCs w:val="24"/>
        </w:rPr>
        <w:t xml:space="preserve"> tek bir doz </w:t>
      </w:r>
      <w:r w:rsidR="00AE0888" w:rsidRPr="00782E43">
        <w:rPr>
          <w:rFonts w:ascii="Minion Pro" w:hAnsi="Minion Pro"/>
          <w:sz w:val="24"/>
          <w:szCs w:val="24"/>
        </w:rPr>
        <w:t>uygul</w:t>
      </w:r>
      <w:r w:rsidR="00D11809" w:rsidRPr="00782E43">
        <w:rPr>
          <w:rFonts w:ascii="Minion Pro" w:hAnsi="Minion Pro"/>
          <w:sz w:val="24"/>
          <w:szCs w:val="24"/>
        </w:rPr>
        <w:t>a</w:t>
      </w:r>
      <w:r w:rsidR="00AA5D5A" w:rsidRPr="00782E43">
        <w:rPr>
          <w:rFonts w:ascii="Minion Pro" w:hAnsi="Minion Pro"/>
          <w:sz w:val="24"/>
          <w:szCs w:val="24"/>
        </w:rPr>
        <w:t>ndığında vitexin glukozid ve vitexin ramnozid</w:t>
      </w:r>
      <w:r w:rsidR="00D4010B" w:rsidRPr="00782E43">
        <w:rPr>
          <w:rFonts w:ascii="Minion Pro" w:hAnsi="Minion Pro"/>
          <w:sz w:val="24"/>
          <w:szCs w:val="24"/>
        </w:rPr>
        <w:t>in benzer farmakokinetik özelliklere sahip olduğu gözlenmiştir. Her ikisi de hızla plazmada absorbe edilerek maksimum plazma</w:t>
      </w:r>
      <w:r w:rsidR="005B0FA0" w:rsidRPr="00782E43">
        <w:rPr>
          <w:rFonts w:ascii="Minion Pro" w:hAnsi="Minion Pro"/>
          <w:sz w:val="24"/>
          <w:szCs w:val="24"/>
        </w:rPr>
        <w:t xml:space="preserve"> konsantrasyonuna 0.75 saatte ulaşmışlardır. Vitexin glukozidin ortalama eliminasyon yarılanma ömrü 2.53 saat iken vitexin ramnozidin 2.32 saattir. Her iki flavonoidin doku dağılımının karaciğer ve böbreklerde en yüksek olduğu gözlenmiştir. Her ikisinin de beyin dokusunda bulunmadığı bildirilmektedir. Vitexin glukozidin 24 saatte total eliminasyon oranı %64.91 olup bunun %0.70'i idrarla ve %64.21'i ise feçesle </w:t>
      </w:r>
      <w:r w:rsidR="00021057" w:rsidRPr="00782E43">
        <w:rPr>
          <w:rFonts w:ascii="Minion Pro" w:hAnsi="Minion Pro"/>
          <w:sz w:val="24"/>
          <w:szCs w:val="24"/>
        </w:rPr>
        <w:t>gerçekleş</w:t>
      </w:r>
      <w:r w:rsidR="005B0FA0" w:rsidRPr="00782E43">
        <w:rPr>
          <w:rFonts w:ascii="Minion Pro" w:hAnsi="Minion Pro"/>
          <w:sz w:val="24"/>
          <w:szCs w:val="24"/>
        </w:rPr>
        <w:t>miştir. Vitexin ramnozidin toplam eliminasyon oranı %89.</w:t>
      </w:r>
      <w:r w:rsidR="00021057" w:rsidRPr="00782E43">
        <w:rPr>
          <w:rFonts w:ascii="Minion Pro" w:hAnsi="Minion Pro"/>
          <w:sz w:val="24"/>
          <w:szCs w:val="24"/>
        </w:rPr>
        <w:t>01 olup bunun %0.72'si idrarla %88.29'u da feçesle atılmıştır. Kümülatif safra ifrazatı vitexin glukozid için %0</w:t>
      </w:r>
      <w:r w:rsidR="008778C6" w:rsidRPr="00782E43">
        <w:rPr>
          <w:rFonts w:ascii="Minion Pro" w:hAnsi="Minion Pro"/>
          <w:sz w:val="24"/>
          <w:szCs w:val="24"/>
        </w:rPr>
        <w:t>.</w:t>
      </w:r>
      <w:r w:rsidR="00021057" w:rsidRPr="00782E43">
        <w:rPr>
          <w:rFonts w:ascii="Minion Pro" w:hAnsi="Minion Pro"/>
          <w:sz w:val="24"/>
          <w:szCs w:val="24"/>
        </w:rPr>
        <w:t>58 ve vitexin ramnozid için ise %13.38'dir. Vitexin glukozidin ve vitexin ramnozidin gastrointestinal sistemde etkin bir absorpsiyonu gözlemlenme</w:t>
      </w:r>
      <w:r w:rsidR="007C61E4" w:rsidRPr="00782E43">
        <w:rPr>
          <w:rFonts w:ascii="Minion Pro" w:hAnsi="Minion Pro"/>
          <w:sz w:val="24"/>
          <w:szCs w:val="24"/>
        </w:rPr>
        <w:t>miştir (Ma vd. 2010:</w:t>
      </w:r>
      <w:r w:rsidR="00021057" w:rsidRPr="00782E43">
        <w:rPr>
          <w:rFonts w:ascii="Minion Pro" w:hAnsi="Minion Pro"/>
          <w:sz w:val="24"/>
          <w:szCs w:val="24"/>
        </w:rPr>
        <w:t xml:space="preserve">640). </w:t>
      </w:r>
      <w:r w:rsidRPr="00782E43">
        <w:rPr>
          <w:rFonts w:ascii="Minion Pro" w:hAnsi="Minion Pro"/>
          <w:sz w:val="24"/>
          <w:szCs w:val="24"/>
        </w:rPr>
        <w:t xml:space="preserve">Alıç bitkisinin çeşitli </w:t>
      </w:r>
      <w:r w:rsidR="00352BCE" w:rsidRPr="00782E43">
        <w:rPr>
          <w:rFonts w:ascii="Minion Pro" w:hAnsi="Minion Pro"/>
          <w:sz w:val="24"/>
          <w:szCs w:val="24"/>
        </w:rPr>
        <w:t>preparatlarının</w:t>
      </w:r>
      <w:r w:rsidRPr="00782E43">
        <w:rPr>
          <w:rFonts w:ascii="Minion Pro" w:hAnsi="Minion Pro"/>
          <w:sz w:val="24"/>
          <w:szCs w:val="24"/>
        </w:rPr>
        <w:t xml:space="preserve"> farmakokinetiklerini </w:t>
      </w:r>
      <w:r w:rsidR="00A83C00" w:rsidRPr="00782E43">
        <w:rPr>
          <w:rFonts w:ascii="Minion Pro" w:hAnsi="Minion Pro"/>
          <w:sz w:val="24"/>
          <w:szCs w:val="24"/>
        </w:rPr>
        <w:t>olası olarak</w:t>
      </w:r>
      <w:r w:rsidRPr="00782E43">
        <w:rPr>
          <w:rFonts w:ascii="Minion Pro" w:hAnsi="Minion Pro"/>
          <w:sz w:val="24"/>
          <w:szCs w:val="24"/>
        </w:rPr>
        <w:t xml:space="preserve"> bireysel flavonoidlerin farmakokinetikleriyle karşılaştıra</w:t>
      </w:r>
      <w:r w:rsidR="00A83C00" w:rsidRPr="00782E43">
        <w:rPr>
          <w:rFonts w:ascii="Minion Pro" w:hAnsi="Minion Pro"/>
          <w:sz w:val="24"/>
          <w:szCs w:val="24"/>
        </w:rPr>
        <w:t>ra</w:t>
      </w:r>
      <w:r w:rsidRPr="00782E43">
        <w:rPr>
          <w:rFonts w:ascii="Minion Pro" w:hAnsi="Minion Pro"/>
          <w:sz w:val="24"/>
          <w:szCs w:val="24"/>
        </w:rPr>
        <w:t xml:space="preserve">k anlayabilmek mümkün olabilir. </w:t>
      </w:r>
      <w:r w:rsidR="00A83C00" w:rsidRPr="00782E43">
        <w:rPr>
          <w:rFonts w:ascii="Minion Pro" w:hAnsi="Minion Pro"/>
          <w:sz w:val="24"/>
          <w:szCs w:val="24"/>
        </w:rPr>
        <w:t xml:space="preserve">Bununla birlikte yaklaşık son 20 yıldır alıç yaprak, çiçek ve meyvelerinin </w:t>
      </w:r>
      <w:r w:rsidR="00D21D11" w:rsidRPr="00782E43">
        <w:rPr>
          <w:rFonts w:ascii="Minion Pro" w:hAnsi="Minion Pro"/>
          <w:sz w:val="24"/>
          <w:szCs w:val="24"/>
        </w:rPr>
        <w:t xml:space="preserve">ham veya </w:t>
      </w:r>
      <w:r w:rsidR="00A83C00" w:rsidRPr="00782E43">
        <w:rPr>
          <w:rFonts w:ascii="Minion Pro" w:hAnsi="Minion Pro"/>
          <w:sz w:val="24"/>
          <w:szCs w:val="24"/>
        </w:rPr>
        <w:t xml:space="preserve">standartlaştırılmış ekstrelerinin farmakodinamik etkileri üzerine çeşitli </w:t>
      </w:r>
      <w:r w:rsidR="00A83C00" w:rsidRPr="00782E43">
        <w:rPr>
          <w:rFonts w:ascii="Minion Pro" w:hAnsi="Minion Pro"/>
          <w:i/>
          <w:sz w:val="24"/>
          <w:szCs w:val="24"/>
        </w:rPr>
        <w:t>in vitro</w:t>
      </w:r>
      <w:r w:rsidR="00A83C00" w:rsidRPr="00782E43">
        <w:rPr>
          <w:rFonts w:ascii="Minion Pro" w:hAnsi="Minion Pro"/>
          <w:sz w:val="24"/>
          <w:szCs w:val="24"/>
        </w:rPr>
        <w:t xml:space="preserve"> ve hayvan deneyleriyle çok geniş bir literatür oluşmuştur. Benzer şekilde alıç ekstrelerinin klinik etkililiği </w:t>
      </w:r>
      <w:r w:rsidR="00D21D11" w:rsidRPr="00782E43">
        <w:rPr>
          <w:rFonts w:ascii="Minion Pro" w:hAnsi="Minion Pro"/>
          <w:sz w:val="24"/>
          <w:szCs w:val="24"/>
        </w:rPr>
        <w:t xml:space="preserve">ile ilgili </w:t>
      </w:r>
      <w:r w:rsidR="00021057" w:rsidRPr="00782E43">
        <w:rPr>
          <w:rFonts w:ascii="Minion Pro" w:hAnsi="Minion Pro"/>
          <w:sz w:val="24"/>
          <w:szCs w:val="24"/>
        </w:rPr>
        <w:t xml:space="preserve">insanlar üzerinde </w:t>
      </w:r>
      <w:r w:rsidR="00A83C00" w:rsidRPr="00782E43">
        <w:rPr>
          <w:rFonts w:ascii="Minion Pro" w:hAnsi="Minion Pro"/>
          <w:sz w:val="24"/>
          <w:szCs w:val="24"/>
        </w:rPr>
        <w:t xml:space="preserve">pek çok plasebo </w:t>
      </w:r>
      <w:r w:rsidR="00352BCE" w:rsidRPr="00782E43">
        <w:rPr>
          <w:rFonts w:ascii="Minion Pro" w:hAnsi="Minion Pro"/>
          <w:sz w:val="24"/>
          <w:szCs w:val="24"/>
        </w:rPr>
        <w:t>kontrollü</w:t>
      </w:r>
      <w:r w:rsidR="00A83C00" w:rsidRPr="00782E43">
        <w:rPr>
          <w:rFonts w:ascii="Minion Pro" w:hAnsi="Minion Pro"/>
          <w:sz w:val="24"/>
          <w:szCs w:val="24"/>
        </w:rPr>
        <w:t xml:space="preserve"> klinik deneyler yapılmıştır</w:t>
      </w:r>
      <w:r w:rsidR="00B643F2" w:rsidRPr="00782E43">
        <w:rPr>
          <w:rFonts w:ascii="Minion Pro" w:hAnsi="Minion Pro"/>
          <w:sz w:val="24"/>
          <w:szCs w:val="24"/>
        </w:rPr>
        <w:t>.</w:t>
      </w:r>
    </w:p>
    <w:p w:rsidR="00AA5D5A" w:rsidRPr="00782E43" w:rsidRDefault="00AA5D5A" w:rsidP="008778C6">
      <w:pPr>
        <w:pStyle w:val="AralkYok"/>
        <w:jc w:val="both"/>
        <w:rPr>
          <w:rFonts w:ascii="Minion Pro" w:hAnsi="Minion Pro"/>
          <w:sz w:val="24"/>
          <w:szCs w:val="24"/>
        </w:rPr>
      </w:pPr>
    </w:p>
    <w:p w:rsidR="00A320A1" w:rsidRPr="00782E43" w:rsidRDefault="00F70DAF" w:rsidP="008778C6">
      <w:pPr>
        <w:pStyle w:val="AralkYok"/>
        <w:jc w:val="both"/>
        <w:rPr>
          <w:rFonts w:ascii="Minion Pro" w:hAnsi="Minion Pro"/>
          <w:b/>
          <w:color w:val="0070C0"/>
          <w:sz w:val="24"/>
          <w:szCs w:val="24"/>
        </w:rPr>
      </w:pPr>
      <w:r w:rsidRPr="00782E43">
        <w:rPr>
          <w:rFonts w:ascii="Minion Pro" w:hAnsi="Minion Pro"/>
          <w:b/>
          <w:color w:val="0070C0"/>
          <w:sz w:val="24"/>
          <w:szCs w:val="24"/>
        </w:rPr>
        <w:t>Kardiyovasküler Etkileri</w:t>
      </w:r>
      <w:r w:rsidR="00A83C00" w:rsidRPr="00782E43">
        <w:rPr>
          <w:rFonts w:ascii="Minion Pro" w:hAnsi="Minion Pro"/>
          <w:b/>
          <w:color w:val="0070C0"/>
          <w:sz w:val="24"/>
          <w:szCs w:val="24"/>
        </w:rPr>
        <w:t xml:space="preserve">   </w:t>
      </w:r>
    </w:p>
    <w:p w:rsidR="00213558" w:rsidRPr="00782E43" w:rsidRDefault="00306676" w:rsidP="008778C6">
      <w:pPr>
        <w:pStyle w:val="AralkYok"/>
        <w:jc w:val="both"/>
        <w:rPr>
          <w:rFonts w:ascii="Minion Pro" w:hAnsi="Minion Pro"/>
          <w:sz w:val="24"/>
          <w:szCs w:val="24"/>
        </w:rPr>
      </w:pPr>
      <w:r w:rsidRPr="00782E43">
        <w:rPr>
          <w:rFonts w:ascii="Minion Pro" w:hAnsi="Minion Pro"/>
          <w:sz w:val="24"/>
          <w:szCs w:val="24"/>
        </w:rPr>
        <w:t xml:space="preserve">Alıç bitkisinin </w:t>
      </w:r>
      <w:r w:rsidR="00452D41" w:rsidRPr="00782E43">
        <w:rPr>
          <w:rFonts w:ascii="Minion Pro" w:hAnsi="Minion Pro"/>
          <w:sz w:val="24"/>
          <w:szCs w:val="24"/>
        </w:rPr>
        <w:t>preparatları</w:t>
      </w:r>
      <w:r w:rsidRPr="00782E43">
        <w:rPr>
          <w:rFonts w:ascii="Minion Pro" w:hAnsi="Minion Pro"/>
          <w:sz w:val="24"/>
          <w:szCs w:val="24"/>
        </w:rPr>
        <w:t xml:space="preserve"> b</w:t>
      </w:r>
      <w:r w:rsidR="00F70DAF" w:rsidRPr="00782E43">
        <w:rPr>
          <w:rFonts w:ascii="Minion Pro" w:hAnsi="Minion Pro"/>
          <w:sz w:val="24"/>
          <w:szCs w:val="24"/>
        </w:rPr>
        <w:t>ilimsel</w:t>
      </w:r>
      <w:r w:rsidRPr="00782E43">
        <w:rPr>
          <w:rFonts w:ascii="Minion Pro" w:hAnsi="Minion Pro"/>
          <w:sz w:val="24"/>
          <w:szCs w:val="24"/>
        </w:rPr>
        <w:t xml:space="preserve"> çalışmalarda yoğun bir şekilde incelenmiş ve alıcın miyokardiyal kasılım gücünü attırdığı (pozitif inotropik etki), koroner kan akışını arttırdığı, miyokardiyal oksijen ihtiyacını azalttığı, miyokardiyal tahribata karşı koruduğu, nabız değişmelerini iyileştirdiği ve hipotansif ve antiaritmik etkilere sahip olduğu kanıtlanmıştır (Mills &amp; Bone 2000, Braun &amp; Cohen 2007). </w:t>
      </w:r>
      <w:r w:rsidR="00B643F2" w:rsidRPr="00782E43">
        <w:rPr>
          <w:rFonts w:ascii="Minion Pro" w:hAnsi="Minion Pro"/>
          <w:sz w:val="24"/>
          <w:szCs w:val="24"/>
        </w:rPr>
        <w:t xml:space="preserve">Bu nitelikleriyle alıç </w:t>
      </w:r>
      <w:r w:rsidR="00352BCE" w:rsidRPr="00782E43">
        <w:rPr>
          <w:rFonts w:ascii="Minion Pro" w:hAnsi="Minion Pro"/>
          <w:sz w:val="24"/>
          <w:szCs w:val="24"/>
        </w:rPr>
        <w:t>preparatları</w:t>
      </w:r>
      <w:r w:rsidR="00B643F2" w:rsidRPr="00782E43">
        <w:rPr>
          <w:rFonts w:ascii="Minion Pro" w:hAnsi="Minion Pro"/>
          <w:sz w:val="24"/>
          <w:szCs w:val="24"/>
        </w:rPr>
        <w:t xml:space="preserve"> refrakter periyotu azaltan ve aritmi riskini arttıran diğer inotropik ajanlardan farklılık göstermektedir (Joseph vd. 1995). Prosiyanidinler ve flavon C-glikozidleri alıcın </w:t>
      </w:r>
      <w:r w:rsidR="00D96459" w:rsidRPr="00782E43">
        <w:rPr>
          <w:rFonts w:ascii="Minion Pro" w:hAnsi="Minion Pro"/>
          <w:sz w:val="24"/>
          <w:szCs w:val="24"/>
        </w:rPr>
        <w:t>birincil derece damarları genişleten ve pozi</w:t>
      </w:r>
      <w:r w:rsidR="003A5045" w:rsidRPr="00782E43">
        <w:rPr>
          <w:rFonts w:ascii="Minion Pro" w:hAnsi="Minion Pro"/>
          <w:sz w:val="24"/>
          <w:szCs w:val="24"/>
        </w:rPr>
        <w:t xml:space="preserve">tif inotropik </w:t>
      </w:r>
      <w:r w:rsidR="00D96459" w:rsidRPr="00782E43">
        <w:rPr>
          <w:rFonts w:ascii="Minion Pro" w:hAnsi="Minion Pro"/>
          <w:sz w:val="24"/>
          <w:szCs w:val="24"/>
        </w:rPr>
        <w:t>ve dromotropik</w:t>
      </w:r>
      <w:r w:rsidR="003A5045" w:rsidRPr="00782E43">
        <w:rPr>
          <w:rFonts w:ascii="Minion Pro" w:hAnsi="Minion Pro"/>
          <w:sz w:val="24"/>
          <w:szCs w:val="24"/>
        </w:rPr>
        <w:t xml:space="preserve"> ve</w:t>
      </w:r>
      <w:r w:rsidR="00D96459" w:rsidRPr="00782E43">
        <w:rPr>
          <w:rFonts w:ascii="Minion Pro" w:hAnsi="Minion Pro"/>
          <w:sz w:val="24"/>
          <w:szCs w:val="24"/>
        </w:rPr>
        <w:t xml:space="preserve"> </w:t>
      </w:r>
      <w:r w:rsidR="003A5045" w:rsidRPr="00782E43">
        <w:rPr>
          <w:rFonts w:ascii="Minion Pro" w:hAnsi="Minion Pro"/>
          <w:sz w:val="24"/>
          <w:szCs w:val="24"/>
        </w:rPr>
        <w:t xml:space="preserve">negatif kronotrop ve batmotrop etkilere sahip </w:t>
      </w:r>
      <w:r w:rsidR="00B643F2" w:rsidRPr="00782E43">
        <w:rPr>
          <w:rFonts w:ascii="Minion Pro" w:hAnsi="Minion Pro"/>
          <w:sz w:val="24"/>
          <w:szCs w:val="24"/>
        </w:rPr>
        <w:t xml:space="preserve">kardiyak tonik etkisinden birinci derecede sorumlu bileşenlerdir. Diğer bir ifadeyle alıç </w:t>
      </w:r>
      <w:r w:rsidR="00452D41" w:rsidRPr="00782E43">
        <w:rPr>
          <w:rFonts w:ascii="Minion Pro" w:hAnsi="Minion Pro"/>
          <w:sz w:val="24"/>
          <w:szCs w:val="24"/>
        </w:rPr>
        <w:t>preparatlarının</w:t>
      </w:r>
      <w:r w:rsidR="00B643F2" w:rsidRPr="00782E43">
        <w:rPr>
          <w:rFonts w:ascii="Minion Pro" w:hAnsi="Minion Pro"/>
          <w:sz w:val="24"/>
          <w:szCs w:val="24"/>
        </w:rPr>
        <w:t xml:space="preserve"> birincil etkisi kateşin ve epikateşin</w:t>
      </w:r>
      <w:r w:rsidR="00514D65" w:rsidRPr="00782E43">
        <w:rPr>
          <w:rFonts w:ascii="Minion Pro" w:hAnsi="Minion Pro"/>
          <w:sz w:val="24"/>
          <w:szCs w:val="24"/>
        </w:rPr>
        <w:t xml:space="preserve">lerden türetilen </w:t>
      </w:r>
      <w:r w:rsidR="00B643F2" w:rsidRPr="00782E43">
        <w:rPr>
          <w:rFonts w:ascii="Minion Pro" w:hAnsi="Minion Pro"/>
          <w:sz w:val="24"/>
          <w:szCs w:val="24"/>
        </w:rPr>
        <w:t>oligomerik</w:t>
      </w:r>
      <w:r w:rsidR="00514D65" w:rsidRPr="00782E43">
        <w:rPr>
          <w:rFonts w:ascii="Minion Pro" w:hAnsi="Minion Pro"/>
          <w:sz w:val="24"/>
          <w:szCs w:val="24"/>
        </w:rPr>
        <w:t xml:space="preserve"> prosiyanidinlerinden kaynaklanmaktadır. İlave etkiler kuersetin, rutin, hiperosid, vitexin, ve vitexin ramnosid gibi türlü flavonoidler tarafından sağlanmaktadır (Bisset 1994). Kronik kalp hastalıklarında, alıç yalnızca kalbin pompalama kapasitesini güçlendirmekle kalmayıp</w:t>
      </w:r>
      <w:r w:rsidR="00D96459" w:rsidRPr="00782E43">
        <w:rPr>
          <w:rFonts w:ascii="Minion Pro" w:hAnsi="Minion Pro"/>
          <w:sz w:val="24"/>
          <w:szCs w:val="24"/>
        </w:rPr>
        <w:t xml:space="preserve"> hastanın kardiyak anginaya karşı hassasiyetini de azaltmakta ve hipoksi toleransının iyileştirmektedir. Kardiyak kasları üzerinde etkili olan kardiyak glikozidlerinin tersine alıç </w:t>
      </w:r>
      <w:r w:rsidR="00452D41" w:rsidRPr="00782E43">
        <w:rPr>
          <w:rFonts w:ascii="Minion Pro" w:hAnsi="Minion Pro"/>
          <w:sz w:val="24"/>
          <w:szCs w:val="24"/>
        </w:rPr>
        <w:t>preparatları</w:t>
      </w:r>
      <w:r w:rsidR="00D96459" w:rsidRPr="00782E43">
        <w:rPr>
          <w:rFonts w:ascii="Minion Pro" w:hAnsi="Minion Pro"/>
          <w:sz w:val="24"/>
          <w:szCs w:val="24"/>
        </w:rPr>
        <w:t xml:space="preserve"> miyokardiyal ve periferik etki göstererek vasküler </w:t>
      </w:r>
      <w:r w:rsidR="00D96459" w:rsidRPr="00782E43">
        <w:rPr>
          <w:rFonts w:ascii="Minion Pro" w:hAnsi="Minion Pro"/>
          <w:sz w:val="24"/>
          <w:szCs w:val="24"/>
        </w:rPr>
        <w:lastRenderedPageBreak/>
        <w:t>direnci azaltırlar</w:t>
      </w:r>
      <w:r w:rsidR="00213558" w:rsidRPr="00782E43">
        <w:rPr>
          <w:rFonts w:ascii="Minion Pro" w:hAnsi="Minion Pro"/>
          <w:sz w:val="24"/>
          <w:szCs w:val="24"/>
        </w:rPr>
        <w:t xml:space="preserve"> (Koch vd. </w:t>
      </w:r>
      <w:r w:rsidR="007C61E4" w:rsidRPr="00782E43">
        <w:rPr>
          <w:rFonts w:ascii="Minion Pro" w:hAnsi="Minion Pro"/>
          <w:sz w:val="24"/>
          <w:szCs w:val="24"/>
        </w:rPr>
        <w:t>2010:</w:t>
      </w:r>
      <w:r w:rsidR="00213558" w:rsidRPr="00782E43">
        <w:rPr>
          <w:rFonts w:ascii="Minion Pro" w:hAnsi="Minion Pro"/>
          <w:sz w:val="24"/>
          <w:szCs w:val="24"/>
        </w:rPr>
        <w:t>412)</w:t>
      </w:r>
      <w:r w:rsidR="00D96459" w:rsidRPr="00782E43">
        <w:rPr>
          <w:rFonts w:ascii="Minion Pro" w:hAnsi="Minion Pro"/>
          <w:sz w:val="24"/>
          <w:szCs w:val="24"/>
        </w:rPr>
        <w:t>.</w:t>
      </w:r>
      <w:r w:rsidR="00213558" w:rsidRPr="00782E43">
        <w:rPr>
          <w:rFonts w:ascii="Minion Pro" w:hAnsi="Minion Pro"/>
          <w:sz w:val="24"/>
          <w:szCs w:val="24"/>
        </w:rPr>
        <w:t xml:space="preserve"> Alıç yaprak ve çiçeklerinde bulunan prosiyanidinler oksijen talebini hafifçe arttırırken kalp kaslarına kalsiyum girişini desteklerler. Bu bileşenler koroner arterleri ve diğer kalp damarlarını genişletirler ve böylece refraktör zamanını uzatırlar. </w:t>
      </w:r>
      <w:r w:rsidR="00352BCE" w:rsidRPr="00782E43">
        <w:rPr>
          <w:rFonts w:ascii="Minion Pro" w:hAnsi="Minion Pro"/>
          <w:sz w:val="24"/>
          <w:szCs w:val="24"/>
        </w:rPr>
        <w:t>Sonuç olarak</w:t>
      </w:r>
      <w:r w:rsidR="00213558" w:rsidRPr="00782E43">
        <w:rPr>
          <w:rFonts w:ascii="Minion Pro" w:hAnsi="Minion Pro"/>
          <w:sz w:val="24"/>
          <w:szCs w:val="24"/>
        </w:rPr>
        <w:t xml:space="preserve"> </w:t>
      </w:r>
      <w:r w:rsidR="00452D41" w:rsidRPr="00782E43">
        <w:rPr>
          <w:rFonts w:ascii="Minion Pro" w:hAnsi="Minion Pro"/>
          <w:sz w:val="24"/>
          <w:szCs w:val="24"/>
        </w:rPr>
        <w:t>antiaritmik</w:t>
      </w:r>
      <w:r w:rsidR="00352BCE" w:rsidRPr="00782E43">
        <w:rPr>
          <w:rFonts w:ascii="Minion Pro" w:hAnsi="Minion Pro"/>
          <w:sz w:val="24"/>
          <w:szCs w:val="24"/>
        </w:rPr>
        <w:t xml:space="preserve"> bir</w:t>
      </w:r>
      <w:r w:rsidR="00213558" w:rsidRPr="00782E43">
        <w:rPr>
          <w:rFonts w:ascii="Minion Pro" w:hAnsi="Minion Pro"/>
          <w:sz w:val="24"/>
          <w:szCs w:val="24"/>
        </w:rPr>
        <w:t xml:space="preserve"> etki yaratırlar.</w:t>
      </w:r>
      <w:r w:rsidR="00352BCE" w:rsidRPr="00782E43">
        <w:rPr>
          <w:rFonts w:ascii="Minion Pro" w:hAnsi="Minion Pro"/>
          <w:sz w:val="24"/>
          <w:szCs w:val="24"/>
        </w:rPr>
        <w:t xml:space="preserve"> Alıç </w:t>
      </w:r>
      <w:r w:rsidR="00452D41" w:rsidRPr="00782E43">
        <w:rPr>
          <w:rFonts w:ascii="Minion Pro" w:hAnsi="Minion Pro"/>
          <w:sz w:val="24"/>
          <w:szCs w:val="24"/>
        </w:rPr>
        <w:t>preparatları</w:t>
      </w:r>
      <w:r w:rsidR="00352BCE" w:rsidRPr="00782E43">
        <w:rPr>
          <w:rFonts w:ascii="Minion Pro" w:hAnsi="Minion Pro"/>
          <w:sz w:val="24"/>
          <w:szCs w:val="24"/>
        </w:rPr>
        <w:t xml:space="preserve"> kalp hastalıklarının ilk aşamalarında özellikle yaşlanmanın neden olduğu kalp kaslarındaki dejeneratif değişmelerde çok etkili ve iyi tolere edilebilir bir etki gösterir. Son derece nadir olarak yan etkilerine rastlanan alıç yaprak ve çiçekleri diğer kardiyak glikozidlerle sinerjiye ve iyi bir etkileşime sahip olduğundan uzun dönemli kullanımı uygun bul</w:t>
      </w:r>
      <w:r w:rsidR="007C61E4" w:rsidRPr="00782E43">
        <w:rPr>
          <w:rFonts w:ascii="Minion Pro" w:hAnsi="Minion Pro"/>
          <w:sz w:val="24"/>
          <w:szCs w:val="24"/>
        </w:rPr>
        <w:t>unmaktadır (Kraft &amp; Hobbs 2004:</w:t>
      </w:r>
      <w:r w:rsidR="00352BCE" w:rsidRPr="00782E43">
        <w:rPr>
          <w:rFonts w:ascii="Minion Pro" w:hAnsi="Minion Pro"/>
          <w:sz w:val="24"/>
          <w:szCs w:val="24"/>
        </w:rPr>
        <w:t xml:space="preserve">132).  </w:t>
      </w:r>
    </w:p>
    <w:p w:rsidR="00027703" w:rsidRPr="00782E43" w:rsidRDefault="00D21D11" w:rsidP="008778C6">
      <w:pPr>
        <w:pStyle w:val="AralkYok"/>
        <w:jc w:val="both"/>
        <w:rPr>
          <w:rFonts w:ascii="Minion Pro" w:hAnsi="Minion Pro"/>
          <w:color w:val="020202"/>
          <w:sz w:val="24"/>
          <w:szCs w:val="24"/>
          <w:lang w:eastAsia="tr-TR"/>
        </w:rPr>
      </w:pPr>
      <w:r w:rsidRPr="00782E43">
        <w:rPr>
          <w:rFonts w:ascii="Minion Pro" w:hAnsi="Minion Pro"/>
          <w:color w:val="020202"/>
          <w:sz w:val="24"/>
          <w:szCs w:val="24"/>
          <w:lang w:eastAsia="tr-TR"/>
        </w:rPr>
        <w:t xml:space="preserve">     </w:t>
      </w:r>
      <w:r w:rsidR="00027703" w:rsidRPr="00782E43">
        <w:rPr>
          <w:rFonts w:ascii="Minion Pro" w:hAnsi="Minion Pro"/>
          <w:color w:val="020202"/>
          <w:sz w:val="24"/>
          <w:szCs w:val="24"/>
          <w:lang w:eastAsia="tr-TR"/>
        </w:rPr>
        <w:t>İzole kurbağa ve gine pig kalbi preparatları</w:t>
      </w:r>
      <w:r w:rsidR="002D55B0" w:rsidRPr="00782E43">
        <w:rPr>
          <w:rFonts w:ascii="Minion Pro" w:hAnsi="Minion Pro"/>
          <w:color w:val="020202"/>
          <w:sz w:val="24"/>
          <w:szCs w:val="24"/>
          <w:lang w:eastAsia="tr-TR"/>
        </w:rPr>
        <w:t xml:space="preserve"> kullanan </w:t>
      </w:r>
      <w:r w:rsidR="002D55B0" w:rsidRPr="00782E43">
        <w:rPr>
          <w:rFonts w:ascii="Minion Pro" w:hAnsi="Minion Pro"/>
          <w:i/>
          <w:color w:val="020202"/>
          <w:sz w:val="24"/>
          <w:szCs w:val="24"/>
          <w:lang w:eastAsia="tr-TR"/>
        </w:rPr>
        <w:t>in vitro</w:t>
      </w:r>
      <w:r w:rsidR="002D55B0" w:rsidRPr="00782E43">
        <w:rPr>
          <w:rFonts w:ascii="Minion Pro" w:hAnsi="Minion Pro"/>
          <w:color w:val="020202"/>
          <w:sz w:val="24"/>
          <w:szCs w:val="24"/>
          <w:lang w:eastAsia="tr-TR"/>
        </w:rPr>
        <w:t xml:space="preserve"> çalışmalar</w:t>
      </w:r>
      <w:r w:rsidR="00027703" w:rsidRPr="00782E43">
        <w:rPr>
          <w:rFonts w:ascii="Minion Pro" w:hAnsi="Minion Pro"/>
          <w:color w:val="020202"/>
          <w:sz w:val="24"/>
          <w:szCs w:val="24"/>
          <w:lang w:eastAsia="tr-TR"/>
        </w:rPr>
        <w:t xml:space="preserve"> ve</w:t>
      </w:r>
      <w:r w:rsidR="002D55B0" w:rsidRPr="00782E43">
        <w:rPr>
          <w:rFonts w:ascii="Minion Pro" w:hAnsi="Minion Pro"/>
          <w:color w:val="020202"/>
          <w:sz w:val="24"/>
          <w:szCs w:val="24"/>
          <w:lang w:eastAsia="tr-TR"/>
        </w:rPr>
        <w:t xml:space="preserve"> kedi ve köpekler üzerine bazı </w:t>
      </w:r>
      <w:r w:rsidR="002D55B0" w:rsidRPr="00782E43">
        <w:rPr>
          <w:rFonts w:ascii="Minion Pro" w:hAnsi="Minion Pro"/>
          <w:i/>
          <w:color w:val="020202"/>
          <w:sz w:val="24"/>
          <w:szCs w:val="24"/>
          <w:lang w:eastAsia="tr-TR"/>
        </w:rPr>
        <w:t>in vivo</w:t>
      </w:r>
      <w:r w:rsidR="002D55B0" w:rsidRPr="00782E43">
        <w:rPr>
          <w:rFonts w:ascii="Minion Pro" w:hAnsi="Minion Pro"/>
          <w:color w:val="020202"/>
          <w:sz w:val="24"/>
          <w:szCs w:val="24"/>
          <w:lang w:eastAsia="tr-TR"/>
        </w:rPr>
        <w:t xml:space="preserve"> çalışmalar miyokardiyal kasılımın ve kalp atış sayısının arttığını bildirmektedir. Sıçanlar üzerine yapılan </w:t>
      </w:r>
      <w:r w:rsidR="002D55B0" w:rsidRPr="00782E43">
        <w:rPr>
          <w:rFonts w:ascii="Minion Pro" w:hAnsi="Minion Pro"/>
          <w:i/>
          <w:color w:val="020202"/>
          <w:sz w:val="24"/>
          <w:szCs w:val="24"/>
          <w:lang w:eastAsia="tr-TR"/>
        </w:rPr>
        <w:t>in vivo</w:t>
      </w:r>
      <w:r w:rsidR="002D55B0" w:rsidRPr="00782E43">
        <w:rPr>
          <w:rFonts w:ascii="Minion Pro" w:hAnsi="Minion Pro"/>
          <w:color w:val="020202"/>
          <w:sz w:val="24"/>
          <w:szCs w:val="24"/>
          <w:lang w:eastAsia="tr-TR"/>
        </w:rPr>
        <w:t xml:space="preserve"> ve </w:t>
      </w:r>
      <w:r w:rsidR="002D55B0" w:rsidRPr="00782E43">
        <w:rPr>
          <w:rFonts w:ascii="Minion Pro" w:hAnsi="Minion Pro"/>
          <w:i/>
          <w:color w:val="020202"/>
          <w:sz w:val="24"/>
          <w:szCs w:val="24"/>
          <w:lang w:eastAsia="tr-TR"/>
        </w:rPr>
        <w:t>in vitro</w:t>
      </w:r>
      <w:r w:rsidR="002D55B0" w:rsidRPr="00782E43">
        <w:rPr>
          <w:rFonts w:ascii="Minion Pro" w:hAnsi="Minion Pro"/>
          <w:color w:val="020202"/>
          <w:sz w:val="24"/>
          <w:szCs w:val="24"/>
          <w:lang w:eastAsia="tr-TR"/>
        </w:rPr>
        <w:t xml:space="preserve"> çalışmalar kardiyak iskemide antiaritmik ve belirgin bir kardiyoprotektif etkiyi bildirmektedirler (</w:t>
      </w:r>
      <w:r w:rsidR="003A5045" w:rsidRPr="00782E43">
        <w:rPr>
          <w:rFonts w:ascii="Minion Pro" w:hAnsi="Minion Pro"/>
          <w:color w:val="020202"/>
          <w:sz w:val="24"/>
          <w:szCs w:val="24"/>
          <w:lang w:eastAsia="tr-TR"/>
        </w:rPr>
        <w:t xml:space="preserve">al Makdessi vd. 1999, Jakalakshmi &amp; Devaraj 2004, Min vd. 2005, Veveris vd. 2004). Alıç flavonoidlerinin insanlarda umbilicalis damar endotelyal hücrelerinde hipoksi sitotoksitesini azalttığı (Lan vd. 2005) ve iskemiden kaynaklanan gecikmiş hücre ölümlerine karşı koruduğu </w:t>
      </w:r>
      <w:r w:rsidR="003A5045" w:rsidRPr="00782E43">
        <w:rPr>
          <w:rFonts w:ascii="Minion Pro" w:hAnsi="Minion Pro"/>
          <w:i/>
          <w:color w:val="020202"/>
          <w:sz w:val="24"/>
          <w:szCs w:val="24"/>
          <w:lang w:eastAsia="tr-TR"/>
        </w:rPr>
        <w:t>in vitro</w:t>
      </w:r>
      <w:r w:rsidR="003A5045" w:rsidRPr="00782E43">
        <w:rPr>
          <w:rFonts w:ascii="Minion Pro" w:hAnsi="Minion Pro"/>
          <w:color w:val="020202"/>
          <w:sz w:val="24"/>
          <w:szCs w:val="24"/>
          <w:lang w:eastAsia="tr-TR"/>
        </w:rPr>
        <w:t xml:space="preserve"> kanıtlanmıştır (Zhang 2004). </w:t>
      </w:r>
      <w:r w:rsidR="00452D41" w:rsidRPr="00782E43">
        <w:rPr>
          <w:rFonts w:ascii="Minion Pro" w:hAnsi="Minion Pro"/>
          <w:color w:val="020202"/>
          <w:sz w:val="24"/>
          <w:szCs w:val="24"/>
          <w:lang w:eastAsia="tr-TR"/>
        </w:rPr>
        <w:t>Bu etkiler enerji metabolizmasını geliştirmek, oksijen serbest radikallerini yok etmek ve iskemik miyokardta serbest radikallerin üretimini inhibe etmekle sağlanmaktadır (Min vd. 2005, Zhang 2004). İnsanlarda koroner arterlerde dozaja bağlı olarak koroner kan akışında artışlar gösterilmiştir. Bu etkinin potasyum kanalı etkisi nedeniyle damarların gevşek kas hücre zarlarının hiperpolarizasyondan kaynaklandığı düşünülmektedir</w:t>
      </w:r>
      <w:r w:rsidR="007E4CCE" w:rsidRPr="00782E43">
        <w:rPr>
          <w:rFonts w:ascii="Minion Pro" w:hAnsi="Minion Pro"/>
          <w:color w:val="020202"/>
          <w:sz w:val="24"/>
          <w:szCs w:val="24"/>
          <w:lang w:eastAsia="tr-TR"/>
        </w:rPr>
        <w:t xml:space="preserve"> (Siegel vd. 1996).</w:t>
      </w:r>
      <w:r w:rsidR="00E22F35" w:rsidRPr="00782E43">
        <w:rPr>
          <w:rFonts w:ascii="Minion Pro" w:hAnsi="Minion Pro"/>
          <w:color w:val="020202"/>
          <w:sz w:val="24"/>
          <w:szCs w:val="24"/>
          <w:lang w:eastAsia="tr-TR"/>
        </w:rPr>
        <w:t xml:space="preserve"> Diğer bir </w:t>
      </w:r>
      <w:r w:rsidR="00E22F35" w:rsidRPr="00782E43">
        <w:rPr>
          <w:rFonts w:ascii="Minion Pro" w:hAnsi="Minion Pro"/>
          <w:i/>
          <w:color w:val="020202"/>
          <w:sz w:val="24"/>
          <w:szCs w:val="24"/>
          <w:lang w:eastAsia="tr-TR"/>
        </w:rPr>
        <w:t>in vitro</w:t>
      </w:r>
      <w:r w:rsidR="00E22F35" w:rsidRPr="00782E43">
        <w:rPr>
          <w:rFonts w:ascii="Minion Pro" w:hAnsi="Minion Pro"/>
          <w:color w:val="020202"/>
          <w:sz w:val="24"/>
          <w:szCs w:val="24"/>
          <w:lang w:eastAsia="tr-TR"/>
        </w:rPr>
        <w:t xml:space="preserve"> kanıt, fosfodiesteraz inhibisyonun alıcın miyokardiyal etkisinden kaynaklanabileceğini ileri sürmektedir</w:t>
      </w:r>
      <w:r w:rsidR="007E4CCE" w:rsidRPr="00782E43">
        <w:rPr>
          <w:rFonts w:ascii="Minion Pro" w:hAnsi="Minion Pro"/>
          <w:color w:val="020202"/>
          <w:sz w:val="24"/>
          <w:szCs w:val="24"/>
          <w:lang w:eastAsia="tr-TR"/>
        </w:rPr>
        <w:t>.</w:t>
      </w:r>
      <w:r w:rsidR="00E22F35" w:rsidRPr="00782E43">
        <w:rPr>
          <w:rFonts w:ascii="Minion Pro" w:hAnsi="Minion Pro"/>
          <w:color w:val="020202"/>
          <w:sz w:val="24"/>
          <w:szCs w:val="24"/>
          <w:lang w:eastAsia="tr-TR"/>
        </w:rPr>
        <w:t xml:space="preserve"> Gine </w:t>
      </w:r>
      <w:r w:rsidR="00F76396">
        <w:rPr>
          <w:rFonts w:ascii="Minion Pro" w:hAnsi="Minion Pro"/>
          <w:color w:val="020202"/>
          <w:sz w:val="24"/>
          <w:szCs w:val="24"/>
          <w:lang w:eastAsia="tr-TR"/>
        </w:rPr>
        <w:t>domuzu</w:t>
      </w:r>
      <w:r w:rsidR="00E22F35" w:rsidRPr="00782E43">
        <w:rPr>
          <w:rFonts w:ascii="Minion Pro" w:hAnsi="Minion Pro"/>
          <w:color w:val="020202"/>
          <w:sz w:val="24"/>
          <w:szCs w:val="24"/>
          <w:lang w:eastAsia="tr-TR"/>
        </w:rPr>
        <w:t xml:space="preserve"> kalbi üzerinde yapılan bir deneyde oligomerik prosiyanidinlerin alıcın vazodilatör ve pozitif inotropik etkilerinde önemli roller oynadığı gösterilmiştir (Schussler vd. 1995)</w:t>
      </w:r>
      <w:r w:rsidR="008D4AA9" w:rsidRPr="00782E43">
        <w:rPr>
          <w:rFonts w:ascii="Minion Pro" w:hAnsi="Minion Pro"/>
          <w:color w:val="020202"/>
          <w:sz w:val="24"/>
          <w:szCs w:val="24"/>
          <w:lang w:eastAsia="tr-TR"/>
        </w:rPr>
        <w:t>. Sıçanlar üzerinde yapılan iskemik reperfüzyon çalışmaları bu bileşenlerin kardiyoprotektif etkilerden de sorumlu olduğunu ortaya koymaktadır (Chatterjee vd. 1997).</w:t>
      </w:r>
      <w:r w:rsidR="002F718C" w:rsidRPr="00782E43">
        <w:rPr>
          <w:rFonts w:ascii="Minion Pro" w:hAnsi="Minion Pro"/>
          <w:color w:val="020202"/>
          <w:sz w:val="24"/>
          <w:szCs w:val="24"/>
          <w:lang w:eastAsia="tr-TR"/>
        </w:rPr>
        <w:t xml:space="preserve"> Hayvalar üzerinde yapılan diğer deneylerde alıç fitokimyasallarının </w:t>
      </w:r>
      <w:r w:rsidR="002F718C" w:rsidRPr="00782E43">
        <w:rPr>
          <w:rFonts w:ascii="Minion Pro" w:hAnsi="Minion Pro"/>
          <w:i/>
          <w:color w:val="020202"/>
          <w:sz w:val="24"/>
          <w:szCs w:val="24"/>
          <w:lang w:eastAsia="tr-TR"/>
        </w:rPr>
        <w:t>in vitro</w:t>
      </w:r>
      <w:r w:rsidR="002F718C" w:rsidRPr="00782E43">
        <w:rPr>
          <w:rFonts w:ascii="Minion Pro" w:hAnsi="Minion Pro"/>
          <w:color w:val="020202"/>
          <w:sz w:val="24"/>
          <w:szCs w:val="24"/>
          <w:lang w:eastAsia="tr-TR"/>
        </w:rPr>
        <w:t xml:space="preserve"> gine piglerde ve </w:t>
      </w:r>
      <w:r w:rsidR="002F718C" w:rsidRPr="00782E43">
        <w:rPr>
          <w:rFonts w:ascii="Minion Pro" w:hAnsi="Minion Pro"/>
          <w:i/>
          <w:color w:val="020202"/>
          <w:sz w:val="24"/>
          <w:szCs w:val="24"/>
          <w:lang w:eastAsia="tr-TR"/>
        </w:rPr>
        <w:t>in vivo</w:t>
      </w:r>
      <w:r w:rsidR="002F718C" w:rsidRPr="00782E43">
        <w:rPr>
          <w:rFonts w:ascii="Minion Pro" w:hAnsi="Minion Pro"/>
          <w:color w:val="020202"/>
          <w:sz w:val="24"/>
          <w:szCs w:val="24"/>
          <w:lang w:eastAsia="tr-TR"/>
        </w:rPr>
        <w:t xml:space="preserve"> kedi, köpek ve tavşanlarda koroner kan akışını arttırdığı; kedi, köpek, tavşan ve sıçan modellerinde kan basıncını </w:t>
      </w:r>
      <w:r w:rsidR="002F718C" w:rsidRPr="00782E43">
        <w:rPr>
          <w:rFonts w:ascii="Minion Pro" w:hAnsi="Minion Pro"/>
          <w:i/>
          <w:color w:val="020202"/>
          <w:sz w:val="24"/>
          <w:szCs w:val="24"/>
          <w:lang w:eastAsia="tr-TR"/>
        </w:rPr>
        <w:t>in vivo</w:t>
      </w:r>
      <w:r w:rsidR="002F718C" w:rsidRPr="00782E43">
        <w:rPr>
          <w:rFonts w:ascii="Minion Pro" w:hAnsi="Minion Pro"/>
          <w:color w:val="020202"/>
          <w:sz w:val="24"/>
          <w:szCs w:val="24"/>
          <w:lang w:eastAsia="tr-TR"/>
        </w:rPr>
        <w:t xml:space="preserve"> düşürdüğü;</w:t>
      </w:r>
      <w:r w:rsidR="005E7AC1" w:rsidRPr="00782E43">
        <w:rPr>
          <w:rFonts w:ascii="Minion Pro" w:hAnsi="Minion Pro"/>
          <w:color w:val="020202"/>
          <w:sz w:val="24"/>
          <w:szCs w:val="24"/>
          <w:lang w:eastAsia="tr-TR"/>
        </w:rPr>
        <w:t xml:space="preserve"> köpeklerde periferik kan akışını kafa, iskelet kasları ve böbreklerde arttırdığı ve deri ve gastrointestinal sistemde arttırdığı </w:t>
      </w:r>
      <w:r w:rsidR="005E7AC1" w:rsidRPr="00782E43">
        <w:rPr>
          <w:rFonts w:ascii="Minion Pro" w:hAnsi="Minion Pro"/>
          <w:i/>
          <w:color w:val="020202"/>
          <w:sz w:val="24"/>
          <w:szCs w:val="24"/>
          <w:lang w:eastAsia="tr-TR"/>
        </w:rPr>
        <w:t>in vivo</w:t>
      </w:r>
      <w:r w:rsidR="005E7AC1" w:rsidRPr="00782E43">
        <w:rPr>
          <w:rFonts w:ascii="Minion Pro" w:hAnsi="Minion Pro"/>
          <w:color w:val="020202"/>
          <w:sz w:val="24"/>
          <w:szCs w:val="24"/>
          <w:lang w:eastAsia="tr-TR"/>
        </w:rPr>
        <w:t xml:space="preserve"> gösterilmiştir (</w:t>
      </w:r>
      <w:r w:rsidR="005E7AC1" w:rsidRPr="00782E43">
        <w:rPr>
          <w:rFonts w:ascii="Minion Pro" w:hAnsi="Minion Pro"/>
          <w:sz w:val="24"/>
          <w:szCs w:val="24"/>
        </w:rPr>
        <w:t>Rácz-Kotilla vd. 1980, Ammon &amp; Händel 1980a, 1980b, 1980c, Abdul-Ghani vd. 1987, Petkov vd. 1979, Lièvre vd. 1985). Alıcın hipotansif wtkisi</w:t>
      </w:r>
      <w:r w:rsidR="00B743F4" w:rsidRPr="00782E43">
        <w:rPr>
          <w:rFonts w:ascii="Minion Pro" w:hAnsi="Minion Pro"/>
          <w:sz w:val="24"/>
          <w:szCs w:val="24"/>
        </w:rPr>
        <w:t xml:space="preserve"> adrenerjik, muskarinik veya histaminerjik reseptörlerden çok vazodilasyon etkisinden kaynaklandığı gösterilmiştir (Abdul-Ghani vd. 1987). Prosiyanidin içeriklerine göre standartlaştırılmış alıç çiçek, yaprak ve meyve özütleri kullanılarak adrenalin kaynaklı taşikardiye karşı beta adrenoseptör bloke edici etkisi köpek kalplerinde </w:t>
      </w:r>
      <w:r w:rsidR="00B743F4" w:rsidRPr="00782E43">
        <w:rPr>
          <w:rFonts w:ascii="Minion Pro" w:hAnsi="Minion Pro"/>
          <w:i/>
          <w:sz w:val="24"/>
          <w:szCs w:val="24"/>
        </w:rPr>
        <w:t>in vivo</w:t>
      </w:r>
      <w:r w:rsidR="00B743F4" w:rsidRPr="00782E43">
        <w:rPr>
          <w:rFonts w:ascii="Minion Pro" w:hAnsi="Minion Pro"/>
          <w:sz w:val="24"/>
          <w:szCs w:val="24"/>
        </w:rPr>
        <w:t xml:space="preserve"> kurbağa kalplerinde </w:t>
      </w:r>
      <w:r w:rsidR="00B743F4" w:rsidRPr="00782E43">
        <w:rPr>
          <w:rFonts w:ascii="Minion Pro" w:hAnsi="Minion Pro"/>
          <w:i/>
          <w:sz w:val="24"/>
          <w:szCs w:val="24"/>
        </w:rPr>
        <w:t>in vitro</w:t>
      </w:r>
      <w:r w:rsidR="00B743F4" w:rsidRPr="00782E43">
        <w:rPr>
          <w:rFonts w:ascii="Minion Pro" w:hAnsi="Minion Pro"/>
          <w:sz w:val="24"/>
          <w:szCs w:val="24"/>
        </w:rPr>
        <w:t xml:space="preserve"> kanıtlanmıştır </w:t>
      </w:r>
      <w:r w:rsidR="00B743F4" w:rsidRPr="00782E43">
        <w:rPr>
          <w:rFonts w:ascii="Minion Pro" w:hAnsi="Minion Pro"/>
          <w:color w:val="020202"/>
          <w:sz w:val="24"/>
          <w:szCs w:val="24"/>
          <w:lang w:eastAsia="tr-TR"/>
        </w:rPr>
        <w:t>(</w:t>
      </w:r>
      <w:r w:rsidR="00B743F4" w:rsidRPr="00782E43">
        <w:rPr>
          <w:rFonts w:ascii="Minion Pro" w:hAnsi="Minion Pro"/>
          <w:sz w:val="24"/>
          <w:szCs w:val="24"/>
        </w:rPr>
        <w:t>Rácz-Kotilla vd. 1980). Gine pig kalbin üzerinde flavonoid ve proantosiyanidinlerden kaynaklanan negatif kronotropik ve pozitif inotropik etkiler in vitro gösterilmiştir (Leukel vd. 1986). Gi</w:t>
      </w:r>
      <w:r w:rsidR="007775AC" w:rsidRPr="00782E43">
        <w:rPr>
          <w:rFonts w:ascii="Minion Pro" w:hAnsi="Minion Pro"/>
          <w:sz w:val="24"/>
          <w:szCs w:val="24"/>
        </w:rPr>
        <w:t>ne piglerin papil</w:t>
      </w:r>
      <w:r w:rsidR="00B743F4" w:rsidRPr="00782E43">
        <w:rPr>
          <w:rFonts w:ascii="Minion Pro" w:hAnsi="Minion Pro"/>
          <w:sz w:val="24"/>
          <w:szCs w:val="24"/>
        </w:rPr>
        <w:t xml:space="preserve">er kaslarında alıcın amin içeriklerinden kaynaklanan pozitif inotropik bir etki </w:t>
      </w:r>
      <w:r w:rsidR="00B743F4" w:rsidRPr="00782E43">
        <w:rPr>
          <w:rFonts w:ascii="Minion Pro" w:hAnsi="Minion Pro"/>
          <w:i/>
          <w:sz w:val="24"/>
          <w:szCs w:val="24"/>
        </w:rPr>
        <w:t>in vitro</w:t>
      </w:r>
      <w:r w:rsidR="00B743F4" w:rsidRPr="00782E43">
        <w:rPr>
          <w:rFonts w:ascii="Minion Pro" w:hAnsi="Minion Pro"/>
          <w:sz w:val="24"/>
          <w:szCs w:val="24"/>
        </w:rPr>
        <w:t xml:space="preserve"> kanıtlanmıştır. Narkoz verilmiş köpeklerde alıcın flavonoid vitexin ramnozid bileşenlerinin iskemik miyokarda karşı koruyucu etkisi gösterilmiştir (Wagner &amp; Grevel 1982). Alıç ekstrelerinin sol ventriküler </w:t>
      </w:r>
      <w:r w:rsidR="006B3B93" w:rsidRPr="00782E43">
        <w:rPr>
          <w:rFonts w:ascii="Minion Pro" w:hAnsi="Minion Pro"/>
          <w:sz w:val="24"/>
          <w:szCs w:val="24"/>
        </w:rPr>
        <w:t>faaliyeti</w:t>
      </w:r>
      <w:r w:rsidR="00B743F4" w:rsidRPr="00782E43">
        <w:rPr>
          <w:rFonts w:ascii="Minion Pro" w:hAnsi="Minion Pro"/>
          <w:sz w:val="24"/>
          <w:szCs w:val="24"/>
        </w:rPr>
        <w:t xml:space="preserve"> ve oksijen </w:t>
      </w:r>
      <w:r w:rsidR="006B3B93" w:rsidRPr="00782E43">
        <w:rPr>
          <w:rFonts w:ascii="Minion Pro" w:hAnsi="Minion Pro"/>
          <w:sz w:val="24"/>
          <w:szCs w:val="24"/>
        </w:rPr>
        <w:t>e</w:t>
      </w:r>
      <w:r w:rsidR="00B743F4" w:rsidRPr="00782E43">
        <w:rPr>
          <w:rFonts w:ascii="Minion Pro" w:hAnsi="Minion Pro"/>
          <w:sz w:val="24"/>
          <w:szCs w:val="24"/>
        </w:rPr>
        <w:t xml:space="preserve">ndeksi tüketimini azalttığı, koroner sinüs kan oksijen konsantrasyonunu arttırarak oksijen </w:t>
      </w:r>
      <w:r w:rsidR="00B743F4" w:rsidRPr="00782E43">
        <w:rPr>
          <w:rFonts w:ascii="Minion Pro" w:hAnsi="Minion Pro"/>
          <w:sz w:val="24"/>
          <w:szCs w:val="24"/>
        </w:rPr>
        <w:lastRenderedPageBreak/>
        <w:t>tüketiminde bir azalışa ve oksijen</w:t>
      </w:r>
      <w:r w:rsidR="004B63B2" w:rsidRPr="00782E43">
        <w:rPr>
          <w:rFonts w:ascii="Minion Pro" w:hAnsi="Minion Pro"/>
          <w:sz w:val="24"/>
          <w:szCs w:val="24"/>
        </w:rPr>
        <w:t xml:space="preserve"> metabolizmasında dengelenmeye neden olduğu gözlenmiştir. Vitexin r</w:t>
      </w:r>
      <w:r w:rsidR="001D651A" w:rsidRPr="00782E43">
        <w:rPr>
          <w:rFonts w:ascii="Minion Pro" w:hAnsi="Minion Pro"/>
          <w:sz w:val="24"/>
          <w:szCs w:val="24"/>
        </w:rPr>
        <w:t xml:space="preserve">amnosidin, oksijen ve glukoz eksikliğiyle karşılaşan </w:t>
      </w:r>
      <w:r w:rsidR="004B63B2" w:rsidRPr="00782E43">
        <w:rPr>
          <w:rFonts w:ascii="Minion Pro" w:hAnsi="Minion Pro"/>
          <w:sz w:val="24"/>
          <w:szCs w:val="24"/>
        </w:rPr>
        <w:t>kardiyak hücreleri</w:t>
      </w:r>
      <w:r w:rsidR="001D651A" w:rsidRPr="00782E43">
        <w:rPr>
          <w:rFonts w:ascii="Minion Pro" w:hAnsi="Minion Pro"/>
          <w:sz w:val="24"/>
          <w:szCs w:val="24"/>
        </w:rPr>
        <w:t>ni</w:t>
      </w:r>
      <w:r w:rsidR="004B63B2" w:rsidRPr="00782E43">
        <w:rPr>
          <w:rFonts w:ascii="Minion Pro" w:hAnsi="Minion Pro"/>
          <w:sz w:val="24"/>
          <w:szCs w:val="24"/>
        </w:rPr>
        <w:t xml:space="preserve"> koruyucu bir etki gösterdiği </w:t>
      </w:r>
      <w:r w:rsidR="004B63B2" w:rsidRPr="00782E43">
        <w:rPr>
          <w:rFonts w:ascii="Minion Pro" w:hAnsi="Minion Pro"/>
          <w:i/>
          <w:sz w:val="24"/>
          <w:szCs w:val="24"/>
        </w:rPr>
        <w:t>in vitro</w:t>
      </w:r>
      <w:r w:rsidR="004B63B2" w:rsidRPr="00782E43">
        <w:rPr>
          <w:rFonts w:ascii="Minion Pro" w:hAnsi="Minion Pro"/>
          <w:sz w:val="24"/>
          <w:szCs w:val="24"/>
        </w:rPr>
        <w:t xml:space="preserve"> kanıtlanmıştır (Lianda vd. 1984).</w:t>
      </w:r>
      <w:r w:rsidR="00B743F4" w:rsidRPr="00782E43">
        <w:rPr>
          <w:rFonts w:ascii="Minion Pro" w:hAnsi="Minion Pro"/>
          <w:sz w:val="24"/>
          <w:szCs w:val="24"/>
        </w:rPr>
        <w:t xml:space="preserve"> </w:t>
      </w:r>
    </w:p>
    <w:p w:rsidR="006B3B93" w:rsidRPr="00782E43" w:rsidRDefault="004B63B2" w:rsidP="008778C6">
      <w:pPr>
        <w:pStyle w:val="AralkYok"/>
        <w:jc w:val="both"/>
        <w:rPr>
          <w:rFonts w:ascii="Minion Pro" w:hAnsi="Minion Pro"/>
          <w:sz w:val="24"/>
          <w:szCs w:val="24"/>
        </w:rPr>
      </w:pPr>
      <w:r w:rsidRPr="00782E43">
        <w:rPr>
          <w:rFonts w:ascii="Minion Pro" w:hAnsi="Minion Pro"/>
          <w:sz w:val="24"/>
          <w:szCs w:val="24"/>
        </w:rPr>
        <w:t xml:space="preserve">     Alıç preparatları kullanılarak yapılan klinik deneyler çoğu kez</w:t>
      </w:r>
      <w:r w:rsidR="006B3B93" w:rsidRPr="00782E43">
        <w:rPr>
          <w:rFonts w:ascii="Minion Pro" w:hAnsi="Minion Pro"/>
          <w:sz w:val="24"/>
          <w:szCs w:val="24"/>
        </w:rPr>
        <w:t xml:space="preserve"> standartlaştırılmış alıç yaprak ve çiçeklerinden elde edilen ekstrelerin NHYA sınıflandırmasına göre çeşitli kategorilerde kalp yetmezliği bulunan hastalar üzerinde yoğunlaşmıştır.</w:t>
      </w:r>
      <w:r w:rsidR="00192968" w:rsidRPr="00782E43">
        <w:rPr>
          <w:rFonts w:ascii="Minion Pro" w:hAnsi="Minion Pro"/>
          <w:sz w:val="24"/>
          <w:szCs w:val="24"/>
        </w:rPr>
        <w:t xml:space="preserve"> 952 kalp yetmezliği hastasına uygulanan büyük bir deneyde, standardize edilmiş alıç ekstresi takviyelerinin belirgin bir şekilde etkili olduğu görülmüştür. Çalışma, kalp yetmezliğini farklı ilaçlar kullanan geleneksel metotlarla tedavi ile sadece alıç ekstreleriyle tedavi metodunu karşılaştırmıştır. 2 yıl sonra, alış ekstresi kullanan</w:t>
      </w:r>
      <w:r w:rsidR="00AD4FE8" w:rsidRPr="00782E43">
        <w:rPr>
          <w:rFonts w:ascii="Minion Pro" w:hAnsi="Minion Pro"/>
          <w:sz w:val="24"/>
          <w:szCs w:val="24"/>
        </w:rPr>
        <w:t xml:space="preserve"> hastalarda çarpıntı, solunum problemleri ve halsizlik gibi kalp yetmezliğinin klinik semptomlarının belirgin bir şekilde azaldığı gözlemlenmiştir. Alıç kullanan hastaların tedavileri için daha az ilaç kullandıkları da belirtilmiştir (Habs 2004).</w:t>
      </w:r>
      <w:r w:rsidR="00192968" w:rsidRPr="00782E43">
        <w:rPr>
          <w:rFonts w:ascii="Minion Pro" w:hAnsi="Minion Pro"/>
          <w:sz w:val="24"/>
          <w:szCs w:val="24"/>
        </w:rPr>
        <w:t xml:space="preserve"> </w:t>
      </w:r>
      <w:r w:rsidR="00AD4FE8" w:rsidRPr="00782E43">
        <w:rPr>
          <w:rFonts w:ascii="Minion Pro" w:hAnsi="Minion Pro"/>
          <w:sz w:val="24"/>
          <w:szCs w:val="24"/>
        </w:rPr>
        <w:t xml:space="preserve">Klinik deneylerin çoğu alıcın kalp fonksiyonlarını ciddi biçimde geliştirdiğini kanıtlamaktadır. Bir çalışmada 2 ay boyunca günde 900 mg dozunda kullanılan alıç ekstresinin kalp yetmezliği semptomlarının azaltılmasında </w:t>
      </w:r>
      <w:r w:rsidR="008E3A29" w:rsidRPr="00782E43">
        <w:rPr>
          <w:rFonts w:ascii="Minion Pro" w:hAnsi="Minion Pro"/>
          <w:sz w:val="24"/>
          <w:szCs w:val="24"/>
        </w:rPr>
        <w:t>bir ACE</w:t>
      </w:r>
      <w:r w:rsidR="001D651A" w:rsidRPr="00782E43">
        <w:rPr>
          <w:rFonts w:ascii="Minion Pro" w:hAnsi="Minion Pro"/>
          <w:sz w:val="24"/>
          <w:szCs w:val="24"/>
        </w:rPr>
        <w:t xml:space="preserve"> (</w:t>
      </w:r>
      <w:r w:rsidR="001D651A" w:rsidRPr="00782E43">
        <w:rPr>
          <w:rFonts w:ascii="Minion Pro" w:hAnsi="Minion Pro"/>
          <w:i/>
          <w:sz w:val="24"/>
          <w:szCs w:val="24"/>
        </w:rPr>
        <w:t>angiotensin converting enzyme</w:t>
      </w:r>
      <w:r w:rsidR="001D651A" w:rsidRPr="00782E43">
        <w:rPr>
          <w:rFonts w:ascii="Minion Pro" w:hAnsi="Minion Pro"/>
          <w:sz w:val="24"/>
          <w:szCs w:val="24"/>
        </w:rPr>
        <w:t>)</w:t>
      </w:r>
      <w:r w:rsidR="008E3A29" w:rsidRPr="00782E43">
        <w:rPr>
          <w:rFonts w:ascii="Minion Pro" w:hAnsi="Minion Pro"/>
          <w:sz w:val="24"/>
          <w:szCs w:val="24"/>
        </w:rPr>
        <w:t xml:space="preserve"> inhibitörü olan </w:t>
      </w:r>
      <w:r w:rsidR="00AD4FE8" w:rsidRPr="00782E43">
        <w:rPr>
          <w:rFonts w:ascii="Minion Pro" w:hAnsi="Minion Pro"/>
          <w:sz w:val="24"/>
          <w:szCs w:val="24"/>
        </w:rPr>
        <w:t>kaptopril ilacının ufak dozları kadar etkili olduğu bulunmuştur (</w:t>
      </w:r>
      <w:r w:rsidR="00D21D11" w:rsidRPr="00782E43">
        <w:rPr>
          <w:rFonts w:ascii="Minion Pro" w:hAnsi="Minion Pro"/>
          <w:sz w:val="24"/>
          <w:szCs w:val="24"/>
        </w:rPr>
        <w:t>Tankanow vd. 2003).</w:t>
      </w:r>
      <w:r w:rsidR="008E3A29" w:rsidRPr="00782E43">
        <w:rPr>
          <w:rFonts w:ascii="Minion Pro" w:hAnsi="Minion Pro"/>
          <w:sz w:val="24"/>
          <w:szCs w:val="24"/>
        </w:rPr>
        <w:t xml:space="preserve"> Benzer şekilde alıç ekstresi ile katropril ilacını karşılaştıran</w:t>
      </w:r>
      <w:r w:rsidR="00AD4FE8" w:rsidRPr="00782E43">
        <w:rPr>
          <w:rFonts w:ascii="Minion Pro" w:hAnsi="Minion Pro"/>
          <w:sz w:val="24"/>
          <w:szCs w:val="24"/>
        </w:rPr>
        <w:t xml:space="preserve"> </w:t>
      </w:r>
      <w:r w:rsidR="008E3A29" w:rsidRPr="00782E43">
        <w:rPr>
          <w:rFonts w:ascii="Minion Pro" w:hAnsi="Minion Pro"/>
          <w:sz w:val="24"/>
          <w:szCs w:val="24"/>
        </w:rPr>
        <w:t>bir başka çalışma, etkilili</w:t>
      </w:r>
      <w:r w:rsidR="001D651A" w:rsidRPr="00782E43">
        <w:rPr>
          <w:rFonts w:ascii="Minion Pro" w:hAnsi="Minion Pro"/>
          <w:sz w:val="24"/>
          <w:szCs w:val="24"/>
        </w:rPr>
        <w:t>kte alıç ekstresinin 37.7 mg kapt</w:t>
      </w:r>
      <w:r w:rsidR="008E3A29" w:rsidRPr="00782E43">
        <w:rPr>
          <w:rFonts w:ascii="Minion Pro" w:hAnsi="Minion Pro"/>
          <w:sz w:val="24"/>
          <w:szCs w:val="24"/>
        </w:rPr>
        <w:t>opril kadar etkili olduğu hatta daha iyi tolere edilebildiğini belirtmektedir (Tauchert vd. 1994).</w:t>
      </w:r>
      <w:r w:rsidR="00F6792B" w:rsidRPr="00782E43">
        <w:rPr>
          <w:rFonts w:ascii="Minion Pro" w:hAnsi="Minion Pro"/>
          <w:sz w:val="24"/>
          <w:szCs w:val="24"/>
        </w:rPr>
        <w:t xml:space="preserve"> 212 hastaya uygulanan gözlemsel bir kohort çalışmada hafif </w:t>
      </w:r>
      <w:r w:rsidR="00D07936" w:rsidRPr="00782E43">
        <w:rPr>
          <w:rFonts w:ascii="Minion Pro" w:hAnsi="Minion Pro"/>
          <w:sz w:val="24"/>
          <w:szCs w:val="24"/>
        </w:rPr>
        <w:t xml:space="preserve">kalp yetmezliği tedavisinde </w:t>
      </w:r>
      <w:r w:rsidR="00F6792B" w:rsidRPr="00782E43">
        <w:rPr>
          <w:rFonts w:ascii="Minion Pro" w:hAnsi="Minion Pro"/>
          <w:sz w:val="24"/>
          <w:szCs w:val="24"/>
        </w:rPr>
        <w:t>homeopatik alıç ekstresinin</w:t>
      </w:r>
      <w:r w:rsidR="00D07936" w:rsidRPr="00782E43">
        <w:rPr>
          <w:rFonts w:ascii="Minion Pro" w:hAnsi="Minion Pro"/>
          <w:sz w:val="24"/>
          <w:szCs w:val="24"/>
        </w:rPr>
        <w:t xml:space="preserve"> standart ACE inhibitörü veya diüretiğinin gösterdiği etkiyle tamamen aynı olduğu kanıtlanmıştır (Schroder vd. 2003).</w:t>
      </w:r>
      <w:r w:rsidR="008E3A29" w:rsidRPr="00782E43">
        <w:rPr>
          <w:rFonts w:ascii="Minion Pro" w:hAnsi="Minion Pro"/>
          <w:sz w:val="24"/>
          <w:szCs w:val="24"/>
        </w:rPr>
        <w:t xml:space="preserve"> </w:t>
      </w:r>
      <w:r w:rsidR="00D21D11" w:rsidRPr="00782E43">
        <w:rPr>
          <w:rFonts w:ascii="Minion Pro" w:hAnsi="Minion Pro"/>
          <w:sz w:val="24"/>
          <w:szCs w:val="24"/>
        </w:rPr>
        <w:t>NHYA sınıflandırmasına göre I-III kategorilerinde kronik kalp yetmezliği</w:t>
      </w:r>
      <w:r w:rsidR="002D7CEE" w:rsidRPr="00782E43">
        <w:rPr>
          <w:rFonts w:ascii="Minion Pro" w:hAnsi="Minion Pro"/>
          <w:sz w:val="24"/>
          <w:szCs w:val="24"/>
        </w:rPr>
        <w:t xml:space="preserve"> hastalarının tedavilerinde standardize alıç ekstresini 632 denek üzerinde kullanan 8 ayrı klinik deneyin meta analizi sonuçlarına göre hastalarda plaseboyla karşılaştırıldığında belirgin düzeyde maksimal iş yükünde, kan basıncı-nabızda oranında ve dispne (solunum yetmezliği) ve halsizlik gibi semptomlarda iyileşme gözlendiği belirtilmektedir (Pittler vd. 2003). </w:t>
      </w:r>
      <w:r w:rsidR="0090012A" w:rsidRPr="00782E43">
        <w:rPr>
          <w:rFonts w:ascii="Minion Pro" w:hAnsi="Minion Pro"/>
          <w:sz w:val="24"/>
          <w:szCs w:val="24"/>
        </w:rPr>
        <w:t>839'dan fazla hasta üzerinde yapılan ve 1981-1996 arasında yayınlanan 13 farklı klinik deneyin sonuçlarına göre günlük 900 mg dozajında alınan alıç ekstresinin egzersiz toleransını, anaerobik eşiği, ejeksiyon fraksiyonunu ve türlü öznel semptomları iyileştirdiği gözlenmiştir (Kraft 2000).</w:t>
      </w:r>
      <w:r w:rsidR="00033A5D" w:rsidRPr="00782E43">
        <w:rPr>
          <w:rFonts w:ascii="Minion Pro" w:hAnsi="Minion Pro"/>
          <w:sz w:val="24"/>
          <w:szCs w:val="24"/>
        </w:rPr>
        <w:t xml:space="preserve"> Diğer bir</w:t>
      </w:r>
      <w:r w:rsidR="005A53FF" w:rsidRPr="00782E43">
        <w:rPr>
          <w:rFonts w:ascii="Minion Pro" w:hAnsi="Minion Pro"/>
          <w:sz w:val="24"/>
          <w:szCs w:val="24"/>
        </w:rPr>
        <w:t xml:space="preserve"> plasebo kontrollü, rastgele, paralel gruplara dağıtılmış ve çok merkezli</w:t>
      </w:r>
      <w:r w:rsidR="00F6792B" w:rsidRPr="00782E43">
        <w:rPr>
          <w:rFonts w:ascii="Minion Pro" w:hAnsi="Minion Pro"/>
          <w:sz w:val="24"/>
          <w:szCs w:val="24"/>
        </w:rPr>
        <w:t xml:space="preserve"> ortamda uygulanan</w:t>
      </w:r>
      <w:r w:rsidR="005A53FF" w:rsidRPr="00782E43">
        <w:rPr>
          <w:rFonts w:ascii="Minion Pro" w:hAnsi="Minion Pro"/>
          <w:sz w:val="24"/>
          <w:szCs w:val="24"/>
        </w:rPr>
        <w:t xml:space="preserve"> </w:t>
      </w:r>
      <w:r w:rsidR="00033A5D" w:rsidRPr="00782E43">
        <w:rPr>
          <w:rFonts w:ascii="Minion Pro" w:hAnsi="Minion Pro"/>
          <w:sz w:val="24"/>
          <w:szCs w:val="24"/>
        </w:rPr>
        <w:t>Degenring vd.'nin (2003) yayınladığı bir çalışma</w:t>
      </w:r>
      <w:r w:rsidR="005A53FF" w:rsidRPr="00782E43">
        <w:rPr>
          <w:rFonts w:ascii="Minion Pro" w:hAnsi="Minion Pro"/>
          <w:sz w:val="24"/>
          <w:szCs w:val="24"/>
        </w:rPr>
        <w:t>,</w:t>
      </w:r>
      <w:r w:rsidR="00033A5D" w:rsidRPr="00782E43">
        <w:rPr>
          <w:rFonts w:ascii="Minion Pro" w:hAnsi="Minion Pro"/>
          <w:sz w:val="24"/>
          <w:szCs w:val="24"/>
        </w:rPr>
        <w:t xml:space="preserve"> </w:t>
      </w:r>
      <w:r w:rsidR="005A53FF" w:rsidRPr="00782E43">
        <w:rPr>
          <w:rFonts w:ascii="Minion Pro" w:hAnsi="Minion Pro"/>
          <w:sz w:val="24"/>
          <w:szCs w:val="24"/>
        </w:rPr>
        <w:t>NHYA II kategorisinde kalp yetmezliği bulunan hastalar üzerinde standartlaştırılmış taze alıç meyveleri ekstrelerinin etkisi ve güvenirliliğini onaylamaktadır. 143 hastanın katıldığı bu deneyde hastalara alıç ekstrelerinden günde 3 defa ve 8 hafta süreyle uygulandığı ve hastaların egzersiz toleransında belirgin bir artış gözlendiği ancak nabız-kan basıncı oranında bir değişme gözlemlenmediği bildirilmiştir.</w:t>
      </w:r>
      <w:r w:rsidR="00985662" w:rsidRPr="00782E43">
        <w:rPr>
          <w:rFonts w:ascii="Minion Pro" w:hAnsi="Minion Pro"/>
          <w:sz w:val="24"/>
          <w:szCs w:val="24"/>
        </w:rPr>
        <w:t xml:space="preserve"> Bir klinik deneyde</w:t>
      </w:r>
      <w:r w:rsidR="005A53FF" w:rsidRPr="00782E43">
        <w:rPr>
          <w:rFonts w:ascii="Minion Pro" w:hAnsi="Minion Pro"/>
          <w:sz w:val="24"/>
          <w:szCs w:val="24"/>
        </w:rPr>
        <w:t xml:space="preserve"> NHYA III kategorisinde kalp yetmezliği bulunan 209 hasta</w:t>
      </w:r>
      <w:r w:rsidR="00985662" w:rsidRPr="00782E43">
        <w:rPr>
          <w:rFonts w:ascii="Minion Pro" w:hAnsi="Minion Pro"/>
          <w:sz w:val="24"/>
          <w:szCs w:val="24"/>
        </w:rPr>
        <w:t>ya</w:t>
      </w:r>
      <w:r w:rsidR="005A53FF" w:rsidRPr="00782E43">
        <w:rPr>
          <w:rFonts w:ascii="Minion Pro" w:hAnsi="Minion Pro"/>
          <w:sz w:val="24"/>
          <w:szCs w:val="24"/>
        </w:rPr>
        <w:t xml:space="preserve"> </w:t>
      </w:r>
      <w:r w:rsidR="00985662" w:rsidRPr="00782E43">
        <w:rPr>
          <w:rFonts w:ascii="Minion Pro" w:hAnsi="Minion Pro"/>
          <w:sz w:val="24"/>
          <w:szCs w:val="24"/>
        </w:rPr>
        <w:t>sadece 900 veya 1800 mg</w:t>
      </w:r>
      <w:r w:rsidR="005A53FF" w:rsidRPr="00782E43">
        <w:rPr>
          <w:rFonts w:ascii="Minion Pro" w:hAnsi="Minion Pro"/>
          <w:sz w:val="24"/>
          <w:szCs w:val="24"/>
        </w:rPr>
        <w:t xml:space="preserve"> standartlaştırılmış</w:t>
      </w:r>
      <w:r w:rsidR="00985662" w:rsidRPr="00782E43">
        <w:rPr>
          <w:rFonts w:ascii="Minion Pro" w:hAnsi="Minion Pro"/>
          <w:sz w:val="24"/>
          <w:szCs w:val="24"/>
        </w:rPr>
        <w:t xml:space="preserve"> alıç ekstresi yahut bu ekstreler diüretik tedavilerine ek olarak plasebo şeklinde uygulanmıştır. 16 hafta sonra hastaların dozaja bağlı olarak egzersiz kapasitelerinde belirgin bir iyileşme görülmüştür ve daha yüksek doz kullanan hastaların baş dönmesi ve baş ağrısı gibi yan etkilerle daha az karşılaştıkları bildirilmiştir (Tauchert 2002).</w:t>
      </w:r>
      <w:r w:rsidR="00F6792B" w:rsidRPr="00782E43">
        <w:rPr>
          <w:rFonts w:ascii="Minion Pro" w:hAnsi="Minion Pro"/>
          <w:sz w:val="24"/>
          <w:szCs w:val="24"/>
        </w:rPr>
        <w:t xml:space="preserve"> Bir diğer büyük, uluslararası ve çok merkezli çalışma standartlaştırılmış alıç ekstresinin 2,300 kalp hastası mortalitesi üzerindeki etkisini 24 ay süresiyle incelemiştir (Holubarsch vd. 2000).</w:t>
      </w:r>
      <w:r w:rsidR="00D07936" w:rsidRPr="00782E43">
        <w:rPr>
          <w:rFonts w:ascii="Minion Pro" w:hAnsi="Minion Pro"/>
          <w:sz w:val="24"/>
          <w:szCs w:val="24"/>
        </w:rPr>
        <w:t xml:space="preserve"> Alıç bitkisi</w:t>
      </w:r>
      <w:r w:rsidR="007775AC" w:rsidRPr="00782E43">
        <w:rPr>
          <w:rFonts w:ascii="Minion Pro" w:hAnsi="Minion Pro"/>
          <w:sz w:val="24"/>
          <w:szCs w:val="24"/>
        </w:rPr>
        <w:t>nin</w:t>
      </w:r>
      <w:r w:rsidR="00D07936" w:rsidRPr="00782E43">
        <w:rPr>
          <w:rFonts w:ascii="Minion Pro" w:hAnsi="Minion Pro"/>
          <w:sz w:val="24"/>
          <w:szCs w:val="24"/>
        </w:rPr>
        <w:t xml:space="preserve"> yalnız başına </w:t>
      </w:r>
      <w:r w:rsidR="00D07936" w:rsidRPr="00782E43">
        <w:rPr>
          <w:rFonts w:ascii="Minion Pro" w:hAnsi="Minion Pro"/>
          <w:sz w:val="24"/>
          <w:szCs w:val="24"/>
        </w:rPr>
        <w:lastRenderedPageBreak/>
        <w:t>kullanı</w:t>
      </w:r>
      <w:r w:rsidR="007775AC" w:rsidRPr="00782E43">
        <w:rPr>
          <w:rFonts w:ascii="Minion Pro" w:hAnsi="Minion Pro"/>
          <w:sz w:val="24"/>
          <w:szCs w:val="24"/>
        </w:rPr>
        <w:t>mının</w:t>
      </w:r>
      <w:r w:rsidR="00D07936" w:rsidRPr="00782E43">
        <w:rPr>
          <w:rFonts w:ascii="Minion Pro" w:hAnsi="Minion Pro"/>
          <w:sz w:val="24"/>
          <w:szCs w:val="24"/>
        </w:rPr>
        <w:t xml:space="preserve"> konjestif kalp yetmezliği semptomlarını azaltmakta etkili olduğu gösterilmişse de, kafur gibi bitkilerle birlikte kullanıldığında da son derece etkili olduğu bilinmektedir. Bu kombinasyonun etkililiği 319 hastaya uygulanan açık bir çalışmada (Braun &amp; Cohen 2007) ve 190 hastaya uygulanan </w:t>
      </w:r>
      <w:r w:rsidR="007775AC" w:rsidRPr="00782E43">
        <w:rPr>
          <w:rFonts w:ascii="Minion Pro" w:hAnsi="Minion Pro"/>
          <w:sz w:val="24"/>
          <w:szCs w:val="24"/>
        </w:rPr>
        <w:t xml:space="preserve">bir </w:t>
      </w:r>
      <w:r w:rsidR="00D07936" w:rsidRPr="00782E43">
        <w:rPr>
          <w:rFonts w:ascii="Minion Pro" w:hAnsi="Minion Pro"/>
          <w:sz w:val="24"/>
          <w:szCs w:val="24"/>
        </w:rPr>
        <w:t>başka çalışmada kanıtlanmıştır (Schmidt vd. 2000).</w:t>
      </w:r>
      <w:r w:rsidR="009D731E" w:rsidRPr="00782E43">
        <w:rPr>
          <w:rFonts w:ascii="Minion Pro" w:hAnsi="Minion Pro"/>
          <w:sz w:val="24"/>
          <w:szCs w:val="24"/>
        </w:rPr>
        <w:t xml:space="preserve"> Bazı öncü kanıtlara göre alıcın kalbe kan akışının azalmasının neden olduğu anginanın (göğüs ağrısı) kontrolüne yardımcı olduğu gösterilmiştir. Eski bir çalışmada 60 angina hastasına  3 hafta boyunca günlük 180 mg alıç meyve, yaprak ve çiçek</w:t>
      </w:r>
      <w:r w:rsidR="001477C9" w:rsidRPr="00782E43">
        <w:rPr>
          <w:rFonts w:ascii="Minion Pro" w:hAnsi="Minion Pro"/>
          <w:sz w:val="24"/>
          <w:szCs w:val="24"/>
        </w:rPr>
        <w:t>lerinden oluşan bir ekstre</w:t>
      </w:r>
      <w:r w:rsidR="009D731E" w:rsidRPr="00782E43">
        <w:rPr>
          <w:rFonts w:ascii="Minion Pro" w:hAnsi="Minion Pro"/>
          <w:sz w:val="24"/>
          <w:szCs w:val="24"/>
        </w:rPr>
        <w:t xml:space="preserve"> veya plasebo uygulanmıştır. Alıç ekstresi uygulanan hastaların kalbe kan akışında iyileşmeler gözlendiği ve göğüs ağrısı belirtileri hissetmeksizin uzun süreli egzersiz yapabildikleri bildirilmiştir (UMA 2011).</w:t>
      </w:r>
      <w:r w:rsidR="005441BE" w:rsidRPr="00782E43">
        <w:rPr>
          <w:rFonts w:ascii="Minion Pro" w:hAnsi="Minion Pro"/>
          <w:sz w:val="24"/>
          <w:szCs w:val="24"/>
        </w:rPr>
        <w:t xml:space="preserve"> Çiçekli alıç yapraklarının farmakolojik etkileri kardiyak kasılımı, koroner kan akımını ve miyokaridyal sirkülasyonu arttırması, iskemik tahribattan koruması ve periferik vasküler rezistansı azaltması şeklinde </w:t>
      </w:r>
      <w:r w:rsidR="007C61E4" w:rsidRPr="00782E43">
        <w:rPr>
          <w:rFonts w:ascii="Minion Pro" w:hAnsi="Minion Pro"/>
          <w:sz w:val="24"/>
          <w:szCs w:val="24"/>
        </w:rPr>
        <w:t>özetlenebilir (Barnes vd. 2007:</w:t>
      </w:r>
      <w:r w:rsidR="005441BE" w:rsidRPr="00782E43">
        <w:rPr>
          <w:rFonts w:ascii="Minion Pro" w:hAnsi="Minion Pro"/>
          <w:sz w:val="24"/>
          <w:szCs w:val="24"/>
        </w:rPr>
        <w:t>348).</w:t>
      </w:r>
    </w:p>
    <w:p w:rsidR="00317B57" w:rsidRPr="00782E43" w:rsidRDefault="007775AC" w:rsidP="008778C6">
      <w:pPr>
        <w:pStyle w:val="AralkYok"/>
        <w:jc w:val="both"/>
        <w:rPr>
          <w:rFonts w:ascii="Minion Pro" w:hAnsi="Minion Pro"/>
          <w:sz w:val="24"/>
          <w:szCs w:val="24"/>
        </w:rPr>
      </w:pPr>
      <w:r w:rsidRPr="00782E43">
        <w:rPr>
          <w:rFonts w:ascii="Minion Pro" w:hAnsi="Minion Pro"/>
          <w:sz w:val="24"/>
          <w:szCs w:val="24"/>
        </w:rPr>
        <w:t xml:space="preserve">     Konjestif kardiyak yetmezliği yanında alıç geleneksel olarak aritmi, hipertansiyon ve ateroskleroz gibi rahatsızlıkların tedavisinde de kullanılmaktadır. </w:t>
      </w:r>
      <w:r w:rsidR="00317B57" w:rsidRPr="00782E43">
        <w:rPr>
          <w:rFonts w:ascii="Minion Pro" w:hAnsi="Minion Pro"/>
          <w:sz w:val="24"/>
          <w:szCs w:val="24"/>
        </w:rPr>
        <w:t>Bir çalışmada alıç ekstresinin reçeteli ilaçlarını da kullanan tip 2 diyabet hastalarında hipertansiyonun düşürülmesinde etkili olduğu bulunmuştur. Denekler 16 hafta süresince günlük 1,200 mg alıç ekstresi veya plasebo kullanmışlar</w:t>
      </w:r>
      <w:r w:rsidR="009F6449" w:rsidRPr="00782E43">
        <w:rPr>
          <w:rFonts w:ascii="Minion Pro" w:hAnsi="Minion Pro"/>
          <w:sz w:val="24"/>
          <w:szCs w:val="24"/>
        </w:rPr>
        <w:t xml:space="preserve"> ve alıç ekstresi uygulanan hastalarda kan basıncının plasebo alanlara göre daha düşük olduğu gösterilmiştir (UMA 2011).</w:t>
      </w:r>
      <w:r w:rsidR="005812D9" w:rsidRPr="00782E43">
        <w:rPr>
          <w:rFonts w:ascii="Minion Pro" w:hAnsi="Minion Pro"/>
          <w:sz w:val="24"/>
          <w:szCs w:val="24"/>
        </w:rPr>
        <w:t xml:space="preserve"> Bir öncü, rassal ve plasebo kontrollü deneysel çalışmada günlük tek başına alınan 500 mg alıç ekstresi ile 600 mg magnezyum takviyesi kombinasyonu ile alınması durumundaki etkileri 36 hafif hipertansiyon hastası üzerinde 10 hafta boyunca incelenmiştir. Bütün gruplarda sistolik ve diastolik kan basıncında azalmalar gözlemlenmiş ve gruplar arasında istatistiksel anlamda belirgin farklılıklara rastlanmamıştır (</w:t>
      </w:r>
      <w:r w:rsidR="002D644B" w:rsidRPr="00782E43">
        <w:rPr>
          <w:rFonts w:ascii="Minion Pro" w:hAnsi="Minion Pro"/>
          <w:sz w:val="24"/>
          <w:szCs w:val="24"/>
        </w:rPr>
        <w:t>Walker vd. 2006). 40-60 yaşları arasında 92 hastaya uygulanan bir diğer rassal kontrollü çalışmada 3 ay boyunca günde 3 defa alıç ekstresinin verildiği hastaların hem sistolik hem de diastolik kan basıncında belirgin azalmaların görüldüğü bildirilmektedir. Alıç meyvesinin de antihipertansif etkisi kontrolsüz bir çalışmada kanıtlanmıştır (Mills &amp; Bone 2000). Üç farklı rassal ve plasebo kontrollü klinik deneylerde doğal D-kafur ve taze alıç meyvelerinden elde edilen ekstre</w:t>
      </w:r>
      <w:r w:rsidR="005849AD" w:rsidRPr="00782E43">
        <w:rPr>
          <w:rFonts w:ascii="Minion Pro" w:hAnsi="Minion Pro"/>
          <w:sz w:val="24"/>
          <w:szCs w:val="24"/>
        </w:rPr>
        <w:t>si kombinasyonunun ortostatik hipotansiyon tedavisinde etkili olduğu bulunmuştur (Georg Belz &amp; Loew 2003, Hempel vd. 2005, Kroll vd. 2005).</w:t>
      </w:r>
      <w:r w:rsidR="00D240B6" w:rsidRPr="00782E43">
        <w:rPr>
          <w:rFonts w:ascii="Minion Pro" w:hAnsi="Minion Pro"/>
          <w:sz w:val="24"/>
          <w:szCs w:val="24"/>
        </w:rPr>
        <w:t xml:space="preserve"> </w:t>
      </w:r>
      <w:r w:rsidR="00DC0107" w:rsidRPr="00782E43">
        <w:rPr>
          <w:rFonts w:ascii="Minion Pro" w:hAnsi="Minion Pro"/>
          <w:sz w:val="24"/>
          <w:szCs w:val="24"/>
        </w:rPr>
        <w:t xml:space="preserve">Ortostatik hipotansiyon hastası </w:t>
      </w:r>
      <w:r w:rsidR="00D240B6" w:rsidRPr="00782E43">
        <w:rPr>
          <w:rFonts w:ascii="Minion Pro" w:hAnsi="Minion Pro"/>
          <w:sz w:val="24"/>
          <w:szCs w:val="24"/>
        </w:rPr>
        <w:t>24 katılımcının yer aldığı iki rassal ve kontrollü çalışmada</w:t>
      </w:r>
      <w:r w:rsidR="00DC0107" w:rsidRPr="00782E43">
        <w:rPr>
          <w:rFonts w:ascii="Minion Pro" w:hAnsi="Minion Pro"/>
          <w:sz w:val="24"/>
          <w:szCs w:val="24"/>
        </w:rPr>
        <w:t xml:space="preserve"> katılımcılara dört gün boyunca alıç meyvelerinin etanol ekstresi, D-kafur ve mentol kombinasyonlarından sadece birisi uygulanmış ve bunların hepsinin bulunduğu kombinasyonu 4 gün boyunca alan hastaların ortalama arteriyal basıncında, sistolik ve diastolik kan basınçlarında istatistiksel anlamda belirgin bir etki görülmüştür (Belz 2002).</w:t>
      </w:r>
      <w:r w:rsidR="002D644B" w:rsidRPr="00782E43">
        <w:rPr>
          <w:rFonts w:ascii="Minion Pro" w:hAnsi="Minion Pro"/>
          <w:sz w:val="24"/>
          <w:szCs w:val="24"/>
        </w:rPr>
        <w:t xml:space="preserve"> </w:t>
      </w:r>
      <w:r w:rsidR="00611501" w:rsidRPr="00782E43">
        <w:rPr>
          <w:rFonts w:ascii="Minion Pro" w:hAnsi="Minion Pro"/>
          <w:sz w:val="24"/>
          <w:szCs w:val="24"/>
        </w:rPr>
        <w:t>Özellikle hafif hipertansiyon üzerine yoğunlaşan bir çalışmada g</w:t>
      </w:r>
      <w:r w:rsidR="00DC0107" w:rsidRPr="00782E43">
        <w:rPr>
          <w:rFonts w:ascii="Minion Pro" w:hAnsi="Minion Pro"/>
          <w:sz w:val="24"/>
          <w:szCs w:val="24"/>
        </w:rPr>
        <w:t>ünde 500 mg alınan alıç ekstresi tedavisinin</w:t>
      </w:r>
      <w:r w:rsidR="00611501" w:rsidRPr="00782E43">
        <w:rPr>
          <w:rFonts w:ascii="Minion Pro" w:hAnsi="Minion Pro"/>
          <w:sz w:val="24"/>
          <w:szCs w:val="24"/>
        </w:rPr>
        <w:t xml:space="preserve"> diastolik kan basıncını 10. haftada belirgin bir şekilde düşürdüğü bulunmuştur (Walker vd. 2006).</w:t>
      </w:r>
      <w:r w:rsidR="00100B3F" w:rsidRPr="00782E43">
        <w:rPr>
          <w:rFonts w:ascii="Minion Pro" w:hAnsi="Minion Pro"/>
          <w:sz w:val="24"/>
          <w:szCs w:val="24"/>
        </w:rPr>
        <w:t xml:space="preserve"> </w:t>
      </w:r>
    </w:p>
    <w:p w:rsidR="00574877" w:rsidRPr="00782E43" w:rsidRDefault="00574877" w:rsidP="008778C6">
      <w:pPr>
        <w:pStyle w:val="AralkYok"/>
        <w:jc w:val="both"/>
        <w:rPr>
          <w:rFonts w:ascii="Minion Pro" w:hAnsi="Minion Pro"/>
          <w:sz w:val="24"/>
          <w:szCs w:val="24"/>
        </w:rPr>
      </w:pPr>
    </w:p>
    <w:p w:rsidR="00574877" w:rsidRPr="00782E43" w:rsidRDefault="00AB3F98" w:rsidP="008778C6">
      <w:pPr>
        <w:pStyle w:val="AralkYok"/>
        <w:jc w:val="both"/>
        <w:rPr>
          <w:rFonts w:ascii="Minion Pro" w:hAnsi="Minion Pro"/>
          <w:b/>
          <w:color w:val="0070C0"/>
          <w:sz w:val="24"/>
          <w:szCs w:val="24"/>
        </w:rPr>
      </w:pPr>
      <w:r w:rsidRPr="00782E43">
        <w:rPr>
          <w:rFonts w:ascii="Minion Pro" w:hAnsi="Minion Pro"/>
          <w:b/>
          <w:color w:val="0070C0"/>
          <w:sz w:val="24"/>
          <w:szCs w:val="24"/>
        </w:rPr>
        <w:t>Antidepresan</w:t>
      </w:r>
      <w:r w:rsidR="00574877" w:rsidRPr="00782E43">
        <w:rPr>
          <w:rFonts w:ascii="Minion Pro" w:hAnsi="Minion Pro"/>
          <w:b/>
          <w:color w:val="0070C0"/>
          <w:sz w:val="24"/>
          <w:szCs w:val="24"/>
        </w:rPr>
        <w:t xml:space="preserve"> Etkisi</w:t>
      </w:r>
    </w:p>
    <w:p w:rsidR="00611501" w:rsidRPr="00782E43" w:rsidRDefault="00611501" w:rsidP="008778C6">
      <w:pPr>
        <w:pStyle w:val="AralkYok"/>
        <w:jc w:val="both"/>
        <w:rPr>
          <w:rFonts w:ascii="Minion Pro" w:hAnsi="Minion Pro"/>
          <w:sz w:val="24"/>
          <w:szCs w:val="24"/>
        </w:rPr>
      </w:pPr>
      <w:r w:rsidRPr="00782E43">
        <w:rPr>
          <w:rFonts w:ascii="Minion Pro" w:hAnsi="Minion Pro"/>
          <w:sz w:val="24"/>
          <w:szCs w:val="24"/>
        </w:rPr>
        <w:t>Oral olarak alıç çiçeği ekstresi uygulanan farelerde ekstrenin merkezi sinir sistemi depresanı etkisi gösterdiği bildirilmiştir</w:t>
      </w:r>
      <w:r w:rsidR="002E662F" w:rsidRPr="00782E43">
        <w:rPr>
          <w:rFonts w:ascii="Minion Pro" w:hAnsi="Minion Pro"/>
          <w:sz w:val="24"/>
          <w:szCs w:val="24"/>
        </w:rPr>
        <w:t xml:space="preserve">. Özellikle barbitürat uyku zamanında bir artışla birlikte spontane </w:t>
      </w:r>
      <w:r w:rsidR="002E662F" w:rsidRPr="00782E43">
        <w:rPr>
          <w:rFonts w:ascii="Minion Pro" w:hAnsi="Minion Pro"/>
          <w:sz w:val="24"/>
          <w:szCs w:val="24"/>
        </w:rPr>
        <w:lastRenderedPageBreak/>
        <w:t>bazal motilitede gözlemlenen azalış en dikkate değer etkiler olarak öne çıkmaktadır</w:t>
      </w:r>
      <w:r w:rsidRPr="00782E43">
        <w:rPr>
          <w:rFonts w:ascii="Minion Pro" w:hAnsi="Minion Pro"/>
          <w:sz w:val="24"/>
          <w:szCs w:val="24"/>
        </w:rPr>
        <w:t xml:space="preserve"> (</w:t>
      </w:r>
      <w:r w:rsidR="002E662F" w:rsidRPr="00782E43">
        <w:rPr>
          <w:rFonts w:ascii="Minion Pro" w:hAnsi="Minion Pro"/>
          <w:sz w:val="24"/>
          <w:szCs w:val="24"/>
        </w:rPr>
        <w:t>Della Loggia vd. 1983). 182 denek üzerinde uygulanan bir çalışmada alıcın, passiflora</w:t>
      </w:r>
      <w:r w:rsidR="00574877" w:rsidRPr="00782E43">
        <w:rPr>
          <w:rFonts w:ascii="Minion Pro" w:hAnsi="Minion Pro"/>
          <w:sz w:val="24"/>
          <w:szCs w:val="24"/>
        </w:rPr>
        <w:t xml:space="preserve"> (</w:t>
      </w:r>
      <w:r w:rsidR="00574877" w:rsidRPr="00782E43">
        <w:rPr>
          <w:rFonts w:ascii="Minion Pro" w:hAnsi="Minion Pro"/>
          <w:i/>
          <w:sz w:val="24"/>
          <w:szCs w:val="24"/>
        </w:rPr>
        <w:t>Passiflora incarnata</w:t>
      </w:r>
      <w:r w:rsidR="00574877" w:rsidRPr="00782E43">
        <w:rPr>
          <w:rFonts w:ascii="Minion Pro" w:hAnsi="Minion Pro"/>
          <w:sz w:val="24"/>
          <w:szCs w:val="24"/>
        </w:rPr>
        <w:t>)</w:t>
      </w:r>
      <w:r w:rsidR="002E662F" w:rsidRPr="00782E43">
        <w:rPr>
          <w:rFonts w:ascii="Minion Pro" w:hAnsi="Minion Pro"/>
          <w:sz w:val="24"/>
          <w:szCs w:val="24"/>
        </w:rPr>
        <w:t xml:space="preserve"> ve valerian</w:t>
      </w:r>
      <w:r w:rsidR="00574877" w:rsidRPr="00782E43">
        <w:rPr>
          <w:rFonts w:ascii="Minion Pro" w:hAnsi="Minion Pro"/>
          <w:sz w:val="24"/>
          <w:szCs w:val="24"/>
        </w:rPr>
        <w:t xml:space="preserve"> (</w:t>
      </w:r>
      <w:r w:rsidR="00574877" w:rsidRPr="00782E43">
        <w:rPr>
          <w:rFonts w:ascii="Minion Pro" w:hAnsi="Minion Pro"/>
          <w:i/>
          <w:sz w:val="24"/>
          <w:szCs w:val="24"/>
        </w:rPr>
        <w:t>Valeriana officinalis</w:t>
      </w:r>
      <w:r w:rsidR="00574877" w:rsidRPr="00782E43">
        <w:rPr>
          <w:rFonts w:ascii="Minion Pro" w:hAnsi="Minion Pro"/>
          <w:sz w:val="24"/>
          <w:szCs w:val="24"/>
        </w:rPr>
        <w:t>)</w:t>
      </w:r>
      <w:r w:rsidR="002E662F" w:rsidRPr="00782E43">
        <w:rPr>
          <w:rFonts w:ascii="Minion Pro" w:hAnsi="Minion Pro"/>
          <w:sz w:val="24"/>
          <w:szCs w:val="24"/>
        </w:rPr>
        <w:t xml:space="preserve"> bitkilerinin bir kombinasyonu şeklinde verilmesinin</w:t>
      </w:r>
      <w:r w:rsidR="004B37AA" w:rsidRPr="00782E43">
        <w:rPr>
          <w:rFonts w:ascii="Minion Pro" w:hAnsi="Minion Pro"/>
          <w:sz w:val="24"/>
          <w:szCs w:val="24"/>
        </w:rPr>
        <w:t xml:space="preserve"> huzursuzlukla seyreden adaptasyon sorunu yaşayanlarda yararlı olduğu bildirilmektedir (Bourin vd. 1997). Fonksiyonel rahatsızlıkların eşlik ettiği hafif ve orta derecede  264</w:t>
      </w:r>
      <w:r w:rsidR="005441BE" w:rsidRPr="00782E43">
        <w:rPr>
          <w:rFonts w:ascii="Minion Pro" w:hAnsi="Minion Pro"/>
          <w:sz w:val="24"/>
          <w:szCs w:val="24"/>
        </w:rPr>
        <w:t xml:space="preserve"> Hamilton</w:t>
      </w:r>
      <w:r w:rsidR="004B37AA" w:rsidRPr="00782E43">
        <w:rPr>
          <w:rFonts w:ascii="Minion Pro" w:hAnsi="Minion Pro"/>
          <w:sz w:val="24"/>
          <w:szCs w:val="24"/>
        </w:rPr>
        <w:t xml:space="preserve"> anksiyete hastasına alıç, </w:t>
      </w:r>
      <w:r w:rsidR="004B37AA" w:rsidRPr="00782E43">
        <w:rPr>
          <w:rFonts w:ascii="Minion Pro" w:hAnsi="Minion Pro"/>
          <w:i/>
          <w:sz w:val="24"/>
          <w:szCs w:val="24"/>
          <w:lang w:eastAsia="tr-TR"/>
        </w:rPr>
        <w:t>Eschscholtzia californica</w:t>
      </w:r>
      <w:r w:rsidR="004B37AA" w:rsidRPr="00782E43">
        <w:rPr>
          <w:rFonts w:ascii="Minion Pro" w:hAnsi="Minion Pro"/>
          <w:sz w:val="24"/>
          <w:szCs w:val="24"/>
          <w:lang w:eastAsia="tr-TR"/>
        </w:rPr>
        <w:t xml:space="preserve"> ve magnezyum</w:t>
      </w:r>
      <w:r w:rsidR="00574877" w:rsidRPr="00782E43">
        <w:rPr>
          <w:rFonts w:ascii="Minion Pro" w:hAnsi="Minion Pro"/>
          <w:sz w:val="24"/>
          <w:szCs w:val="24"/>
          <w:lang w:eastAsia="tr-TR"/>
        </w:rPr>
        <w:t xml:space="preserve"> kombinasyonlarını içeren preparatın uygulandığı rassal ve plasebo kontrollü bir deneyde, günde 2 kez 2 tablet olmak üzere 3 ay boyunca 130 hastaya kombinasyon içeren preparat ve 134 hastaya da plasebo uygulanmıştır. Deney sonucuna göre kombinasyonun uygulandığı grubun plasebo uygulananlara göre </w:t>
      </w:r>
      <w:r w:rsidR="00574877" w:rsidRPr="00782E43">
        <w:rPr>
          <w:rFonts w:ascii="Minion Pro" w:hAnsi="Minion Pro"/>
          <w:sz w:val="24"/>
          <w:szCs w:val="24"/>
        </w:rPr>
        <w:t xml:space="preserve">hafif ve orta derecede Hamilton anksiyete ölçek skorunda oldukça önemli azalmalar görüldüğü gözlenmiştir (Hanus vd. 2004). </w:t>
      </w:r>
      <w:r w:rsidR="00A01F85" w:rsidRPr="00782E43">
        <w:rPr>
          <w:rFonts w:ascii="Minion Pro" w:hAnsi="Minion Pro"/>
          <w:sz w:val="24"/>
          <w:szCs w:val="24"/>
        </w:rPr>
        <w:t xml:space="preserve">Alıcın flavonoid bileşenleri anlamlı biçimde sedatif etkiye sahiptir (Tyler 1993). </w:t>
      </w:r>
      <w:r w:rsidR="00574877" w:rsidRPr="00782E43">
        <w:rPr>
          <w:rFonts w:ascii="Minion Pro" w:hAnsi="Minion Pro"/>
          <w:sz w:val="24"/>
          <w:szCs w:val="24"/>
        </w:rPr>
        <w:t xml:space="preserve"> </w:t>
      </w:r>
      <w:r w:rsidR="00574877" w:rsidRPr="00782E43">
        <w:rPr>
          <w:rFonts w:ascii="Minion Pro" w:hAnsi="Minion Pro"/>
          <w:sz w:val="24"/>
          <w:szCs w:val="24"/>
          <w:lang w:eastAsia="tr-TR"/>
        </w:rPr>
        <w:t xml:space="preserve"> </w:t>
      </w:r>
      <w:r w:rsidR="004B37AA" w:rsidRPr="00782E43">
        <w:rPr>
          <w:rFonts w:ascii="Minion Pro" w:hAnsi="Minion Pro"/>
          <w:sz w:val="24"/>
          <w:szCs w:val="24"/>
        </w:rPr>
        <w:t xml:space="preserve">  </w:t>
      </w:r>
      <w:r w:rsidR="002E662F" w:rsidRPr="00782E43">
        <w:rPr>
          <w:rFonts w:ascii="Minion Pro" w:hAnsi="Minion Pro"/>
          <w:sz w:val="24"/>
          <w:szCs w:val="24"/>
        </w:rPr>
        <w:t xml:space="preserve">  </w:t>
      </w:r>
    </w:p>
    <w:p w:rsidR="00A01F85" w:rsidRPr="00782E43" w:rsidRDefault="00A01F85" w:rsidP="008778C6">
      <w:pPr>
        <w:pStyle w:val="AralkYok"/>
        <w:jc w:val="both"/>
        <w:rPr>
          <w:rFonts w:ascii="Minion Pro" w:hAnsi="Minion Pro"/>
          <w:sz w:val="24"/>
          <w:szCs w:val="24"/>
          <w:lang w:eastAsia="tr-TR"/>
        </w:rPr>
      </w:pPr>
    </w:p>
    <w:p w:rsidR="00574877" w:rsidRPr="00782E43" w:rsidRDefault="00574877" w:rsidP="008778C6">
      <w:pPr>
        <w:pStyle w:val="AralkYok"/>
        <w:jc w:val="both"/>
        <w:rPr>
          <w:rFonts w:ascii="Minion Pro" w:hAnsi="Minion Pro"/>
          <w:b/>
          <w:color w:val="0070C0"/>
          <w:sz w:val="24"/>
          <w:szCs w:val="24"/>
          <w:lang w:eastAsia="tr-TR"/>
        </w:rPr>
      </w:pPr>
      <w:r w:rsidRPr="00782E43">
        <w:rPr>
          <w:rFonts w:ascii="Minion Pro" w:hAnsi="Minion Pro"/>
          <w:b/>
          <w:color w:val="0070C0"/>
          <w:sz w:val="24"/>
          <w:szCs w:val="24"/>
          <w:lang w:eastAsia="tr-TR"/>
        </w:rPr>
        <w:t>Antioksidan Etkisi</w:t>
      </w:r>
    </w:p>
    <w:p w:rsidR="005441BE" w:rsidRPr="00782E43" w:rsidRDefault="00B350A7" w:rsidP="008778C6">
      <w:pPr>
        <w:pStyle w:val="AralkYok"/>
        <w:jc w:val="both"/>
        <w:rPr>
          <w:rFonts w:ascii="Minion Pro" w:hAnsi="Minion Pro"/>
          <w:sz w:val="24"/>
          <w:szCs w:val="24"/>
          <w:lang w:eastAsia="tr-TR"/>
        </w:rPr>
      </w:pPr>
      <w:r w:rsidRPr="00782E43">
        <w:rPr>
          <w:rFonts w:ascii="Minion Pro" w:hAnsi="Minion Pro"/>
          <w:sz w:val="24"/>
          <w:szCs w:val="24"/>
          <w:lang w:eastAsia="tr-TR"/>
        </w:rPr>
        <w:t>Serbest radikallerin yaşlanma süreciyle bağlantılı olduğu bilinmektedir.</w:t>
      </w:r>
      <w:r w:rsidR="005441BE" w:rsidRPr="00782E43">
        <w:rPr>
          <w:rFonts w:ascii="Minion Pro" w:hAnsi="Minion Pro"/>
          <w:sz w:val="24"/>
          <w:szCs w:val="24"/>
          <w:lang w:eastAsia="tr-TR"/>
        </w:rPr>
        <w:t xml:space="preserve"> Alı</w:t>
      </w:r>
      <w:r w:rsidR="00C819CB" w:rsidRPr="00782E43">
        <w:rPr>
          <w:rFonts w:ascii="Minion Pro" w:hAnsi="Minion Pro"/>
          <w:sz w:val="24"/>
          <w:szCs w:val="24"/>
          <w:lang w:eastAsia="tr-TR"/>
        </w:rPr>
        <w:t>cın kardiyovasküler koruyucu etki mekanizması bir yönüyle vücudu direkt olarak LDL oksidasyonundan koruması veya alfa tokoferolleri muhafazası yoluyla indirekt bir koruma sağlamasıdır (Zhang vd. 2001). Alıç ekstresinin antioksidan etkiye sahip olduğu in vitro olarak belirlenmiştir (Periera vd. 2000,</w:t>
      </w:r>
      <w:r w:rsidR="006E4AC5" w:rsidRPr="00782E43">
        <w:rPr>
          <w:rFonts w:ascii="Minion Pro" w:hAnsi="Minion Pro"/>
          <w:sz w:val="24"/>
          <w:szCs w:val="24"/>
          <w:lang w:eastAsia="tr-TR"/>
        </w:rPr>
        <w:t xml:space="preserve"> Rajalakshmi vd. 2000)</w:t>
      </w:r>
      <w:r w:rsidR="00C819CB" w:rsidRPr="00782E43">
        <w:rPr>
          <w:rFonts w:ascii="Minion Pro" w:hAnsi="Minion Pro"/>
          <w:sz w:val="24"/>
          <w:szCs w:val="24"/>
          <w:lang w:eastAsia="tr-TR"/>
        </w:rPr>
        <w:t>.</w:t>
      </w:r>
      <w:r w:rsidR="006E4AC5" w:rsidRPr="00782E43">
        <w:rPr>
          <w:rFonts w:ascii="Minion Pro" w:hAnsi="Minion Pro"/>
          <w:sz w:val="24"/>
          <w:szCs w:val="24"/>
          <w:lang w:eastAsia="tr-TR"/>
        </w:rPr>
        <w:t xml:space="preserve"> Alıcın oksidatif süreci etkin bir şekilde inhibe ettiği, serbest radikalleri yok ettiği ve glutasyon biyosentezini olası olarak güçlendirdiği gösterilmiştir (Ljubuncic vd. 2005). Alıcın serbest radikalleri yok etme yeteneğinin içerdiği toplam fenolik proantosiyanidinler ve flavonoid bileşenleriyle ilişkili olduğu </w:t>
      </w:r>
      <w:r w:rsidR="00312A10" w:rsidRPr="00782E43">
        <w:rPr>
          <w:rFonts w:ascii="Minion Pro" w:hAnsi="Minion Pro"/>
          <w:sz w:val="24"/>
          <w:szCs w:val="24"/>
          <w:lang w:eastAsia="tr-TR"/>
        </w:rPr>
        <w:t>düşünülmektedir (Bahorun vd. 1996, Rakotoarison vd. 1997).</w:t>
      </w:r>
      <w:r w:rsidR="006E4AC5" w:rsidRPr="00782E43">
        <w:rPr>
          <w:rFonts w:ascii="Minion Pro" w:hAnsi="Minion Pro"/>
          <w:sz w:val="24"/>
          <w:szCs w:val="24"/>
          <w:lang w:eastAsia="tr-TR"/>
        </w:rPr>
        <w:t xml:space="preserve"> </w:t>
      </w:r>
      <w:r w:rsidR="00312A10" w:rsidRPr="00782E43">
        <w:rPr>
          <w:rFonts w:ascii="Minion Pro" w:hAnsi="Minion Pro"/>
          <w:sz w:val="24"/>
          <w:szCs w:val="24"/>
          <w:lang w:eastAsia="tr-TR"/>
        </w:rPr>
        <w:t>Bir çalışmada alıç ekstresinin LDL oksidasyonunun yol açtığı Cu</w:t>
      </w:r>
      <w:r w:rsidR="00312A10" w:rsidRPr="00782E43">
        <w:rPr>
          <w:rFonts w:ascii="Minion Pro" w:hAnsi="Minion Pro"/>
          <w:sz w:val="24"/>
          <w:szCs w:val="24"/>
          <w:vertAlign w:val="superscript"/>
          <w:lang w:eastAsia="tr-TR"/>
        </w:rPr>
        <w:t>2+-</w:t>
      </w:r>
      <w:r w:rsidR="00312A10" w:rsidRPr="00782E43">
        <w:rPr>
          <w:rFonts w:ascii="Minion Pro" w:hAnsi="Minion Pro"/>
          <w:sz w:val="24"/>
          <w:szCs w:val="24"/>
          <w:lang w:eastAsia="tr-TR"/>
        </w:rPr>
        <w:t xml:space="preserve"> </w:t>
      </w:r>
      <w:r w:rsidR="00E273D1" w:rsidRPr="00782E43">
        <w:rPr>
          <w:rFonts w:ascii="Minion Pro" w:hAnsi="Minion Pro"/>
          <w:sz w:val="24"/>
          <w:szCs w:val="24"/>
          <w:lang w:eastAsia="tr-TR"/>
        </w:rPr>
        <w:t>bileşenini inhibe etmesi;</w:t>
      </w:r>
      <w:r w:rsidR="00312A10" w:rsidRPr="00782E43">
        <w:rPr>
          <w:rFonts w:ascii="Minion Pro" w:hAnsi="Minion Pro"/>
          <w:sz w:val="24"/>
          <w:szCs w:val="24"/>
          <w:lang w:eastAsia="tr-TR"/>
        </w:rPr>
        <w:t xml:space="preserve"> içerdiği total fenoller, (toplam ve oligomerik formlardaki) proantosiyanidinler ve özellikle iki bireysel fenol bileşeni, yani  bir flavonol olan dimerik prosiyanidin B2 ve flavonol glikozidi formundaki hiperosid ile ilişkilendirilmektedir (</w:t>
      </w:r>
      <w:r w:rsidR="00E273D1" w:rsidRPr="00782E43">
        <w:rPr>
          <w:rFonts w:ascii="Minion Pro" w:hAnsi="Minion Pro"/>
          <w:sz w:val="24"/>
          <w:szCs w:val="24"/>
          <w:lang w:eastAsia="tr-TR"/>
        </w:rPr>
        <w:t xml:space="preserve">Quettier-Deleu vd. 2003). En yoğun antioksidan etki proantosiyanidin içeriğin en fazla yoğunlaştığı çiçek tomurcuklarında ve flavonoid içeriğin en fazla bulunduğu yapraklarda bulunur (Bahorun vd. 1994). </w:t>
      </w:r>
      <w:r w:rsidRPr="00782E43">
        <w:rPr>
          <w:rFonts w:ascii="Minion Pro" w:hAnsi="Minion Pro"/>
          <w:sz w:val="24"/>
          <w:szCs w:val="24"/>
          <w:lang w:eastAsia="tr-TR"/>
        </w:rPr>
        <w:t>Farelere uygulanan alıç meyvesi ekstresinin serbest radikalleri yok edici süperoksit dismütaz etkisini güçlendirdiği belirtilmiştir</w:t>
      </w:r>
      <w:r w:rsidR="005441BE" w:rsidRPr="00782E43">
        <w:rPr>
          <w:rFonts w:ascii="Minion Pro" w:hAnsi="Minion Pro"/>
          <w:sz w:val="24"/>
          <w:szCs w:val="24"/>
          <w:lang w:eastAsia="tr-TR"/>
        </w:rPr>
        <w:t xml:space="preserve">. </w:t>
      </w:r>
      <w:r w:rsidR="0064544E" w:rsidRPr="00782E43">
        <w:rPr>
          <w:rFonts w:ascii="Minion Pro" w:hAnsi="Minion Pro"/>
          <w:sz w:val="24"/>
          <w:szCs w:val="24"/>
          <w:lang w:eastAsia="tr-TR"/>
        </w:rPr>
        <w:t>R</w:t>
      </w:r>
      <w:r w:rsidR="005441BE" w:rsidRPr="00782E43">
        <w:rPr>
          <w:rFonts w:ascii="Minion Pro" w:hAnsi="Minion Pro"/>
          <w:sz w:val="24"/>
          <w:szCs w:val="24"/>
          <w:lang w:eastAsia="tr-TR"/>
        </w:rPr>
        <w:t>eaktif serbest radikallerin yol açab</w:t>
      </w:r>
      <w:r w:rsidR="0064544E" w:rsidRPr="00782E43">
        <w:rPr>
          <w:rFonts w:ascii="Minion Pro" w:hAnsi="Minion Pro"/>
          <w:sz w:val="24"/>
          <w:szCs w:val="24"/>
          <w:lang w:eastAsia="tr-TR"/>
        </w:rPr>
        <w:t>ileceği lipid peroksidasyonunu</w:t>
      </w:r>
      <w:r w:rsidR="00D33E9B" w:rsidRPr="00782E43">
        <w:rPr>
          <w:rFonts w:ascii="Minion Pro" w:hAnsi="Minion Pro"/>
          <w:sz w:val="24"/>
          <w:szCs w:val="24"/>
          <w:lang w:eastAsia="tr-TR"/>
        </w:rPr>
        <w:t xml:space="preserve"> da</w:t>
      </w:r>
      <w:r w:rsidR="005441BE" w:rsidRPr="00782E43">
        <w:rPr>
          <w:rFonts w:ascii="Minion Pro" w:hAnsi="Minion Pro"/>
          <w:sz w:val="24"/>
          <w:szCs w:val="24"/>
          <w:lang w:eastAsia="tr-TR"/>
        </w:rPr>
        <w:t xml:space="preserve"> engellendiği gösterilmiştir</w:t>
      </w:r>
      <w:r w:rsidRPr="00782E43">
        <w:rPr>
          <w:rFonts w:ascii="Minion Pro" w:hAnsi="Minion Pro"/>
          <w:sz w:val="24"/>
          <w:szCs w:val="24"/>
          <w:lang w:eastAsia="tr-TR"/>
        </w:rPr>
        <w:t xml:space="preserve"> (Tadic vd. 2008).</w:t>
      </w:r>
      <w:r w:rsidR="005441BE" w:rsidRPr="00782E43">
        <w:rPr>
          <w:rFonts w:ascii="Minion Pro" w:hAnsi="Minion Pro"/>
          <w:sz w:val="24"/>
          <w:szCs w:val="24"/>
          <w:lang w:eastAsia="tr-TR"/>
        </w:rPr>
        <w:t xml:space="preserve"> </w:t>
      </w:r>
    </w:p>
    <w:p w:rsidR="00E273D1" w:rsidRPr="00782E43" w:rsidRDefault="00E273D1" w:rsidP="008778C6">
      <w:pPr>
        <w:pStyle w:val="AralkYok"/>
        <w:jc w:val="both"/>
        <w:rPr>
          <w:rFonts w:ascii="Minion Pro" w:hAnsi="Minion Pro"/>
          <w:color w:val="020202"/>
          <w:sz w:val="24"/>
          <w:szCs w:val="24"/>
          <w:lang w:eastAsia="tr-TR"/>
        </w:rPr>
      </w:pPr>
    </w:p>
    <w:p w:rsidR="00611501" w:rsidRPr="00782E43" w:rsidRDefault="00AB3F98" w:rsidP="008778C6">
      <w:pPr>
        <w:pStyle w:val="AralkYok"/>
        <w:jc w:val="both"/>
        <w:rPr>
          <w:rFonts w:ascii="Minion Pro" w:hAnsi="Minion Pro" w:cstheme="minorHAnsi"/>
          <w:b/>
          <w:bCs/>
          <w:color w:val="0070C0"/>
          <w:sz w:val="24"/>
          <w:szCs w:val="24"/>
          <w:lang w:eastAsia="tr-TR"/>
        </w:rPr>
      </w:pPr>
      <w:r w:rsidRPr="00782E43">
        <w:rPr>
          <w:rFonts w:ascii="Minion Pro" w:hAnsi="Minion Pro" w:cstheme="minorHAnsi"/>
          <w:b/>
          <w:bCs/>
          <w:color w:val="0070C0"/>
          <w:sz w:val="24"/>
          <w:szCs w:val="24"/>
          <w:lang w:eastAsia="tr-TR"/>
        </w:rPr>
        <w:t>Antihiperlipidemik Etkisi</w:t>
      </w:r>
    </w:p>
    <w:p w:rsidR="00AB3F98" w:rsidRPr="00782E43" w:rsidRDefault="00090A15" w:rsidP="008778C6">
      <w:pPr>
        <w:pStyle w:val="AralkYok"/>
        <w:jc w:val="both"/>
        <w:rPr>
          <w:rFonts w:ascii="Minion Pro" w:hAnsi="Minion Pro"/>
          <w:bCs/>
          <w:color w:val="020202"/>
          <w:sz w:val="24"/>
          <w:szCs w:val="24"/>
          <w:lang w:eastAsia="tr-TR"/>
        </w:rPr>
      </w:pPr>
      <w:r w:rsidRPr="00782E43">
        <w:rPr>
          <w:rFonts w:ascii="Minion Pro" w:hAnsi="Minion Pro"/>
          <w:bCs/>
          <w:color w:val="020202"/>
          <w:sz w:val="24"/>
          <w:szCs w:val="24"/>
          <w:lang w:eastAsia="tr-TR"/>
        </w:rPr>
        <w:t>Alı</w:t>
      </w:r>
      <w:r w:rsidR="000E2B17" w:rsidRPr="00782E43">
        <w:rPr>
          <w:rFonts w:ascii="Minion Pro" w:hAnsi="Minion Pro"/>
          <w:bCs/>
          <w:color w:val="020202"/>
          <w:sz w:val="24"/>
          <w:szCs w:val="24"/>
          <w:lang w:eastAsia="tr-TR"/>
        </w:rPr>
        <w:t xml:space="preserve">çtaki </w:t>
      </w:r>
      <w:r w:rsidR="00AB3F98" w:rsidRPr="00782E43">
        <w:rPr>
          <w:rFonts w:ascii="Minion Pro" w:hAnsi="Minion Pro"/>
          <w:bCs/>
          <w:color w:val="020202"/>
          <w:sz w:val="24"/>
          <w:szCs w:val="24"/>
          <w:lang w:eastAsia="tr-TR"/>
        </w:rPr>
        <w:t>monomerik kateşinler ve oligomerik prosiyanidin</w:t>
      </w:r>
      <w:r w:rsidRPr="00782E43">
        <w:rPr>
          <w:rFonts w:ascii="Minion Pro" w:hAnsi="Minion Pro"/>
          <w:bCs/>
          <w:color w:val="020202"/>
          <w:sz w:val="24"/>
          <w:szCs w:val="24"/>
          <w:lang w:eastAsia="tr-TR"/>
        </w:rPr>
        <w:t>lerin hipokolesterolemik etki</w:t>
      </w:r>
      <w:r w:rsidR="00AB3F98" w:rsidRPr="00782E43">
        <w:rPr>
          <w:rFonts w:ascii="Minion Pro" w:hAnsi="Minion Pro"/>
          <w:bCs/>
          <w:color w:val="020202"/>
          <w:sz w:val="24"/>
          <w:szCs w:val="24"/>
          <w:lang w:eastAsia="tr-TR"/>
        </w:rPr>
        <w:t>den sorumlu olduğu düşünülmektedir. Alıcın antihiperlipidemik etkisi hepatik LDL reseptörlerin düzenlenmesi ve kolesterol biyosentezinin bastırılması gibi bir dizi mekanizma aracılığıyla meydana gelmektedir.</w:t>
      </w:r>
      <w:r w:rsidR="003E01A9" w:rsidRPr="00782E43">
        <w:rPr>
          <w:rFonts w:ascii="Minion Pro" w:hAnsi="Minion Pro"/>
          <w:bCs/>
          <w:color w:val="020202"/>
          <w:sz w:val="24"/>
          <w:szCs w:val="24"/>
          <w:lang w:eastAsia="tr-TR"/>
        </w:rPr>
        <w:t xml:space="preserve"> Alıç içeren geleneksel bir Çin mülti-herbal formülasyonunun muhtemelen koleretik fonksiyonu nedeniyle farelerde eksperimental hiperkolesterolemiyi önlediği bulunmuştur (Cheng vd. 2004). Bir başka Çin mülti-herbal formülün vasküler endotelyal hücreleri aşırı kolesterolden koruduğu </w:t>
      </w:r>
      <w:r w:rsidR="003E01A9" w:rsidRPr="00782E43">
        <w:rPr>
          <w:rFonts w:ascii="Minion Pro" w:hAnsi="Minion Pro"/>
          <w:bCs/>
          <w:i/>
          <w:color w:val="020202"/>
          <w:sz w:val="24"/>
          <w:szCs w:val="24"/>
          <w:lang w:eastAsia="tr-TR"/>
        </w:rPr>
        <w:t xml:space="preserve">in vivo </w:t>
      </w:r>
      <w:r w:rsidR="003E01A9" w:rsidRPr="00782E43">
        <w:rPr>
          <w:rFonts w:ascii="Minion Pro" w:hAnsi="Minion Pro"/>
          <w:bCs/>
          <w:color w:val="020202"/>
          <w:sz w:val="24"/>
          <w:szCs w:val="24"/>
          <w:lang w:eastAsia="tr-TR"/>
        </w:rPr>
        <w:t>gösterilmiştir (Tu vd. 2003).</w:t>
      </w:r>
      <w:r w:rsidR="0018262E" w:rsidRPr="00782E43">
        <w:rPr>
          <w:rFonts w:ascii="Minion Pro" w:hAnsi="Minion Pro"/>
          <w:bCs/>
          <w:color w:val="020202"/>
          <w:sz w:val="24"/>
          <w:szCs w:val="24"/>
          <w:lang w:eastAsia="tr-TR"/>
        </w:rPr>
        <w:t xml:space="preserve"> Alıç bitki ekstresinin hiperlipidemik bir diyetle beslenen sıçan (Shanthi vd. 1994) ve tavşanlarda (Zhang vd. 2002) serum </w:t>
      </w:r>
      <w:r w:rsidR="0018262E" w:rsidRPr="00782E43">
        <w:rPr>
          <w:rFonts w:ascii="Minion Pro" w:hAnsi="Minion Pro"/>
          <w:bCs/>
          <w:color w:val="020202"/>
          <w:sz w:val="24"/>
          <w:szCs w:val="24"/>
          <w:lang w:eastAsia="tr-TR"/>
        </w:rPr>
        <w:lastRenderedPageBreak/>
        <w:t>lipid düzeylerini ve karaciğer ve aortlardaki yağ depolarını azalttığı bildirilmiştir. Geleneksel Çin bitkileri ile birlikte kullanılan alıç bitkisinin insan (</w:t>
      </w:r>
      <w:r w:rsidR="00A46ACD" w:rsidRPr="00782E43">
        <w:rPr>
          <w:rFonts w:ascii="Minion Pro" w:hAnsi="Minion Pro"/>
          <w:bCs/>
          <w:color w:val="020202"/>
          <w:sz w:val="24"/>
          <w:szCs w:val="24"/>
          <w:lang w:eastAsia="tr-TR"/>
        </w:rPr>
        <w:t>Chen vd. 1995, Guan vd. 1995)</w:t>
      </w:r>
      <w:r w:rsidR="0018262E" w:rsidRPr="00782E43">
        <w:rPr>
          <w:rFonts w:ascii="Minion Pro" w:hAnsi="Minion Pro"/>
          <w:bCs/>
          <w:color w:val="020202"/>
          <w:sz w:val="24"/>
          <w:szCs w:val="24"/>
          <w:lang w:eastAsia="tr-TR"/>
        </w:rPr>
        <w:t xml:space="preserve"> ve hayvanlarda (</w:t>
      </w:r>
      <w:r w:rsidR="00A46ACD" w:rsidRPr="00782E43">
        <w:rPr>
          <w:rFonts w:ascii="Minion Pro" w:hAnsi="Minion Pro"/>
          <w:bCs/>
          <w:color w:val="020202"/>
          <w:sz w:val="24"/>
          <w:szCs w:val="24"/>
          <w:lang w:eastAsia="tr-TR"/>
        </w:rPr>
        <w:t>He 1990, la Cour vd. 1995)</w:t>
      </w:r>
      <w:r w:rsidR="0018262E" w:rsidRPr="00782E43">
        <w:rPr>
          <w:rFonts w:ascii="Minion Pro" w:hAnsi="Minion Pro"/>
          <w:bCs/>
          <w:color w:val="020202"/>
          <w:sz w:val="24"/>
          <w:szCs w:val="24"/>
          <w:lang w:eastAsia="tr-TR"/>
        </w:rPr>
        <w:t xml:space="preserve"> serum lipid düzeylerini azalttığı kanıtlanmıştır. </w:t>
      </w:r>
      <w:r w:rsidR="003E01A9" w:rsidRPr="00782E43">
        <w:rPr>
          <w:rFonts w:ascii="Minion Pro" w:hAnsi="Minion Pro"/>
          <w:bCs/>
          <w:color w:val="020202"/>
          <w:sz w:val="24"/>
          <w:szCs w:val="24"/>
          <w:lang w:eastAsia="tr-TR"/>
        </w:rPr>
        <w:t xml:space="preserve"> </w:t>
      </w:r>
      <w:r w:rsidR="00AB3F98" w:rsidRPr="00782E43">
        <w:rPr>
          <w:rFonts w:ascii="Minion Pro" w:hAnsi="Minion Pro"/>
          <w:bCs/>
          <w:color w:val="020202"/>
          <w:sz w:val="24"/>
          <w:szCs w:val="24"/>
          <w:lang w:eastAsia="tr-TR"/>
        </w:rPr>
        <w:t xml:space="preserve">   </w:t>
      </w:r>
    </w:p>
    <w:p w:rsidR="00A46ACD" w:rsidRPr="00782E43" w:rsidRDefault="00A46ACD" w:rsidP="008778C6">
      <w:pPr>
        <w:pStyle w:val="AralkYok"/>
        <w:jc w:val="both"/>
        <w:rPr>
          <w:rFonts w:ascii="Minion Pro" w:hAnsi="Minion Pro"/>
          <w:color w:val="020202"/>
          <w:sz w:val="24"/>
          <w:szCs w:val="24"/>
          <w:lang w:eastAsia="tr-TR"/>
        </w:rPr>
      </w:pPr>
    </w:p>
    <w:p w:rsidR="00A46ACD" w:rsidRPr="00782E43" w:rsidRDefault="00673380" w:rsidP="008778C6">
      <w:pPr>
        <w:pStyle w:val="AralkYok"/>
        <w:jc w:val="both"/>
        <w:rPr>
          <w:rFonts w:ascii="Minion Pro" w:hAnsi="Minion Pro"/>
          <w:b/>
          <w:color w:val="0070C0"/>
          <w:sz w:val="24"/>
          <w:szCs w:val="24"/>
          <w:lang w:eastAsia="tr-TR"/>
        </w:rPr>
      </w:pPr>
      <w:r w:rsidRPr="00782E43">
        <w:rPr>
          <w:rFonts w:ascii="Minion Pro" w:hAnsi="Minion Pro"/>
          <w:b/>
          <w:color w:val="0070C0"/>
          <w:sz w:val="24"/>
          <w:szCs w:val="24"/>
          <w:lang w:eastAsia="tr-TR"/>
        </w:rPr>
        <w:t>Diğer</w:t>
      </w:r>
      <w:r w:rsidR="00A46ACD" w:rsidRPr="00782E43">
        <w:rPr>
          <w:rFonts w:ascii="Minion Pro" w:hAnsi="Minion Pro"/>
          <w:b/>
          <w:color w:val="0070C0"/>
          <w:sz w:val="24"/>
          <w:szCs w:val="24"/>
          <w:lang w:eastAsia="tr-TR"/>
        </w:rPr>
        <w:t xml:space="preserve"> Etki</w:t>
      </w:r>
      <w:r w:rsidRPr="00782E43">
        <w:rPr>
          <w:rFonts w:ascii="Minion Pro" w:hAnsi="Minion Pro"/>
          <w:b/>
          <w:color w:val="0070C0"/>
          <w:sz w:val="24"/>
          <w:szCs w:val="24"/>
          <w:lang w:eastAsia="tr-TR"/>
        </w:rPr>
        <w:t>ler</w:t>
      </w:r>
      <w:r w:rsidR="00A46ACD" w:rsidRPr="00782E43">
        <w:rPr>
          <w:rFonts w:ascii="Minion Pro" w:hAnsi="Minion Pro"/>
          <w:b/>
          <w:color w:val="0070C0"/>
          <w:sz w:val="24"/>
          <w:szCs w:val="24"/>
          <w:lang w:eastAsia="tr-TR"/>
        </w:rPr>
        <w:t>i</w:t>
      </w:r>
    </w:p>
    <w:p w:rsidR="008778C6" w:rsidRPr="00782E43" w:rsidRDefault="00A46ACD" w:rsidP="008778C6">
      <w:pPr>
        <w:pStyle w:val="AralkYok"/>
        <w:jc w:val="both"/>
        <w:rPr>
          <w:rFonts w:ascii="Minion Pro" w:hAnsi="Minion Pro"/>
          <w:color w:val="020202"/>
          <w:sz w:val="24"/>
          <w:szCs w:val="24"/>
          <w:lang w:eastAsia="tr-TR"/>
        </w:rPr>
      </w:pPr>
      <w:r w:rsidRPr="00782E43">
        <w:rPr>
          <w:rFonts w:ascii="Minion Pro" w:hAnsi="Minion Pro"/>
          <w:color w:val="020202"/>
          <w:sz w:val="24"/>
          <w:szCs w:val="24"/>
          <w:lang w:eastAsia="tr-TR"/>
        </w:rPr>
        <w:t>Alı</w:t>
      </w:r>
      <w:r w:rsidR="00673380" w:rsidRPr="00782E43">
        <w:rPr>
          <w:rFonts w:ascii="Minion Pro" w:hAnsi="Minion Pro"/>
          <w:color w:val="020202"/>
          <w:sz w:val="24"/>
          <w:szCs w:val="24"/>
          <w:lang w:eastAsia="tr-TR"/>
        </w:rPr>
        <w:t xml:space="preserve">çta bulunan flavonoidlerin </w:t>
      </w:r>
      <w:r w:rsidR="00673380" w:rsidRPr="00782E43">
        <w:rPr>
          <w:rFonts w:ascii="Minion Pro" w:hAnsi="Minion Pro"/>
          <w:i/>
          <w:color w:val="020202"/>
          <w:sz w:val="24"/>
          <w:szCs w:val="24"/>
          <w:lang w:eastAsia="tr-TR"/>
        </w:rPr>
        <w:t>in vivo</w:t>
      </w:r>
      <w:r w:rsidR="00673380" w:rsidRPr="00782E43">
        <w:rPr>
          <w:rFonts w:ascii="Minion Pro" w:hAnsi="Minion Pro"/>
          <w:color w:val="020202"/>
          <w:sz w:val="24"/>
          <w:szCs w:val="24"/>
          <w:lang w:eastAsia="tr-TR"/>
        </w:rPr>
        <w:t xml:space="preserve"> ve </w:t>
      </w:r>
      <w:r w:rsidR="00673380" w:rsidRPr="00782E43">
        <w:rPr>
          <w:rFonts w:ascii="Minion Pro" w:hAnsi="Minion Pro"/>
          <w:i/>
          <w:color w:val="020202"/>
          <w:sz w:val="24"/>
          <w:szCs w:val="24"/>
          <w:lang w:eastAsia="tr-TR"/>
        </w:rPr>
        <w:t>in vitro</w:t>
      </w:r>
      <w:r w:rsidR="00673380" w:rsidRPr="00782E43">
        <w:rPr>
          <w:rFonts w:ascii="Minion Pro" w:hAnsi="Minion Pro"/>
          <w:color w:val="020202"/>
          <w:sz w:val="24"/>
          <w:szCs w:val="24"/>
          <w:lang w:eastAsia="tr-TR"/>
        </w:rPr>
        <w:t xml:space="preserve"> antienflamatuar ve hepatoprotektif etkilere sahip oldukları gösterilmiştir. Alıç meyvesinin sıçanlarda uygulanan enflamatuar bağırsak hastalığı eksperimental modellerinde vücut ağırlığını ve bağırsak uzunluğunu yeniden yapılandırarak, hemoglobin sayımını arttırarak ve</w:t>
      </w:r>
      <w:r w:rsidR="0039523A" w:rsidRPr="00782E43">
        <w:rPr>
          <w:rFonts w:ascii="Minion Pro" w:hAnsi="Minion Pro"/>
          <w:color w:val="020202"/>
          <w:sz w:val="24"/>
          <w:szCs w:val="24"/>
          <w:lang w:eastAsia="tr-TR"/>
        </w:rPr>
        <w:t xml:space="preserve"> polimorfonükleer lökozitlerin ve çoklu erozif lezyonların infiltrasyonunda görüldüğü gibi </w:t>
      </w:r>
      <w:r w:rsidR="00673380" w:rsidRPr="00782E43">
        <w:rPr>
          <w:rFonts w:ascii="Minion Pro" w:hAnsi="Minion Pro"/>
          <w:color w:val="020202"/>
          <w:sz w:val="24"/>
          <w:szCs w:val="24"/>
          <w:lang w:eastAsia="tr-TR"/>
        </w:rPr>
        <w:t>enflamasyon belirtilerini azaltarak koruyucu etki göstermektedir</w:t>
      </w:r>
      <w:r w:rsidR="0039523A" w:rsidRPr="00782E43">
        <w:rPr>
          <w:rFonts w:ascii="Minion Pro" w:hAnsi="Minion Pro"/>
          <w:color w:val="020202"/>
          <w:sz w:val="24"/>
          <w:szCs w:val="24"/>
          <w:lang w:eastAsia="tr-TR"/>
        </w:rPr>
        <w:t xml:space="preserve"> (Fujisawa vd. 2005). Alıcın içerdiği </w:t>
      </w:r>
      <w:r w:rsidR="0039523A" w:rsidRPr="00782E43">
        <w:rPr>
          <w:rFonts w:ascii="Minion Pro" w:hAnsi="Minion Pro"/>
          <w:i/>
          <w:color w:val="020202"/>
          <w:sz w:val="24"/>
          <w:szCs w:val="24"/>
          <w:lang w:eastAsia="tr-TR"/>
        </w:rPr>
        <w:t>O</w:t>
      </w:r>
      <w:r w:rsidR="0039523A" w:rsidRPr="00782E43">
        <w:rPr>
          <w:rFonts w:ascii="Minion Pro" w:hAnsi="Minion Pro"/>
          <w:color w:val="020202"/>
          <w:sz w:val="24"/>
          <w:szCs w:val="24"/>
          <w:lang w:eastAsia="tr-TR"/>
        </w:rPr>
        <w:t xml:space="preserve">-glikozidik flavonoidler ve oligomerik proantosiyanidinlerin herpes simpleks tip 1 virüsüne karşı önleyici etki gösterdiği </w:t>
      </w:r>
      <w:r w:rsidR="0039523A" w:rsidRPr="00782E43">
        <w:rPr>
          <w:rFonts w:ascii="Minion Pro" w:hAnsi="Minion Pro"/>
          <w:i/>
          <w:color w:val="020202"/>
          <w:sz w:val="24"/>
          <w:szCs w:val="24"/>
          <w:lang w:eastAsia="tr-TR"/>
        </w:rPr>
        <w:t>in vitro</w:t>
      </w:r>
      <w:r w:rsidR="0039523A" w:rsidRPr="00782E43">
        <w:rPr>
          <w:rFonts w:ascii="Minion Pro" w:hAnsi="Minion Pro"/>
          <w:color w:val="020202"/>
          <w:sz w:val="24"/>
          <w:szCs w:val="24"/>
          <w:lang w:eastAsia="tr-TR"/>
        </w:rPr>
        <w:t xml:space="preserve"> gösterilmiştir (Shahat vd. 2002). Alıcın antispazmotik ve analjezik etkiler gösterdiği</w:t>
      </w:r>
      <w:r w:rsidR="008A15F1" w:rsidRPr="00782E43">
        <w:rPr>
          <w:rFonts w:ascii="Minion Pro" w:hAnsi="Minion Pro"/>
          <w:color w:val="020202"/>
          <w:sz w:val="24"/>
          <w:szCs w:val="24"/>
          <w:lang w:eastAsia="tr-TR"/>
        </w:rPr>
        <w:t xml:space="preserve"> ve yüksek prosiyanidin içeriğinin antimikrobiyal, antialerjik ve kolajen düzenleyici etkilere sahip olduğu en azından teorik olarak söylenebilir. Alıç yaprağı ekstresinin diyabetik sıçanlarda bazal plazma insülin konsantrasyonunu etkilemeden hipoglisemik aktiviteye sahip olduğu gösterilmiştir</w:t>
      </w:r>
      <w:r w:rsidR="00B27966" w:rsidRPr="00782E43">
        <w:rPr>
          <w:rFonts w:ascii="Minion Pro" w:hAnsi="Minion Pro"/>
          <w:color w:val="020202"/>
          <w:sz w:val="24"/>
          <w:szCs w:val="24"/>
          <w:lang w:eastAsia="tr-TR"/>
        </w:rPr>
        <w:t xml:space="preserve">. Ayrıca miyokardiyal damar tıkanıklığı bulunan sıçanlarda hepatoprotektif etkisinin bulunduğu gösterilmiştir </w:t>
      </w:r>
      <w:r w:rsidR="008A15F1" w:rsidRPr="00782E43">
        <w:rPr>
          <w:rFonts w:ascii="Minion Pro" w:hAnsi="Minion Pro"/>
          <w:color w:val="020202"/>
          <w:sz w:val="24"/>
          <w:szCs w:val="24"/>
          <w:lang w:eastAsia="tr-TR"/>
        </w:rPr>
        <w:t>(Jouad vd. 2003).</w:t>
      </w:r>
      <w:r w:rsidR="00B27966" w:rsidRPr="00782E43">
        <w:rPr>
          <w:rFonts w:ascii="Minion Pro" w:hAnsi="Minion Pro"/>
          <w:color w:val="020202"/>
          <w:sz w:val="24"/>
          <w:szCs w:val="24"/>
          <w:lang w:eastAsia="tr-TR"/>
        </w:rPr>
        <w:t xml:space="preserve"> Yüksek oranlı flavonoid içeriği nedeniyle alıç</w:t>
      </w:r>
      <w:r w:rsidR="006B7777" w:rsidRPr="00782E43">
        <w:rPr>
          <w:rFonts w:ascii="Minion Pro" w:hAnsi="Minion Pro"/>
          <w:color w:val="020202"/>
          <w:sz w:val="24"/>
          <w:szCs w:val="24"/>
          <w:lang w:eastAsia="tr-TR"/>
        </w:rPr>
        <w:t>,</w:t>
      </w:r>
      <w:r w:rsidR="00B27966" w:rsidRPr="00782E43">
        <w:rPr>
          <w:rFonts w:ascii="Minion Pro" w:hAnsi="Minion Pro"/>
          <w:color w:val="020202"/>
          <w:sz w:val="24"/>
          <w:szCs w:val="24"/>
          <w:lang w:eastAsia="tr-TR"/>
        </w:rPr>
        <w:t xml:space="preserve"> bağ dokuları güçlendirir, kılcal damarların frajilitesini azaltır ve eklemlerin kolajen tahribatını önler. Böylece türlü b</w:t>
      </w:r>
      <w:r w:rsidR="006B7777" w:rsidRPr="00782E43">
        <w:rPr>
          <w:rFonts w:ascii="Minion Pro" w:hAnsi="Minion Pro"/>
          <w:color w:val="020202"/>
          <w:sz w:val="24"/>
          <w:szCs w:val="24"/>
          <w:lang w:eastAsia="tr-TR"/>
        </w:rPr>
        <w:t>ağ</w:t>
      </w:r>
      <w:r w:rsidR="00B27966" w:rsidRPr="00782E43">
        <w:rPr>
          <w:rFonts w:ascii="Minion Pro" w:hAnsi="Minion Pro"/>
          <w:color w:val="020202"/>
          <w:sz w:val="24"/>
          <w:szCs w:val="24"/>
          <w:lang w:eastAsia="tr-TR"/>
        </w:rPr>
        <w:t xml:space="preserve"> doku hastalıklarının tedavisinde çok yararlı etkileri vardır (Mills &amp; Bone 2000).</w:t>
      </w:r>
    </w:p>
    <w:p w:rsidR="003B4E09" w:rsidRPr="00782E43" w:rsidRDefault="003B4E09" w:rsidP="003B4E09">
      <w:pPr>
        <w:pStyle w:val="AralkYok"/>
        <w:rPr>
          <w:rFonts w:ascii="Minion Pro" w:eastAsia="Times New Roman" w:hAnsi="Minion Pro"/>
          <w:b/>
          <w:color w:val="0070C0"/>
          <w:sz w:val="24"/>
          <w:szCs w:val="24"/>
          <w:lang w:eastAsia="tr-TR"/>
        </w:rPr>
      </w:pPr>
    </w:p>
    <w:p w:rsidR="00881E28" w:rsidRPr="00782E43" w:rsidRDefault="00881E28" w:rsidP="00881E28">
      <w:pPr>
        <w:pStyle w:val="AralkYok"/>
        <w:rPr>
          <w:rFonts w:ascii="Minion Pro" w:hAnsi="Minion Pro"/>
          <w:b/>
          <w:color w:val="0070C0"/>
          <w:sz w:val="24"/>
          <w:szCs w:val="24"/>
          <w:lang w:eastAsia="tr-TR"/>
        </w:rPr>
      </w:pPr>
      <w:r w:rsidRPr="00782E43">
        <w:rPr>
          <w:rFonts w:ascii="Minion Pro" w:hAnsi="Minion Pro"/>
          <w:b/>
          <w:color w:val="0070C0"/>
          <w:sz w:val="24"/>
          <w:szCs w:val="24"/>
          <w:lang w:eastAsia="tr-TR"/>
        </w:rPr>
        <w:t xml:space="preserve">Kullanım Şekli </w:t>
      </w:r>
      <w:r w:rsidR="00854E03" w:rsidRPr="00782E43">
        <w:rPr>
          <w:rFonts w:ascii="Minion Pro" w:hAnsi="Minion Pro"/>
          <w:b/>
          <w:color w:val="0070C0"/>
          <w:sz w:val="24"/>
          <w:szCs w:val="24"/>
          <w:lang w:eastAsia="tr-TR"/>
        </w:rPr>
        <w:t>ve Dozaj</w:t>
      </w:r>
    </w:p>
    <w:p w:rsidR="009E30D6" w:rsidRPr="00782E43" w:rsidRDefault="007E1A0B" w:rsidP="00EE0408">
      <w:pPr>
        <w:pStyle w:val="AralkYok"/>
        <w:jc w:val="both"/>
        <w:rPr>
          <w:rFonts w:ascii="Minion Pro" w:hAnsi="Minion Pro"/>
          <w:sz w:val="24"/>
          <w:szCs w:val="24"/>
          <w:lang w:eastAsia="tr-TR"/>
        </w:rPr>
      </w:pPr>
      <w:r w:rsidRPr="00782E43">
        <w:rPr>
          <w:rFonts w:ascii="Minion Pro" w:hAnsi="Minion Pro"/>
          <w:sz w:val="24"/>
          <w:szCs w:val="24"/>
        </w:rPr>
        <w:t>Kurutulmuş alıç yaprak ve çiçek ekstrelerinin, New York Kalp Kurumu’nca (New York Heart Association-NYHA) tarif edildiği gibi kalp debisi küçülmelerinin fonksiyonel kategori I-II</w:t>
      </w:r>
      <w:r w:rsidR="009E30D6" w:rsidRPr="00782E43">
        <w:rPr>
          <w:rFonts w:ascii="Minion Pro" w:hAnsi="Minion Pro"/>
          <w:sz w:val="24"/>
          <w:szCs w:val="24"/>
        </w:rPr>
        <w:t>'nin ilk aşamalarında</w:t>
      </w:r>
      <w:r w:rsidRPr="00782E43">
        <w:rPr>
          <w:rFonts w:ascii="Minion Pro" w:hAnsi="Minion Pro"/>
          <w:sz w:val="24"/>
          <w:szCs w:val="24"/>
        </w:rPr>
        <w:t xml:space="preserve"> </w:t>
      </w:r>
      <w:r w:rsidR="009E30D6" w:rsidRPr="00782E43">
        <w:rPr>
          <w:rFonts w:ascii="Minion Pro" w:hAnsi="Minion Pro"/>
          <w:sz w:val="24"/>
          <w:szCs w:val="24"/>
        </w:rPr>
        <w:t xml:space="preserve">kardiyotinik ve kardiyoprotektif amaçlarla </w:t>
      </w:r>
      <w:r w:rsidRPr="00782E43">
        <w:rPr>
          <w:rFonts w:ascii="Minion Pro" w:hAnsi="Minion Pro"/>
          <w:sz w:val="24"/>
          <w:szCs w:val="24"/>
        </w:rPr>
        <w:t>kullanımı uygun</w:t>
      </w:r>
      <w:r w:rsidR="009E30D6" w:rsidRPr="00782E43">
        <w:rPr>
          <w:rFonts w:ascii="Minion Pro" w:hAnsi="Minion Pro"/>
          <w:sz w:val="24"/>
          <w:szCs w:val="24"/>
        </w:rPr>
        <w:t>dur.</w:t>
      </w:r>
      <w:r w:rsidRPr="00782E43">
        <w:rPr>
          <w:rFonts w:ascii="Minion Pro" w:hAnsi="Minion Pro"/>
          <w:sz w:val="24"/>
          <w:szCs w:val="24"/>
        </w:rPr>
        <w:t xml:space="preserve"> </w:t>
      </w:r>
      <w:r w:rsidR="009E30D6" w:rsidRPr="00782E43">
        <w:rPr>
          <w:rFonts w:ascii="Minion Pro" w:hAnsi="Minion Pro"/>
          <w:sz w:val="24"/>
          <w:szCs w:val="24"/>
        </w:rPr>
        <w:t>Klinik deneyler alıç ekstrelerinin konjestif kalp yetmezliğinin ilk aşamalarında bir alternatif olarak veya hastalığın ilerleyen dönemlerinde ek bir tedavi olarak kullanılabileceğini tasdik etmektedir</w:t>
      </w:r>
      <w:r w:rsidR="00EE0408" w:rsidRPr="00782E43">
        <w:rPr>
          <w:rFonts w:ascii="Minion Pro" w:hAnsi="Minion Pro"/>
          <w:sz w:val="24"/>
          <w:szCs w:val="24"/>
        </w:rPr>
        <w:t xml:space="preserve">. Alıç </w:t>
      </w:r>
      <w:r w:rsidR="00480959" w:rsidRPr="00782E43">
        <w:rPr>
          <w:rFonts w:ascii="Minion Pro" w:hAnsi="Minion Pro"/>
          <w:sz w:val="24"/>
          <w:szCs w:val="24"/>
        </w:rPr>
        <w:t>tabletleri</w:t>
      </w:r>
      <w:r w:rsidR="00EE0408" w:rsidRPr="00782E43">
        <w:rPr>
          <w:rFonts w:ascii="Minion Pro" w:hAnsi="Minion Pro"/>
          <w:sz w:val="24"/>
          <w:szCs w:val="24"/>
        </w:rPr>
        <w:t xml:space="preserve"> kardiyoprotektif,  kardiyotonik veya profilaktik amaçlarla kullanılabilir </w:t>
      </w:r>
      <w:r w:rsidR="009E30D6" w:rsidRPr="00782E43">
        <w:rPr>
          <w:rFonts w:ascii="Minion Pro" w:hAnsi="Minion Pro"/>
          <w:sz w:val="24"/>
          <w:szCs w:val="24"/>
        </w:rPr>
        <w:t>(Koch vd 2010:420).</w:t>
      </w:r>
      <w:r w:rsidR="00EE0408" w:rsidRPr="00782E43">
        <w:rPr>
          <w:rFonts w:ascii="Minion Pro" w:hAnsi="Minion Pro"/>
          <w:sz w:val="24"/>
          <w:szCs w:val="24"/>
        </w:rPr>
        <w:t xml:space="preserve"> </w:t>
      </w:r>
    </w:p>
    <w:p w:rsidR="00480959" w:rsidRPr="00782E43" w:rsidRDefault="00854E03" w:rsidP="00EE0408">
      <w:pPr>
        <w:pStyle w:val="AralkYok"/>
        <w:jc w:val="both"/>
        <w:rPr>
          <w:rFonts w:ascii="Minion Pro" w:hAnsi="Minion Pro"/>
          <w:sz w:val="24"/>
          <w:szCs w:val="24"/>
          <w:lang w:eastAsia="tr-TR"/>
        </w:rPr>
      </w:pPr>
      <w:r w:rsidRPr="00782E43">
        <w:rPr>
          <w:rFonts w:ascii="Minion Pro" w:hAnsi="Minion Pro"/>
          <w:sz w:val="24"/>
          <w:szCs w:val="24"/>
          <w:lang w:eastAsia="tr-TR"/>
        </w:rPr>
        <w:t xml:space="preserve">     </w:t>
      </w:r>
      <w:r w:rsidR="00480959" w:rsidRPr="00782E43">
        <w:rPr>
          <w:rFonts w:ascii="Minion Pro" w:hAnsi="Minion Pro"/>
          <w:sz w:val="24"/>
          <w:szCs w:val="24"/>
          <w:lang w:eastAsia="tr-TR"/>
        </w:rPr>
        <w:t xml:space="preserve">Günde </w:t>
      </w:r>
      <w:r w:rsidRPr="00782E43">
        <w:rPr>
          <w:rFonts w:ascii="Minion Pro" w:hAnsi="Minion Pro"/>
          <w:sz w:val="24"/>
          <w:szCs w:val="24"/>
          <w:lang w:eastAsia="tr-TR"/>
        </w:rPr>
        <w:t>birkaç</w:t>
      </w:r>
      <w:r w:rsidR="00480959" w:rsidRPr="00782E43">
        <w:rPr>
          <w:rFonts w:ascii="Minion Pro" w:hAnsi="Minion Pro"/>
          <w:sz w:val="24"/>
          <w:szCs w:val="24"/>
          <w:lang w:eastAsia="tr-TR"/>
        </w:rPr>
        <w:t xml:space="preserve"> kez </w:t>
      </w:r>
      <w:r w:rsidR="007C2A2E" w:rsidRPr="00782E43">
        <w:rPr>
          <w:rFonts w:ascii="Minion Pro" w:hAnsi="Minion Pro"/>
          <w:sz w:val="24"/>
          <w:szCs w:val="24"/>
          <w:lang w:eastAsia="tr-TR"/>
        </w:rPr>
        <w:t>1 adet 200</w:t>
      </w:r>
      <w:r w:rsidRPr="00782E43">
        <w:rPr>
          <w:rFonts w:ascii="Minion Pro" w:hAnsi="Minion Pro"/>
          <w:sz w:val="24"/>
          <w:szCs w:val="24"/>
          <w:lang w:eastAsia="tr-TR"/>
        </w:rPr>
        <w:t xml:space="preserve"> ve </w:t>
      </w:r>
      <w:r w:rsidR="007C2A2E" w:rsidRPr="00782E43">
        <w:rPr>
          <w:rFonts w:ascii="Minion Pro" w:hAnsi="Minion Pro"/>
          <w:sz w:val="24"/>
          <w:szCs w:val="24"/>
          <w:lang w:eastAsia="tr-TR"/>
        </w:rPr>
        <w:t>500 mg</w:t>
      </w:r>
      <w:r w:rsidR="008D7441" w:rsidRPr="00782E43">
        <w:rPr>
          <w:rFonts w:ascii="Minion Pro" w:hAnsi="Minion Pro"/>
          <w:sz w:val="24"/>
          <w:szCs w:val="24"/>
          <w:lang w:eastAsia="tr-TR"/>
        </w:rPr>
        <w:t xml:space="preserve"> gram</w:t>
      </w:r>
      <w:r w:rsidR="00480959" w:rsidRPr="00782E43">
        <w:rPr>
          <w:rFonts w:ascii="Minion Pro" w:hAnsi="Minion Pro"/>
          <w:sz w:val="24"/>
          <w:szCs w:val="24"/>
          <w:lang w:eastAsia="tr-TR"/>
        </w:rPr>
        <w:t xml:space="preserve"> tablet yemeklerden 15 dakika önce bir miktar su ile</w:t>
      </w:r>
      <w:r w:rsidR="00686593" w:rsidRPr="00782E43">
        <w:rPr>
          <w:rFonts w:ascii="Minion Pro" w:hAnsi="Minion Pro"/>
          <w:sz w:val="24"/>
          <w:szCs w:val="24"/>
          <w:lang w:eastAsia="tr-TR"/>
        </w:rPr>
        <w:t xml:space="preserve"> ağızdan</w:t>
      </w:r>
      <w:r w:rsidR="00480959" w:rsidRPr="00782E43">
        <w:rPr>
          <w:rFonts w:ascii="Minion Pro" w:hAnsi="Minion Pro"/>
          <w:sz w:val="24"/>
          <w:szCs w:val="24"/>
          <w:lang w:eastAsia="tr-TR"/>
        </w:rPr>
        <w:t xml:space="preserve"> alınmalıdır.</w:t>
      </w:r>
      <w:r w:rsidRPr="00782E43">
        <w:rPr>
          <w:rFonts w:ascii="Minion Pro" w:hAnsi="Minion Pro"/>
          <w:sz w:val="24"/>
          <w:szCs w:val="24"/>
          <w:lang w:eastAsia="tr-TR"/>
        </w:rPr>
        <w:t xml:space="preserve"> Kurutulmuş alıç yaprak ve çiçeklerinden elde edilen tabletlerden günlük ortalama 2 veya 5 gram kadar alınması tavsiye edilir (Upton vd. 1999, ESCOP 2003). </w:t>
      </w:r>
      <w:r w:rsidR="00480959" w:rsidRPr="00782E43">
        <w:rPr>
          <w:rFonts w:ascii="Minion Pro" w:hAnsi="Minion Pro"/>
          <w:sz w:val="24"/>
          <w:szCs w:val="24"/>
          <w:lang w:eastAsia="tr-TR"/>
        </w:rPr>
        <w:t xml:space="preserve"> Optimum etki amacıyla doz zamanla arttırılabilir</w:t>
      </w:r>
      <w:r w:rsidR="007C2A2E" w:rsidRPr="00782E43">
        <w:rPr>
          <w:rFonts w:ascii="Minion Pro" w:hAnsi="Minion Pro"/>
          <w:sz w:val="24"/>
          <w:szCs w:val="24"/>
          <w:lang w:eastAsia="tr-TR"/>
        </w:rPr>
        <w:t xml:space="preserve"> (Kraft &amp; Hobbs 2004)</w:t>
      </w:r>
      <w:r w:rsidR="00480959" w:rsidRPr="00782E43">
        <w:rPr>
          <w:rFonts w:ascii="Minion Pro" w:hAnsi="Minion Pro"/>
          <w:sz w:val="24"/>
          <w:szCs w:val="24"/>
          <w:lang w:eastAsia="tr-TR"/>
        </w:rPr>
        <w:t xml:space="preserve">. </w:t>
      </w:r>
      <w:r w:rsidR="00686593" w:rsidRPr="00782E43">
        <w:rPr>
          <w:rFonts w:ascii="Minion Pro" w:hAnsi="Minion Pro"/>
          <w:sz w:val="24"/>
          <w:szCs w:val="24"/>
          <w:lang w:eastAsia="tr-TR"/>
        </w:rPr>
        <w:t>Bitkisellerin tam etki</w:t>
      </w:r>
      <w:r w:rsidR="00BA1742" w:rsidRPr="00782E43">
        <w:rPr>
          <w:rFonts w:ascii="Minion Pro" w:hAnsi="Minion Pro"/>
          <w:sz w:val="24"/>
          <w:szCs w:val="24"/>
          <w:lang w:eastAsia="tr-TR"/>
        </w:rPr>
        <w:t>yi</w:t>
      </w:r>
      <w:r w:rsidR="00686593" w:rsidRPr="00782E43">
        <w:rPr>
          <w:rFonts w:ascii="Minion Pro" w:hAnsi="Minion Pro"/>
          <w:sz w:val="24"/>
          <w:szCs w:val="24"/>
          <w:lang w:eastAsia="tr-TR"/>
        </w:rPr>
        <w:t xml:space="preserve"> </w:t>
      </w:r>
      <w:r w:rsidR="00BA1742" w:rsidRPr="00782E43">
        <w:rPr>
          <w:rFonts w:ascii="Minion Pro" w:hAnsi="Minion Pro"/>
          <w:sz w:val="24"/>
          <w:szCs w:val="24"/>
          <w:lang w:eastAsia="tr-TR"/>
        </w:rPr>
        <w:t>sağlay</w:t>
      </w:r>
      <w:r w:rsidR="00686593" w:rsidRPr="00782E43">
        <w:rPr>
          <w:rFonts w:ascii="Minion Pro" w:hAnsi="Minion Pro"/>
          <w:sz w:val="24"/>
          <w:szCs w:val="24"/>
          <w:lang w:eastAsia="tr-TR"/>
        </w:rPr>
        <w:t>abilmesi için en az 4 hafta süreyle kullanılması gerekir</w:t>
      </w:r>
      <w:r w:rsidR="007C2A2E" w:rsidRPr="00782E43">
        <w:rPr>
          <w:rFonts w:ascii="Minion Pro" w:hAnsi="Minion Pro"/>
          <w:sz w:val="24"/>
          <w:szCs w:val="24"/>
          <w:lang w:eastAsia="tr-TR"/>
        </w:rPr>
        <w:t xml:space="preserve"> (Kraft &amp; Hobbs 2004)</w:t>
      </w:r>
      <w:r w:rsidR="00686593" w:rsidRPr="00782E43">
        <w:rPr>
          <w:rFonts w:ascii="Minion Pro" w:hAnsi="Minion Pro"/>
          <w:sz w:val="24"/>
          <w:szCs w:val="24"/>
          <w:lang w:eastAsia="tr-TR"/>
        </w:rPr>
        <w:t xml:space="preserve">. </w:t>
      </w:r>
      <w:r w:rsidR="007C2A2E" w:rsidRPr="00782E43">
        <w:rPr>
          <w:rFonts w:ascii="Minion Pro" w:hAnsi="Minion Pro"/>
          <w:sz w:val="24"/>
          <w:szCs w:val="24"/>
          <w:lang w:eastAsia="tr-TR"/>
        </w:rPr>
        <w:t>Komisyon E'ye göre m</w:t>
      </w:r>
      <w:r w:rsidR="008D7441" w:rsidRPr="00782E43">
        <w:rPr>
          <w:rFonts w:ascii="Minion Pro" w:hAnsi="Minion Pro"/>
          <w:sz w:val="24"/>
          <w:szCs w:val="24"/>
          <w:lang w:eastAsia="tr-TR"/>
        </w:rPr>
        <w:t>inimum kullanım süresi 6 haftadır</w:t>
      </w:r>
      <w:r w:rsidR="007C2A2E" w:rsidRPr="00782E43">
        <w:rPr>
          <w:rFonts w:ascii="Minion Pro" w:hAnsi="Minion Pro"/>
          <w:sz w:val="24"/>
          <w:szCs w:val="24"/>
          <w:lang w:eastAsia="tr-TR"/>
        </w:rPr>
        <w:t xml:space="preserve"> (Blumenthal vd. 1998)</w:t>
      </w:r>
      <w:r w:rsidR="008D7441" w:rsidRPr="00782E43">
        <w:rPr>
          <w:rFonts w:ascii="Minion Pro" w:hAnsi="Minion Pro"/>
          <w:sz w:val="24"/>
          <w:szCs w:val="24"/>
          <w:lang w:eastAsia="tr-TR"/>
        </w:rPr>
        <w:t xml:space="preserve">. </w:t>
      </w:r>
      <w:r w:rsidR="00686593" w:rsidRPr="00782E43">
        <w:rPr>
          <w:rFonts w:ascii="Minion Pro" w:hAnsi="Minion Pro"/>
          <w:sz w:val="24"/>
          <w:szCs w:val="24"/>
          <w:lang w:eastAsia="tr-TR"/>
        </w:rPr>
        <w:t>16 hafta süreyle kullanımı önerilir</w:t>
      </w:r>
      <w:r w:rsidR="007C2A2E" w:rsidRPr="00782E43">
        <w:rPr>
          <w:rFonts w:ascii="Minion Pro" w:hAnsi="Minion Pro"/>
          <w:sz w:val="24"/>
          <w:szCs w:val="24"/>
          <w:lang w:eastAsia="tr-TR"/>
        </w:rPr>
        <w:t xml:space="preserve"> (Barnes vd</w:t>
      </w:r>
      <w:r w:rsidR="00686593" w:rsidRPr="00782E43">
        <w:rPr>
          <w:rFonts w:ascii="Minion Pro" w:hAnsi="Minion Pro"/>
          <w:sz w:val="24"/>
          <w:szCs w:val="24"/>
          <w:lang w:eastAsia="tr-TR"/>
        </w:rPr>
        <w:t>.</w:t>
      </w:r>
      <w:r w:rsidR="007C2A2E" w:rsidRPr="00782E43">
        <w:rPr>
          <w:rFonts w:ascii="Minion Pro" w:hAnsi="Minion Pro"/>
          <w:sz w:val="24"/>
          <w:szCs w:val="24"/>
          <w:lang w:eastAsia="tr-TR"/>
        </w:rPr>
        <w:t xml:space="preserve"> 2007).</w:t>
      </w:r>
      <w:r w:rsidR="00686593" w:rsidRPr="00782E43">
        <w:rPr>
          <w:rFonts w:ascii="Minion Pro" w:hAnsi="Minion Pro"/>
          <w:sz w:val="24"/>
          <w:szCs w:val="24"/>
          <w:lang w:eastAsia="tr-TR"/>
        </w:rPr>
        <w:t xml:space="preserve"> Kardiyak glikozidleri ile iyi kombine olur ve sinerjik bir etki yaratabilir. Alıç</w:t>
      </w:r>
      <w:r w:rsidR="008D7441" w:rsidRPr="00782E43">
        <w:rPr>
          <w:rFonts w:ascii="Minion Pro" w:hAnsi="Minion Pro"/>
          <w:sz w:val="24"/>
          <w:szCs w:val="24"/>
          <w:lang w:eastAsia="tr-TR"/>
        </w:rPr>
        <w:t xml:space="preserve"> ile digoksinin birlikte kullanımında</w:t>
      </w:r>
      <w:r w:rsidR="00686593" w:rsidRPr="00782E43">
        <w:rPr>
          <w:rFonts w:ascii="Minion Pro" w:hAnsi="Minion Pro"/>
          <w:sz w:val="24"/>
          <w:szCs w:val="24"/>
          <w:lang w:eastAsia="tr-TR"/>
        </w:rPr>
        <w:t xml:space="preserve"> tedavide aynı düzeyde etki sağla</w:t>
      </w:r>
      <w:r w:rsidR="008D7441" w:rsidRPr="00782E43">
        <w:rPr>
          <w:rFonts w:ascii="Minion Pro" w:hAnsi="Minion Pro"/>
          <w:sz w:val="24"/>
          <w:szCs w:val="24"/>
          <w:lang w:eastAsia="tr-TR"/>
        </w:rPr>
        <w:t>masına rağmen</w:t>
      </w:r>
      <w:r w:rsidR="00686593" w:rsidRPr="00782E43">
        <w:rPr>
          <w:rFonts w:ascii="Minion Pro" w:hAnsi="Minion Pro"/>
          <w:sz w:val="24"/>
          <w:szCs w:val="24"/>
          <w:lang w:eastAsia="tr-TR"/>
        </w:rPr>
        <w:t xml:space="preserve"> digoksin</w:t>
      </w:r>
      <w:r w:rsidR="00083143" w:rsidRPr="00782E43">
        <w:rPr>
          <w:rFonts w:ascii="Minion Pro" w:hAnsi="Minion Pro"/>
          <w:sz w:val="24"/>
          <w:szCs w:val="24"/>
          <w:lang w:eastAsia="tr-TR"/>
        </w:rPr>
        <w:t xml:space="preserve">in </w:t>
      </w:r>
      <w:r w:rsidR="00686593" w:rsidRPr="00782E43">
        <w:rPr>
          <w:rFonts w:ascii="Minion Pro" w:hAnsi="Minion Pro"/>
          <w:sz w:val="24"/>
          <w:szCs w:val="24"/>
          <w:lang w:eastAsia="tr-TR"/>
        </w:rPr>
        <w:t xml:space="preserve">dozajının azaltılmasına </w:t>
      </w:r>
      <w:r w:rsidR="00083143" w:rsidRPr="00782E43">
        <w:rPr>
          <w:rFonts w:ascii="Minion Pro" w:hAnsi="Minion Pro"/>
          <w:sz w:val="24"/>
          <w:szCs w:val="24"/>
          <w:lang w:eastAsia="tr-TR"/>
        </w:rPr>
        <w:t>imkan</w:t>
      </w:r>
      <w:r w:rsidR="00686593" w:rsidRPr="00782E43">
        <w:rPr>
          <w:rFonts w:ascii="Minion Pro" w:hAnsi="Minion Pro"/>
          <w:sz w:val="24"/>
          <w:szCs w:val="24"/>
          <w:lang w:eastAsia="tr-TR"/>
        </w:rPr>
        <w:t xml:space="preserve"> sağlar</w:t>
      </w:r>
      <w:r w:rsidR="007C2A2E" w:rsidRPr="00782E43">
        <w:rPr>
          <w:rFonts w:ascii="Minion Pro" w:hAnsi="Minion Pro"/>
          <w:sz w:val="24"/>
          <w:szCs w:val="24"/>
          <w:lang w:eastAsia="tr-TR"/>
        </w:rPr>
        <w:t xml:space="preserve"> (Kraft &amp; Hobbs 2004)</w:t>
      </w:r>
      <w:r w:rsidR="00686593" w:rsidRPr="00782E43">
        <w:rPr>
          <w:rFonts w:ascii="Minion Pro" w:hAnsi="Minion Pro"/>
          <w:sz w:val="24"/>
          <w:szCs w:val="24"/>
          <w:lang w:eastAsia="tr-TR"/>
        </w:rPr>
        <w:t xml:space="preserve">.   </w:t>
      </w:r>
    </w:p>
    <w:p w:rsidR="00881E28" w:rsidRPr="00782E43" w:rsidRDefault="00881E28" w:rsidP="00854E03">
      <w:pPr>
        <w:pStyle w:val="AralkYok"/>
        <w:jc w:val="both"/>
        <w:rPr>
          <w:rFonts w:ascii="Minion Pro" w:hAnsi="Minion Pro"/>
          <w:sz w:val="24"/>
          <w:szCs w:val="24"/>
          <w:lang w:eastAsia="tr-TR"/>
        </w:rPr>
      </w:pPr>
      <w:r w:rsidRPr="00782E43">
        <w:rPr>
          <w:rFonts w:ascii="Minion Pro" w:hAnsi="Minion Pro"/>
          <w:sz w:val="24"/>
          <w:szCs w:val="24"/>
          <w:lang w:eastAsia="tr-TR"/>
        </w:rPr>
        <w:t xml:space="preserve"> </w:t>
      </w:r>
    </w:p>
    <w:p w:rsidR="003B4E09" w:rsidRPr="00782E43" w:rsidRDefault="003B4E09" w:rsidP="003B4E09">
      <w:pPr>
        <w:pStyle w:val="AralkYok"/>
        <w:rPr>
          <w:rFonts w:ascii="Minion Pro" w:eastAsia="Times New Roman" w:hAnsi="Minion Pro"/>
          <w:b/>
          <w:color w:val="0070C0"/>
          <w:sz w:val="24"/>
          <w:szCs w:val="24"/>
          <w:lang w:eastAsia="tr-TR"/>
        </w:rPr>
      </w:pPr>
      <w:r w:rsidRPr="00782E43">
        <w:rPr>
          <w:rFonts w:ascii="Minion Pro" w:eastAsia="Times New Roman" w:hAnsi="Minion Pro"/>
          <w:b/>
          <w:color w:val="0070C0"/>
          <w:sz w:val="24"/>
          <w:szCs w:val="24"/>
          <w:lang w:eastAsia="tr-TR"/>
        </w:rPr>
        <w:t>Kontraendikasyonları</w:t>
      </w:r>
    </w:p>
    <w:p w:rsidR="003B4E09" w:rsidRPr="00782E43" w:rsidRDefault="003B4E09" w:rsidP="003B4E09">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lastRenderedPageBreak/>
        <w:t>Farmakope ve monografilerin hiçbirisi herhangi bir kontraendikasyon</w:t>
      </w:r>
      <w:r w:rsidR="00773D63" w:rsidRPr="00782E43">
        <w:rPr>
          <w:rFonts w:ascii="Minion Pro" w:eastAsia="Times New Roman" w:hAnsi="Minion Pro"/>
          <w:sz w:val="24"/>
          <w:szCs w:val="24"/>
          <w:lang w:eastAsia="tr-TR"/>
        </w:rPr>
        <w:t xml:space="preserve"> veya toksik etki</w:t>
      </w:r>
      <w:r w:rsidRPr="00782E43">
        <w:rPr>
          <w:rFonts w:ascii="Minion Pro" w:eastAsia="Times New Roman" w:hAnsi="Minion Pro"/>
          <w:sz w:val="24"/>
          <w:szCs w:val="24"/>
          <w:lang w:eastAsia="tr-TR"/>
        </w:rPr>
        <w:t xml:space="preserve"> belirtmemektedir (Blumenthal vd. 1998, ESCOP 2003, Upton vd. 1999, WHO 2002).</w:t>
      </w:r>
    </w:p>
    <w:p w:rsidR="009B64F9" w:rsidRPr="00782E43" w:rsidRDefault="009B64F9" w:rsidP="006E7CD5">
      <w:pPr>
        <w:pStyle w:val="AralkYok"/>
        <w:rPr>
          <w:rFonts w:ascii="Minion Pro" w:hAnsi="Minion Pro"/>
          <w:b/>
          <w:color w:val="0070C0"/>
          <w:sz w:val="24"/>
          <w:szCs w:val="24"/>
          <w:lang w:eastAsia="tr-TR"/>
        </w:rPr>
      </w:pPr>
    </w:p>
    <w:p w:rsidR="006E7CD5" w:rsidRPr="00782E43" w:rsidRDefault="007B6812" w:rsidP="006E7CD5">
      <w:pPr>
        <w:pStyle w:val="AralkYok"/>
        <w:rPr>
          <w:rFonts w:ascii="Minion Pro" w:hAnsi="Minion Pro"/>
          <w:b/>
          <w:color w:val="0070C0"/>
          <w:sz w:val="24"/>
          <w:szCs w:val="24"/>
          <w:lang w:eastAsia="tr-TR"/>
        </w:rPr>
      </w:pPr>
      <w:r w:rsidRPr="00782E43">
        <w:rPr>
          <w:rFonts w:ascii="Minion Pro" w:hAnsi="Minion Pro"/>
          <w:b/>
          <w:color w:val="0070C0"/>
          <w:sz w:val="24"/>
          <w:szCs w:val="24"/>
          <w:lang w:eastAsia="tr-TR"/>
        </w:rPr>
        <w:t>Yan</w:t>
      </w:r>
      <w:r w:rsidR="00735089" w:rsidRPr="00782E43">
        <w:rPr>
          <w:rFonts w:ascii="Minion Pro" w:hAnsi="Minion Pro"/>
          <w:b/>
          <w:color w:val="0070C0"/>
          <w:sz w:val="24"/>
          <w:szCs w:val="24"/>
          <w:lang w:eastAsia="tr-TR"/>
        </w:rPr>
        <w:t xml:space="preserve"> (Advers)</w:t>
      </w:r>
      <w:r w:rsidRPr="00782E43">
        <w:rPr>
          <w:rFonts w:ascii="Minion Pro" w:hAnsi="Minion Pro"/>
          <w:b/>
          <w:color w:val="0070C0"/>
          <w:sz w:val="24"/>
          <w:szCs w:val="24"/>
          <w:lang w:eastAsia="tr-TR"/>
        </w:rPr>
        <w:t xml:space="preserve"> Etkileri</w:t>
      </w:r>
    </w:p>
    <w:p w:rsidR="00773D63" w:rsidRPr="00782E43" w:rsidRDefault="005E4F41" w:rsidP="00773D63">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t xml:space="preserve">Alıç güvenli bir bitkidir (UMA 2011). </w:t>
      </w:r>
      <w:r w:rsidR="006E7CD5" w:rsidRPr="00782E43">
        <w:rPr>
          <w:rFonts w:ascii="Minion Pro" w:eastAsia="Times New Roman" w:hAnsi="Minion Pro"/>
          <w:sz w:val="24"/>
          <w:szCs w:val="24"/>
          <w:lang w:eastAsia="tr-TR"/>
        </w:rPr>
        <w:t>Tekli alıç prepar</w:t>
      </w:r>
      <w:r w:rsidR="003D125B" w:rsidRPr="00782E43">
        <w:rPr>
          <w:rFonts w:ascii="Minion Pro" w:eastAsia="Times New Roman" w:hAnsi="Minion Pro"/>
          <w:sz w:val="24"/>
          <w:szCs w:val="24"/>
          <w:lang w:eastAsia="tr-TR"/>
        </w:rPr>
        <w:t>atları kullanımın</w:t>
      </w:r>
      <w:r w:rsidR="006E7CD5" w:rsidRPr="00782E43">
        <w:rPr>
          <w:rFonts w:ascii="Minion Pro" w:eastAsia="Times New Roman" w:hAnsi="Minion Pro"/>
          <w:sz w:val="24"/>
          <w:szCs w:val="24"/>
          <w:lang w:eastAsia="tr-TR"/>
        </w:rPr>
        <w:t>ın</w:t>
      </w:r>
      <w:r w:rsidR="003D125B" w:rsidRPr="00782E43">
        <w:rPr>
          <w:rFonts w:ascii="Minion Pro" w:eastAsia="Times New Roman" w:hAnsi="Minion Pro"/>
          <w:sz w:val="24"/>
          <w:szCs w:val="24"/>
          <w:lang w:eastAsia="tr-TR"/>
        </w:rPr>
        <w:t xml:space="preserve"> insan sağlığına olası yan etkileri ve güvenirliliği ile ilgili insanlar  üzerinde yapılan çalış</w:t>
      </w:r>
      <w:r w:rsidR="007562FB" w:rsidRPr="00782E43">
        <w:rPr>
          <w:rFonts w:ascii="Minion Pro" w:eastAsia="Times New Roman" w:hAnsi="Minion Pro"/>
          <w:sz w:val="24"/>
          <w:szCs w:val="24"/>
          <w:lang w:eastAsia="tr-TR"/>
        </w:rPr>
        <w:t xml:space="preserve">malar çok kapsamlı bir şekilde </w:t>
      </w:r>
      <w:r w:rsidR="003D125B" w:rsidRPr="00782E43">
        <w:rPr>
          <w:rFonts w:ascii="Minion Pro" w:eastAsia="Times New Roman" w:hAnsi="Minion Pro"/>
          <w:sz w:val="24"/>
          <w:szCs w:val="24"/>
          <w:lang w:eastAsia="tr-TR"/>
        </w:rPr>
        <w:t>yeniden gözden geçirilmiştir (</w:t>
      </w:r>
      <w:r w:rsidR="00176105" w:rsidRPr="00782E43">
        <w:rPr>
          <w:rFonts w:ascii="Minion Pro" w:eastAsia="Times New Roman" w:hAnsi="Minion Pro"/>
          <w:sz w:val="24"/>
          <w:szCs w:val="24"/>
          <w:lang w:eastAsia="tr-TR"/>
        </w:rPr>
        <w:t>Daniele vd. 2006). Ocak 2005 tarihine kadar MEDLINE, EMBASE, AMED, The Cochrane Library, the U.K. National Research Register ve the U.S. ClinicalTrials.gov veritabanları alıç bitkisi</w:t>
      </w:r>
      <w:r w:rsidR="006E7CD5" w:rsidRPr="00782E43">
        <w:rPr>
          <w:rFonts w:ascii="Minion Pro" w:eastAsia="Times New Roman" w:hAnsi="Minion Pro"/>
          <w:sz w:val="24"/>
          <w:szCs w:val="24"/>
          <w:lang w:eastAsia="tr-TR"/>
        </w:rPr>
        <w:t>nin olası yan etkileri</w:t>
      </w:r>
      <w:r w:rsidR="00176105" w:rsidRPr="00782E43">
        <w:rPr>
          <w:rFonts w:ascii="Minion Pro" w:eastAsia="Times New Roman" w:hAnsi="Minion Pro"/>
          <w:sz w:val="24"/>
          <w:szCs w:val="24"/>
          <w:lang w:eastAsia="tr-TR"/>
        </w:rPr>
        <w:t xml:space="preserve"> ile ilgili insanlar üzerinde yapılan bilimsel çalışmaları incelemek amacıyla sistematik olarak </w:t>
      </w:r>
      <w:r w:rsidR="006E7CD5" w:rsidRPr="00782E43">
        <w:rPr>
          <w:rFonts w:ascii="Minion Pro" w:eastAsia="Times New Roman" w:hAnsi="Minion Pro"/>
          <w:sz w:val="24"/>
          <w:szCs w:val="24"/>
          <w:lang w:eastAsia="tr-TR"/>
        </w:rPr>
        <w:t xml:space="preserve">detaylı bir biçimde </w:t>
      </w:r>
      <w:r w:rsidR="00176105" w:rsidRPr="00782E43">
        <w:rPr>
          <w:rFonts w:ascii="Minion Pro" w:eastAsia="Times New Roman" w:hAnsi="Minion Pro"/>
          <w:sz w:val="24"/>
          <w:szCs w:val="24"/>
          <w:lang w:eastAsia="tr-TR"/>
        </w:rPr>
        <w:t>araştırılmıştır (Koch vd. 2010:420). Sonuç olarak alıç kullanımı ile ilgili olarak belirtilen yan etkilerin hiçbirisinin ciddi olmadığı ve yan etkilerin kullanılan alıç dozajı ile hiçbir ilişkisinin olmadığı görülmüştür (Daniele vd. 2006).</w:t>
      </w:r>
      <w:r w:rsidR="006E7CD5" w:rsidRPr="00782E43">
        <w:rPr>
          <w:rFonts w:ascii="Minion Pro" w:eastAsia="Times New Roman" w:hAnsi="Minion Pro"/>
          <w:sz w:val="24"/>
          <w:szCs w:val="24"/>
          <w:lang w:eastAsia="tr-TR"/>
        </w:rPr>
        <w:t xml:space="preserve"> Kısaca, bilimsel veriler alıç bitkisi ve ekstrelerinin fevkalade iyi tolere edildiği ve güvenli olduğunu göstermektedir (Koch vd. 2010, UMA 2011, Cupp 2000, Awang 2009, Williamson vd. 2009, </w:t>
      </w:r>
      <w:r w:rsidRPr="00782E43">
        <w:rPr>
          <w:rFonts w:ascii="Minion Pro" w:eastAsia="Times New Roman" w:hAnsi="Minion Pro"/>
          <w:sz w:val="24"/>
          <w:szCs w:val="24"/>
          <w:lang w:eastAsia="tr-TR"/>
        </w:rPr>
        <w:t>Kraft &amp; Hobbs 2004). İlave olarak Komisyon E</w:t>
      </w:r>
      <w:r w:rsidR="00E740FA" w:rsidRPr="00782E43">
        <w:rPr>
          <w:rFonts w:ascii="Minion Pro" w:eastAsia="Times New Roman" w:hAnsi="Minion Pro"/>
          <w:sz w:val="24"/>
          <w:szCs w:val="24"/>
          <w:lang w:eastAsia="tr-TR"/>
        </w:rPr>
        <w:t>, WHO</w:t>
      </w:r>
      <w:r w:rsidRPr="00782E43">
        <w:rPr>
          <w:rFonts w:ascii="Minion Pro" w:eastAsia="Times New Roman" w:hAnsi="Minion Pro"/>
          <w:sz w:val="24"/>
          <w:szCs w:val="24"/>
          <w:lang w:eastAsia="tr-TR"/>
        </w:rPr>
        <w:t xml:space="preserve"> ve ESCOP monografileri alıç bitkisi ile ilgili herhangi bir yan etki</w:t>
      </w:r>
      <w:r w:rsidR="00E740FA" w:rsidRPr="00782E43">
        <w:rPr>
          <w:rFonts w:ascii="Minion Pro" w:eastAsia="Times New Roman" w:hAnsi="Minion Pro"/>
          <w:sz w:val="24"/>
          <w:szCs w:val="24"/>
          <w:lang w:eastAsia="tr-TR"/>
        </w:rPr>
        <w:t xml:space="preserve"> ve toksisite</w:t>
      </w:r>
      <w:r w:rsidRPr="00782E43">
        <w:rPr>
          <w:rFonts w:ascii="Minion Pro" w:eastAsia="Times New Roman" w:hAnsi="Minion Pro"/>
          <w:sz w:val="24"/>
          <w:szCs w:val="24"/>
          <w:lang w:eastAsia="tr-TR"/>
        </w:rPr>
        <w:t xml:space="preserve"> belirtmemektedir (Blumenthal vd. 1998, ESCOP 2003</w:t>
      </w:r>
      <w:r w:rsidR="003B4E09" w:rsidRPr="00782E43">
        <w:rPr>
          <w:rFonts w:ascii="Minion Pro" w:eastAsia="Times New Roman" w:hAnsi="Minion Pro"/>
          <w:sz w:val="24"/>
          <w:szCs w:val="24"/>
          <w:lang w:eastAsia="tr-TR"/>
        </w:rPr>
        <w:t>, WHO 2002</w:t>
      </w:r>
      <w:r w:rsidRPr="00782E43">
        <w:rPr>
          <w:rFonts w:ascii="Minion Pro" w:eastAsia="Times New Roman" w:hAnsi="Minion Pro"/>
          <w:sz w:val="24"/>
          <w:szCs w:val="24"/>
          <w:lang w:eastAsia="tr-TR"/>
        </w:rPr>
        <w:t>). AHP ise yan etkileri</w:t>
      </w:r>
      <w:r w:rsidR="00E06C4B" w:rsidRPr="00782E43">
        <w:rPr>
          <w:rFonts w:ascii="Minion Pro" w:eastAsia="Times New Roman" w:hAnsi="Minion Pro"/>
          <w:sz w:val="24"/>
          <w:szCs w:val="24"/>
          <w:lang w:eastAsia="tr-TR"/>
        </w:rPr>
        <w:t>n</w:t>
      </w:r>
      <w:r w:rsidRPr="00782E43">
        <w:rPr>
          <w:rFonts w:ascii="Minion Pro" w:eastAsia="Times New Roman" w:hAnsi="Minion Pro"/>
          <w:sz w:val="24"/>
          <w:szCs w:val="24"/>
          <w:lang w:eastAsia="tr-TR"/>
        </w:rPr>
        <w:t xml:space="preserve"> son derece minimal olduğunu ve bazı hastaların</w:t>
      </w:r>
      <w:r w:rsidR="00E00705" w:rsidRPr="00782E43">
        <w:rPr>
          <w:rFonts w:ascii="Minion Pro" w:eastAsia="Times New Roman" w:hAnsi="Minion Pro"/>
          <w:sz w:val="24"/>
          <w:szCs w:val="24"/>
          <w:lang w:eastAsia="tr-TR"/>
        </w:rPr>
        <w:t xml:space="preserve"> hafif</w:t>
      </w:r>
      <w:r w:rsidRPr="00782E43">
        <w:rPr>
          <w:rFonts w:ascii="Minion Pro" w:eastAsia="Times New Roman" w:hAnsi="Minion Pro"/>
          <w:sz w:val="24"/>
          <w:szCs w:val="24"/>
          <w:lang w:eastAsia="tr-TR"/>
        </w:rPr>
        <w:t xml:space="preserve"> gastrointestinal rahatsızlıklar, çarpıntı, başağrısı ve baş dönmesi (vertigo)  yaşadıklarını bildirmektedir (Upton vd. 1999).</w:t>
      </w:r>
      <w:r w:rsidR="00E06C4B" w:rsidRPr="00782E43">
        <w:rPr>
          <w:rFonts w:ascii="Minion Pro" w:eastAsia="Times New Roman" w:hAnsi="Minion Pro"/>
          <w:sz w:val="24"/>
          <w:szCs w:val="24"/>
          <w:lang w:eastAsia="tr-TR"/>
        </w:rPr>
        <w:t xml:space="preserve"> </w:t>
      </w:r>
    </w:p>
    <w:p w:rsidR="00E740FA" w:rsidRPr="00782E43" w:rsidRDefault="00E740FA" w:rsidP="00176105">
      <w:pPr>
        <w:pStyle w:val="AralkYok"/>
        <w:rPr>
          <w:rFonts w:ascii="Minion Pro" w:eastAsia="Times New Roman" w:hAnsi="Minion Pro"/>
          <w:b/>
          <w:color w:val="0070C0"/>
          <w:sz w:val="24"/>
          <w:szCs w:val="24"/>
          <w:lang w:eastAsia="tr-TR"/>
        </w:rPr>
      </w:pPr>
    </w:p>
    <w:p w:rsidR="00E06C4B" w:rsidRPr="00782E43" w:rsidRDefault="00E06C4B" w:rsidP="00176105">
      <w:pPr>
        <w:pStyle w:val="AralkYok"/>
        <w:rPr>
          <w:rFonts w:ascii="Minion Pro" w:eastAsia="Times New Roman" w:hAnsi="Minion Pro"/>
          <w:b/>
          <w:color w:val="0070C0"/>
          <w:sz w:val="24"/>
          <w:szCs w:val="24"/>
          <w:lang w:eastAsia="tr-TR"/>
        </w:rPr>
      </w:pPr>
      <w:r w:rsidRPr="00782E43">
        <w:rPr>
          <w:rFonts w:ascii="Minion Pro" w:eastAsia="Times New Roman" w:hAnsi="Minion Pro"/>
          <w:b/>
          <w:color w:val="0070C0"/>
          <w:sz w:val="24"/>
          <w:szCs w:val="24"/>
          <w:lang w:eastAsia="tr-TR"/>
        </w:rPr>
        <w:t>Uyarılar</w:t>
      </w:r>
    </w:p>
    <w:p w:rsidR="00E06C4B" w:rsidRPr="00782E43" w:rsidRDefault="00773D63" w:rsidP="00E740FA">
      <w:pPr>
        <w:pStyle w:val="AralkYok"/>
        <w:jc w:val="both"/>
        <w:rPr>
          <w:rFonts w:ascii="Minion Pro" w:eastAsia="Times New Roman" w:hAnsi="Minion Pro"/>
          <w:b/>
          <w:color w:val="0070C0"/>
          <w:sz w:val="24"/>
          <w:szCs w:val="24"/>
          <w:lang w:eastAsia="tr-TR"/>
        </w:rPr>
      </w:pPr>
      <w:r w:rsidRPr="00782E43">
        <w:rPr>
          <w:rFonts w:ascii="Minion Pro" w:eastAsia="Times New Roman" w:hAnsi="Minion Pro"/>
          <w:sz w:val="24"/>
          <w:szCs w:val="24"/>
          <w:lang w:eastAsia="tr-TR"/>
        </w:rPr>
        <w:t xml:space="preserve">Hastalık semptomları 6 haftadan daha uzun bir süre içinde değişmezse yahut bacaklarda sıvı birikmesi görülürse </w:t>
      </w:r>
      <w:r w:rsidR="00E740FA" w:rsidRPr="00782E43">
        <w:rPr>
          <w:rFonts w:ascii="Minion Pro" w:eastAsia="Times New Roman" w:hAnsi="Minion Pro"/>
          <w:sz w:val="24"/>
          <w:szCs w:val="24"/>
          <w:lang w:eastAsia="tr-TR"/>
        </w:rPr>
        <w:t xml:space="preserve">derhal bir </w:t>
      </w:r>
      <w:r w:rsidRPr="00782E43">
        <w:rPr>
          <w:rFonts w:ascii="Minion Pro" w:eastAsia="Times New Roman" w:hAnsi="Minion Pro"/>
          <w:sz w:val="24"/>
          <w:szCs w:val="24"/>
          <w:lang w:eastAsia="tr-TR"/>
        </w:rPr>
        <w:t>doktor</w:t>
      </w:r>
      <w:r w:rsidR="00E740FA" w:rsidRPr="00782E43">
        <w:rPr>
          <w:rFonts w:ascii="Minion Pro" w:eastAsia="Times New Roman" w:hAnsi="Minion Pro"/>
          <w:sz w:val="24"/>
          <w:szCs w:val="24"/>
          <w:lang w:eastAsia="tr-TR"/>
        </w:rPr>
        <w:t xml:space="preserve"> müdahalesi gereklidir. </w:t>
      </w:r>
      <w:r w:rsidR="009B64F9" w:rsidRPr="00782E43">
        <w:rPr>
          <w:rFonts w:ascii="Minion Pro" w:eastAsia="Times New Roman" w:hAnsi="Minion Pro"/>
          <w:sz w:val="24"/>
          <w:szCs w:val="24"/>
          <w:lang w:eastAsia="tr-TR"/>
        </w:rPr>
        <w:t xml:space="preserve">Göğüste kalp hizasında oluşan ve </w:t>
      </w:r>
      <w:r w:rsidR="00E740FA" w:rsidRPr="00782E43">
        <w:rPr>
          <w:rFonts w:ascii="Minion Pro" w:eastAsia="Times New Roman" w:hAnsi="Minion Pro"/>
          <w:sz w:val="24"/>
          <w:szCs w:val="24"/>
          <w:lang w:eastAsia="tr-TR"/>
        </w:rPr>
        <w:t>kollara, üst</w:t>
      </w:r>
      <w:r w:rsidR="008D0F25" w:rsidRPr="00782E43">
        <w:rPr>
          <w:rFonts w:ascii="Minion Pro" w:eastAsia="Times New Roman" w:hAnsi="Minion Pro"/>
          <w:sz w:val="24"/>
          <w:szCs w:val="24"/>
          <w:lang w:eastAsia="tr-TR"/>
        </w:rPr>
        <w:t xml:space="preserve"> abdominal bölgeye</w:t>
      </w:r>
      <w:r w:rsidR="00E740FA" w:rsidRPr="00782E43">
        <w:rPr>
          <w:rFonts w:ascii="Minion Pro" w:eastAsia="Times New Roman" w:hAnsi="Minion Pro"/>
          <w:sz w:val="24"/>
          <w:szCs w:val="24"/>
          <w:lang w:eastAsia="tr-TR"/>
        </w:rPr>
        <w:t xml:space="preserve"> veya enseye dağılan bir ağrı durumunda yahut nefes darlığı (dispne) halinde mutlaka tıbbi bir müdahale gereklidir (ESCOP 2003, WHO 2002, Blumenthal vd. 1998, Koch vd. 2010). </w:t>
      </w:r>
    </w:p>
    <w:p w:rsidR="00E06C4B" w:rsidRPr="00782E43" w:rsidRDefault="00E06C4B" w:rsidP="00176105">
      <w:pPr>
        <w:pStyle w:val="AralkYok"/>
        <w:rPr>
          <w:rFonts w:ascii="Minion Pro" w:eastAsia="Times New Roman" w:hAnsi="Minion Pro"/>
          <w:b/>
          <w:color w:val="0070C0"/>
          <w:sz w:val="24"/>
          <w:szCs w:val="24"/>
          <w:lang w:eastAsia="tr-TR"/>
        </w:rPr>
      </w:pPr>
    </w:p>
    <w:p w:rsidR="003B4E09" w:rsidRPr="00782E43" w:rsidRDefault="003B4E09" w:rsidP="00176105">
      <w:pPr>
        <w:pStyle w:val="AralkYok"/>
        <w:rPr>
          <w:rFonts w:ascii="Minion Pro" w:eastAsia="Times New Roman" w:hAnsi="Minion Pro"/>
          <w:b/>
          <w:color w:val="0070C0"/>
          <w:sz w:val="24"/>
          <w:szCs w:val="24"/>
          <w:lang w:eastAsia="tr-TR"/>
        </w:rPr>
      </w:pPr>
      <w:r w:rsidRPr="00782E43">
        <w:rPr>
          <w:rFonts w:ascii="Minion Pro" w:eastAsia="Times New Roman" w:hAnsi="Minion Pro"/>
          <w:b/>
          <w:color w:val="0070C0"/>
          <w:sz w:val="24"/>
          <w:szCs w:val="24"/>
          <w:lang w:eastAsia="tr-TR"/>
        </w:rPr>
        <w:t>İlaç Etkileşimleri</w:t>
      </w:r>
    </w:p>
    <w:p w:rsidR="00E00705" w:rsidRPr="00782E43" w:rsidRDefault="00CC073E" w:rsidP="00E00705">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t xml:space="preserve">Alıç bitkisinde elde edilen preparatların ilaç etkileşimlerine dair hiçbir bilgi yoktur. Teorik olarak kardiyak glilozitleri gibi kardiyoaktif ilaçlarla bir etkileşiminin olması beklenebilir ancak bildirilmemiştir (Hamon 1988, Cupp 2000). </w:t>
      </w:r>
      <w:r w:rsidR="00CD675C" w:rsidRPr="00782E43">
        <w:rPr>
          <w:rFonts w:ascii="Minion Pro" w:eastAsia="Times New Roman" w:hAnsi="Minion Pro"/>
          <w:sz w:val="24"/>
          <w:szCs w:val="24"/>
          <w:lang w:eastAsia="tr-TR"/>
        </w:rPr>
        <w:t>5,500'den fazla</w:t>
      </w:r>
      <w:r w:rsidR="007F1D7C" w:rsidRPr="00782E43">
        <w:rPr>
          <w:rFonts w:ascii="Minion Pro" w:eastAsia="Times New Roman" w:hAnsi="Minion Pro"/>
          <w:sz w:val="24"/>
          <w:szCs w:val="24"/>
          <w:lang w:eastAsia="tr-TR"/>
        </w:rPr>
        <w:t xml:space="preserve"> hasta</w:t>
      </w:r>
      <w:r w:rsidR="00CD675C" w:rsidRPr="00782E43">
        <w:rPr>
          <w:rFonts w:ascii="Minion Pro" w:eastAsia="Times New Roman" w:hAnsi="Minion Pro"/>
          <w:sz w:val="24"/>
          <w:szCs w:val="24"/>
          <w:lang w:eastAsia="tr-TR"/>
        </w:rPr>
        <w:t xml:space="preserve"> üzerinde yapılan 24 kontrollü klinik deneylere dayanan sistematik bir araştırmanın sonuçlarına göre alıcın ilaç etkileşimlerine dair hiçbir kanıta rastlanılmamıştır (Daniele vd. 2006). Benzer şekilde</w:t>
      </w:r>
      <w:r w:rsidR="00043131" w:rsidRPr="00782E43">
        <w:rPr>
          <w:rFonts w:ascii="Minion Pro" w:eastAsia="Times New Roman" w:hAnsi="Minion Pro"/>
          <w:sz w:val="24"/>
          <w:szCs w:val="24"/>
          <w:lang w:eastAsia="tr-TR"/>
        </w:rPr>
        <w:t xml:space="preserve"> diğer medikasyonlara ilave olarak alınan WS 1442 hidroalkolik </w:t>
      </w:r>
      <w:r w:rsidR="00043131" w:rsidRPr="00782E43">
        <w:rPr>
          <w:rFonts w:ascii="Minion Pro" w:eastAsia="Times New Roman" w:hAnsi="Minion Pro"/>
          <w:i/>
          <w:sz w:val="24"/>
          <w:szCs w:val="24"/>
          <w:lang w:eastAsia="tr-TR"/>
        </w:rPr>
        <w:t>Crataegus</w:t>
      </w:r>
      <w:r w:rsidR="00043131" w:rsidRPr="00782E43">
        <w:rPr>
          <w:rFonts w:ascii="Minion Pro" w:eastAsia="Times New Roman" w:hAnsi="Minion Pro"/>
          <w:sz w:val="24"/>
          <w:szCs w:val="24"/>
          <w:lang w:eastAsia="tr-TR"/>
        </w:rPr>
        <w:t xml:space="preserve"> ekstresinin etkisi ve güvenilirliğinin 2,681 konjestif kalp hastası üzerinde denendiği bir SPICE çalışmasında da alıcın ilaç etkileşimlerinin bulunmadığı onaylanmıştır (Holubarsch vd. 2008). Alıç ekstrelerinin, ilaç-ilaç veya bitki-ilaç etkileşimine dair literatür taramasında hiçbir bilgiye rastlanmamıştır (Koch vd. 2010:420).</w:t>
      </w:r>
      <w:r w:rsidR="00083143" w:rsidRPr="00782E43">
        <w:rPr>
          <w:rFonts w:ascii="Minion Pro" w:eastAsia="Times New Roman" w:hAnsi="Minion Pro"/>
          <w:sz w:val="24"/>
          <w:szCs w:val="24"/>
          <w:lang w:eastAsia="tr-TR"/>
        </w:rPr>
        <w:t xml:space="preserve"> Alıç yaprak, çiçek veya meyve ekstrelerinin besinlerle veya diğer tıbbi bitkilerle herhangi bir etkileşimi bildirilmemiştir (Williamson vd. 2009:248).</w:t>
      </w:r>
    </w:p>
    <w:p w:rsidR="00083143" w:rsidRPr="00782E43" w:rsidRDefault="00083143" w:rsidP="00E00705">
      <w:pPr>
        <w:pStyle w:val="AralkYok"/>
        <w:jc w:val="both"/>
        <w:rPr>
          <w:rFonts w:ascii="Minion Pro" w:eastAsia="Times New Roman" w:hAnsi="Minion Pro"/>
          <w:sz w:val="24"/>
          <w:szCs w:val="24"/>
          <w:lang w:eastAsia="tr-TR"/>
        </w:rPr>
      </w:pPr>
    </w:p>
    <w:p w:rsidR="00E00705" w:rsidRPr="00782E43" w:rsidRDefault="00E00705" w:rsidP="00E00705">
      <w:pPr>
        <w:pStyle w:val="AralkYok"/>
        <w:jc w:val="both"/>
        <w:rPr>
          <w:rFonts w:ascii="Minion Pro" w:eastAsia="Times New Roman" w:hAnsi="Minion Pro"/>
          <w:color w:val="0070C0"/>
          <w:sz w:val="24"/>
          <w:szCs w:val="24"/>
          <w:lang w:eastAsia="tr-TR"/>
        </w:rPr>
      </w:pPr>
      <w:r w:rsidRPr="00782E43">
        <w:rPr>
          <w:rFonts w:ascii="Minion Pro" w:eastAsia="Times New Roman" w:hAnsi="Minion Pro"/>
          <w:color w:val="0070C0"/>
          <w:sz w:val="24"/>
          <w:szCs w:val="24"/>
          <w:lang w:eastAsia="tr-TR"/>
        </w:rPr>
        <w:t>Alıç &amp; Kardiyak Glikozitleri Etkileşimi</w:t>
      </w:r>
    </w:p>
    <w:p w:rsidR="00CD675C" w:rsidRPr="00782E43" w:rsidRDefault="00043131" w:rsidP="00E00705">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lastRenderedPageBreak/>
        <w:t xml:space="preserve">Gruenwald vd. </w:t>
      </w:r>
      <w:r w:rsidR="007F1D7C" w:rsidRPr="00782E43">
        <w:rPr>
          <w:rFonts w:ascii="Minion Pro" w:eastAsia="Times New Roman" w:hAnsi="Minion Pro"/>
          <w:sz w:val="24"/>
          <w:szCs w:val="24"/>
          <w:lang w:eastAsia="tr-TR"/>
        </w:rPr>
        <w:t>(2000) hipotetik olarak bazı il</w:t>
      </w:r>
      <w:r w:rsidRPr="00782E43">
        <w:rPr>
          <w:rFonts w:ascii="Minion Pro" w:eastAsia="Times New Roman" w:hAnsi="Minion Pro"/>
          <w:sz w:val="24"/>
          <w:szCs w:val="24"/>
          <w:lang w:eastAsia="tr-TR"/>
        </w:rPr>
        <w:t>a</w:t>
      </w:r>
      <w:r w:rsidR="007F1D7C" w:rsidRPr="00782E43">
        <w:rPr>
          <w:rFonts w:ascii="Minion Pro" w:eastAsia="Times New Roman" w:hAnsi="Minion Pro"/>
          <w:sz w:val="24"/>
          <w:szCs w:val="24"/>
          <w:lang w:eastAsia="tr-TR"/>
        </w:rPr>
        <w:t>ç</w:t>
      </w:r>
      <w:r w:rsidRPr="00782E43">
        <w:rPr>
          <w:rFonts w:ascii="Minion Pro" w:eastAsia="Times New Roman" w:hAnsi="Minion Pro"/>
          <w:sz w:val="24"/>
          <w:szCs w:val="24"/>
          <w:lang w:eastAsia="tr-TR"/>
        </w:rPr>
        <w:t xml:space="preserve"> etkileşimleri bildirmişse de bilimsel çalışmalar herhangi bir ilaç etkileşimi bildirmemektedir. Gruenwald vd.'ne göre (2000:273) alıç ekstreleri kardiyak glikozitlerinin etkisini güçlendirebilir. Şayet hasta</w:t>
      </w:r>
      <w:r w:rsidR="007F1D7C" w:rsidRPr="00782E43">
        <w:rPr>
          <w:rFonts w:ascii="Minion Pro" w:eastAsia="Times New Roman" w:hAnsi="Minion Pro"/>
          <w:sz w:val="24"/>
          <w:szCs w:val="24"/>
          <w:lang w:eastAsia="tr-TR"/>
        </w:rPr>
        <w:t>,</w:t>
      </w:r>
      <w:r w:rsidRPr="00782E43">
        <w:rPr>
          <w:rFonts w:ascii="Minion Pro" w:eastAsia="Times New Roman" w:hAnsi="Minion Pro"/>
          <w:sz w:val="24"/>
          <w:szCs w:val="24"/>
          <w:lang w:eastAsia="tr-TR"/>
        </w:rPr>
        <w:t xml:space="preserve"> tedaviye başlandığında digoksin, digitoksin veya g-strofantin</w:t>
      </w:r>
      <w:r w:rsidR="007F1D7C" w:rsidRPr="00782E43">
        <w:rPr>
          <w:rFonts w:ascii="Minion Pro" w:eastAsia="Times New Roman" w:hAnsi="Minion Pro"/>
          <w:sz w:val="24"/>
          <w:szCs w:val="24"/>
          <w:lang w:eastAsia="tr-TR"/>
        </w:rPr>
        <w:t xml:space="preserve"> gibi kardiyak glizkozidlerini</w:t>
      </w:r>
      <w:r w:rsidRPr="00782E43">
        <w:rPr>
          <w:rFonts w:ascii="Minion Pro" w:eastAsia="Times New Roman" w:hAnsi="Minion Pro"/>
          <w:sz w:val="24"/>
          <w:szCs w:val="24"/>
          <w:lang w:eastAsia="tr-TR"/>
        </w:rPr>
        <w:t xml:space="preserve"> kullanıyorsa, bu standart kardiyak glikozitlerinin dozajları azaltılmalıdır. Gruenwald vd.'ne (2000) göre beta blokerleri ile birlikte alındığında alıç ekstreleri hipertansif etki gösterebilir. Ayrıca alıç NYHA Kategori III antiaritmiklerine benzer etki gösterdiğinden diğer antiaritmiklerle birlikte kullanılmamalıdır.</w:t>
      </w:r>
      <w:r w:rsidR="007F1D7C" w:rsidRPr="00782E43">
        <w:rPr>
          <w:rFonts w:ascii="Minion Pro" w:eastAsia="Times New Roman" w:hAnsi="Minion Pro"/>
          <w:sz w:val="24"/>
          <w:szCs w:val="24"/>
          <w:lang w:eastAsia="tr-TR"/>
        </w:rPr>
        <w:t xml:space="preserve"> Fakat bilimsel çalışmalar alıcın digoksin düzeyleri üzerinde hiçbir etkisinin olmadığını bildirmektedir (Williamson vd. 2009:248). 8 sağlıklı gönüllüyle yapılan rassal bir deneyde WS 1442 hidroalkolik alıç ekstresinin digoksinin farmakokinetik parametreleri üzerindeki etkisi araştırılmıştır. Gönüllüler rastgele iki gruba bölünerek</w:t>
      </w:r>
      <w:r w:rsidR="00FF034B" w:rsidRPr="00782E43">
        <w:rPr>
          <w:rFonts w:ascii="Minion Pro" w:eastAsia="Times New Roman" w:hAnsi="Minion Pro"/>
          <w:sz w:val="24"/>
          <w:szCs w:val="24"/>
          <w:lang w:eastAsia="tr-TR"/>
        </w:rPr>
        <w:t xml:space="preserve"> rastgele bir gruba 10 gün boyunca 0.25 mg/gün digoksin ve diğer rassal gruba da 21 gün boyunca 0.25 mg/gün digoksine ilave olarak 900 mg/gün WS 1442 alıç ekstresi uygulanmıştır. Klinik deney sonucunda istatistiksel olarak anlamlı herhangibir ölçülen farmakokinetik parametreye rastlanılmamıştır. Bu da göstermektedir ki drog veya hidroalkolik formda herhangibir alıç ekstresinin digoksin ile birlikte uygulanması tamamıyla güvenlidir ve herhangi bir ilaç etkileşimi sözkonusu değildir (Tankanow vd. 2003). </w:t>
      </w:r>
    </w:p>
    <w:p w:rsidR="00CD675C" w:rsidRPr="00782E43" w:rsidRDefault="00CD675C" w:rsidP="00CD675C">
      <w:pPr>
        <w:pStyle w:val="AralkYok"/>
        <w:jc w:val="both"/>
        <w:rPr>
          <w:rFonts w:ascii="Minion Pro" w:eastAsia="Times New Roman" w:hAnsi="Minion Pro"/>
          <w:sz w:val="24"/>
          <w:szCs w:val="24"/>
          <w:lang w:eastAsia="tr-TR"/>
        </w:rPr>
      </w:pPr>
    </w:p>
    <w:p w:rsidR="00E00705" w:rsidRPr="00782E43" w:rsidRDefault="00E00705" w:rsidP="00CD675C">
      <w:pPr>
        <w:pStyle w:val="AralkYok"/>
        <w:jc w:val="both"/>
        <w:rPr>
          <w:rFonts w:ascii="Minion Pro" w:eastAsia="Times New Roman" w:hAnsi="Minion Pro"/>
          <w:color w:val="0070C0"/>
          <w:sz w:val="24"/>
          <w:szCs w:val="24"/>
          <w:lang w:eastAsia="tr-TR"/>
        </w:rPr>
      </w:pPr>
      <w:r w:rsidRPr="00782E43">
        <w:rPr>
          <w:rFonts w:ascii="Minion Pro" w:eastAsia="Times New Roman" w:hAnsi="Minion Pro"/>
          <w:color w:val="0070C0"/>
          <w:sz w:val="24"/>
          <w:szCs w:val="24"/>
          <w:lang w:eastAsia="tr-TR"/>
        </w:rPr>
        <w:t>Alıç &amp; Antihipertansif İlaçların Etkileşimi</w:t>
      </w:r>
    </w:p>
    <w:p w:rsidR="00E00705" w:rsidRPr="00782E43" w:rsidRDefault="00E00705" w:rsidP="00CD675C">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t xml:space="preserve">Sınırlı sayıda </w:t>
      </w:r>
      <w:r w:rsidR="001449D5" w:rsidRPr="00782E43">
        <w:rPr>
          <w:rFonts w:ascii="Minion Pro" w:eastAsia="Times New Roman" w:hAnsi="Minion Pro"/>
          <w:sz w:val="24"/>
          <w:szCs w:val="24"/>
          <w:lang w:eastAsia="tr-TR"/>
        </w:rPr>
        <w:t xml:space="preserve">klinik </w:t>
      </w:r>
      <w:r w:rsidRPr="00782E43">
        <w:rPr>
          <w:rFonts w:ascii="Minion Pro" w:eastAsia="Times New Roman" w:hAnsi="Minion Pro"/>
          <w:sz w:val="24"/>
          <w:szCs w:val="24"/>
          <w:lang w:eastAsia="tr-TR"/>
        </w:rPr>
        <w:t xml:space="preserve">bilimsel kanıta göre çok küçük düzeyde </w:t>
      </w:r>
      <w:r w:rsidR="001449D5" w:rsidRPr="00782E43">
        <w:rPr>
          <w:rFonts w:ascii="Minion Pro" w:eastAsia="Times New Roman" w:hAnsi="Minion Pro"/>
          <w:sz w:val="24"/>
          <w:szCs w:val="24"/>
          <w:lang w:eastAsia="tr-TR"/>
        </w:rPr>
        <w:t>bil</w:t>
      </w:r>
      <w:r w:rsidRPr="00782E43">
        <w:rPr>
          <w:rFonts w:ascii="Minion Pro" w:eastAsia="Times New Roman" w:hAnsi="Minion Pro"/>
          <w:sz w:val="24"/>
          <w:szCs w:val="24"/>
          <w:lang w:eastAsia="tr-TR"/>
        </w:rPr>
        <w:t>e olsa antihipertansif ilaçlarla bi</w:t>
      </w:r>
      <w:r w:rsidR="008D0F25" w:rsidRPr="00782E43">
        <w:rPr>
          <w:rFonts w:ascii="Minion Pro" w:eastAsia="Times New Roman" w:hAnsi="Minion Pro"/>
          <w:sz w:val="24"/>
          <w:szCs w:val="24"/>
          <w:lang w:eastAsia="tr-TR"/>
        </w:rPr>
        <w:t>r</w:t>
      </w:r>
      <w:r w:rsidRPr="00782E43">
        <w:rPr>
          <w:rFonts w:ascii="Minion Pro" w:eastAsia="Times New Roman" w:hAnsi="Minion Pro"/>
          <w:sz w:val="24"/>
          <w:szCs w:val="24"/>
          <w:lang w:eastAsia="tr-TR"/>
        </w:rPr>
        <w:t xml:space="preserve">likte kullanılan alıç ekstrelerenin kan basıncını </w:t>
      </w:r>
      <w:r w:rsidR="001449D5" w:rsidRPr="00782E43">
        <w:rPr>
          <w:rFonts w:ascii="Minion Pro" w:eastAsia="Times New Roman" w:hAnsi="Minion Pro"/>
          <w:sz w:val="24"/>
          <w:szCs w:val="24"/>
          <w:lang w:eastAsia="tr-TR"/>
        </w:rPr>
        <w:t>düşürücü ilave etkisinin olabileceği bildirilmiştir</w:t>
      </w:r>
      <w:r w:rsidR="007E1A0B" w:rsidRPr="00782E43">
        <w:rPr>
          <w:rFonts w:ascii="Minion Pro" w:eastAsia="Times New Roman" w:hAnsi="Minion Pro"/>
          <w:sz w:val="24"/>
          <w:szCs w:val="24"/>
          <w:lang w:eastAsia="tr-TR"/>
        </w:rPr>
        <w:t xml:space="preserve">. Alıçtaki flavonoidler kan basıncını düşürmeyeceğinden, alıç hipotansif hastalar tarafından da güvenle kullanılabilir (Kraft &amp; Hobbs 2004:132). </w:t>
      </w:r>
      <w:r w:rsidR="001449D5" w:rsidRPr="00782E43">
        <w:rPr>
          <w:rFonts w:ascii="Minion Pro" w:eastAsia="Times New Roman" w:hAnsi="Minion Pro"/>
          <w:sz w:val="24"/>
          <w:szCs w:val="24"/>
          <w:lang w:eastAsia="tr-TR"/>
        </w:rPr>
        <w:t>%71'inin ACE inhibitörleri, kalsiyum kanal blokerleri, diüretikler veya beta blokerleri gibi antihipertansif medikasyon kullanan tip 2 diyabet hastaları üzerinde tesadüfi bir çalışmada hastalara 16 hafta boyunca günde iki kez 600 mg alıç ekstresi veya plasebo uygulanmıştır. Alıç ekstresi verilen grubun diastolik kan basıncında 2.6 mmHg'lik bir azalma görülürken plasebo uygulanan grupta bir değişmeye rastlanmamıştır. Alıç uygulanan grubun sistolik kan basıncındaki 3.6 mmHg oranında bir azalışın istatistiksel olarak anlamlı olmadığı düşünülmektedir</w:t>
      </w:r>
      <w:r w:rsidR="008D0F25" w:rsidRPr="00782E43">
        <w:rPr>
          <w:rFonts w:ascii="Minion Pro" w:eastAsia="Times New Roman" w:hAnsi="Minion Pro"/>
          <w:sz w:val="24"/>
          <w:szCs w:val="24"/>
          <w:lang w:eastAsia="tr-TR"/>
        </w:rPr>
        <w:t xml:space="preserve"> (Walker vd. 2006)</w:t>
      </w:r>
      <w:r w:rsidR="001449D5" w:rsidRPr="00782E43">
        <w:rPr>
          <w:rFonts w:ascii="Minion Pro" w:eastAsia="Times New Roman" w:hAnsi="Minion Pro"/>
          <w:sz w:val="24"/>
          <w:szCs w:val="24"/>
          <w:lang w:eastAsia="tr-TR"/>
        </w:rPr>
        <w:t>. Sonuç olarak</w:t>
      </w:r>
      <w:r w:rsidR="008D0F25" w:rsidRPr="00782E43">
        <w:rPr>
          <w:rFonts w:ascii="Minion Pro" w:eastAsia="Times New Roman" w:hAnsi="Minion Pro"/>
          <w:sz w:val="24"/>
          <w:szCs w:val="24"/>
          <w:lang w:eastAsia="tr-TR"/>
        </w:rPr>
        <w:t>, alıcın mevcut antihipertansiyon tedavisine eklenmesi halinde klinik olarak önemli bir hipotansif etkisinin olmadığı görülmektedir.</w:t>
      </w:r>
      <w:r w:rsidR="001449D5" w:rsidRPr="00782E43">
        <w:rPr>
          <w:rFonts w:ascii="Minion Pro" w:eastAsia="Times New Roman" w:hAnsi="Minion Pro"/>
          <w:sz w:val="24"/>
          <w:szCs w:val="24"/>
          <w:lang w:eastAsia="tr-TR"/>
        </w:rPr>
        <w:t xml:space="preserve"> </w:t>
      </w:r>
    </w:p>
    <w:p w:rsidR="00CC073E" w:rsidRPr="00782E43" w:rsidRDefault="00CC073E" w:rsidP="00CC073E">
      <w:pPr>
        <w:pStyle w:val="AralkYok"/>
        <w:jc w:val="both"/>
        <w:rPr>
          <w:rFonts w:ascii="Minion Pro" w:eastAsia="Times New Roman" w:hAnsi="Minion Pro"/>
          <w:sz w:val="24"/>
          <w:szCs w:val="24"/>
          <w:lang w:eastAsia="tr-TR"/>
        </w:rPr>
      </w:pPr>
    </w:p>
    <w:p w:rsidR="008D0F25" w:rsidRPr="00782E43" w:rsidRDefault="008D0F25" w:rsidP="00CC073E">
      <w:pPr>
        <w:pStyle w:val="AralkYok"/>
        <w:jc w:val="both"/>
        <w:rPr>
          <w:rFonts w:ascii="Minion Pro" w:eastAsia="Times New Roman" w:hAnsi="Minion Pro"/>
          <w:color w:val="0070C0"/>
          <w:sz w:val="24"/>
          <w:szCs w:val="24"/>
          <w:lang w:eastAsia="tr-TR"/>
        </w:rPr>
      </w:pPr>
      <w:r w:rsidRPr="00782E43">
        <w:rPr>
          <w:rFonts w:ascii="Minion Pro" w:eastAsia="Times New Roman" w:hAnsi="Minion Pro"/>
          <w:color w:val="0070C0"/>
          <w:sz w:val="24"/>
          <w:szCs w:val="24"/>
          <w:lang w:eastAsia="tr-TR"/>
        </w:rPr>
        <w:t>Alıç &amp; Antidiyabetik İlaçların Etkileşimi</w:t>
      </w:r>
    </w:p>
    <w:p w:rsidR="00881E28" w:rsidRPr="00782E43" w:rsidRDefault="008D0F25" w:rsidP="00881E28">
      <w:pPr>
        <w:pStyle w:val="AralkYok"/>
        <w:jc w:val="both"/>
        <w:rPr>
          <w:rFonts w:ascii="Minion Pro" w:eastAsia="Times New Roman" w:hAnsi="Minion Pro"/>
          <w:sz w:val="24"/>
          <w:szCs w:val="24"/>
          <w:lang w:eastAsia="tr-TR"/>
        </w:rPr>
      </w:pPr>
      <w:r w:rsidRPr="00782E43">
        <w:rPr>
          <w:rFonts w:ascii="Minion Pro" w:eastAsia="Times New Roman" w:hAnsi="Minion Pro"/>
          <w:sz w:val="24"/>
          <w:szCs w:val="24"/>
          <w:lang w:eastAsia="tr-TR"/>
        </w:rPr>
        <w:t>Antidiyabetik ilaç kullanan hastalarda alıcın glisemik kontrolü etkilemeyeceği söylenebilir. Metformin, gliklazid ve/veya küçük dozlarda insülin kullanan 80 tip 2 diyabet hastası üzerinde yapılan rassal bir çalışmada hastalara 16 hafta boyunca günde iki kez 600 mg alıç ekstresi veya plasebo uygulanmıştır. 16 hafta sonunda her iki grupta da açlık şekeri,</w:t>
      </w:r>
      <w:r w:rsidR="00881E28" w:rsidRPr="00782E43">
        <w:rPr>
          <w:rFonts w:ascii="Minion Pro" w:eastAsia="Times New Roman" w:hAnsi="Minion Pro"/>
          <w:sz w:val="24"/>
          <w:szCs w:val="24"/>
          <w:lang w:eastAsia="tr-TR"/>
        </w:rPr>
        <w:t xml:space="preserve"> glikozilatlı hemoglobin ve fruktosamin gibi glisemik kontrol ölçütlerinde bir değişme gözlemlenmemiştir (Walker vd. 2006). Sonuç olarak, alıcın mevcut antidiyabetik ilaç tedavisine eklenmesi halinde klinik olarak glisemik kontrolü değiştirici </w:t>
      </w:r>
      <w:r w:rsidR="00A32CA9" w:rsidRPr="00782E43">
        <w:rPr>
          <w:rFonts w:ascii="Minion Pro" w:eastAsia="Times New Roman" w:hAnsi="Minion Pro"/>
          <w:sz w:val="24"/>
          <w:szCs w:val="24"/>
          <w:lang w:eastAsia="tr-TR"/>
        </w:rPr>
        <w:t xml:space="preserve">herhangi bir </w:t>
      </w:r>
      <w:r w:rsidR="00881E28" w:rsidRPr="00782E43">
        <w:rPr>
          <w:rFonts w:ascii="Minion Pro" w:eastAsia="Times New Roman" w:hAnsi="Minion Pro"/>
          <w:sz w:val="24"/>
          <w:szCs w:val="24"/>
          <w:lang w:eastAsia="tr-TR"/>
        </w:rPr>
        <w:t xml:space="preserve">etkisinin olmadığı ve diyabet hastalarınca güvenle kullanılabileceği söylenebilir. </w:t>
      </w:r>
    </w:p>
    <w:p w:rsidR="00D121B5" w:rsidRPr="00D121B5" w:rsidRDefault="00083143" w:rsidP="00D121B5">
      <w:pPr>
        <w:pStyle w:val="ListeParagraf"/>
        <w:numPr>
          <w:ilvl w:val="0"/>
          <w:numId w:val="1"/>
        </w:numPr>
        <w:autoSpaceDE w:val="0"/>
        <w:autoSpaceDN w:val="0"/>
        <w:adjustRightInd w:val="0"/>
        <w:spacing w:after="0" w:line="240" w:lineRule="auto"/>
        <w:rPr>
          <w:rFonts w:ascii="Minion Pro" w:hAnsi="Minion Pro"/>
          <w:sz w:val="20"/>
          <w:szCs w:val="20"/>
        </w:rPr>
      </w:pPr>
      <w:r w:rsidRPr="00782E43">
        <w:rPr>
          <w:rFonts w:ascii="Minion Pro" w:eastAsia="Times New Roman" w:hAnsi="Minion Pro"/>
          <w:sz w:val="24"/>
          <w:szCs w:val="24"/>
          <w:lang w:eastAsia="tr-TR"/>
        </w:rPr>
        <w:lastRenderedPageBreak/>
        <w:t xml:space="preserve">     </w:t>
      </w:r>
      <w:r w:rsidR="00D121B5" w:rsidRPr="00D121B5">
        <w:rPr>
          <w:rFonts w:ascii="Minion Pro" w:hAnsi="Minion Pro"/>
          <w:sz w:val="20"/>
          <w:szCs w:val="20"/>
        </w:rPr>
        <w:t xml:space="preserve">Abdul-Ghani A-S et al (1987). Hypotensive effect of Crateagus oxyacantha. </w:t>
      </w:r>
      <w:r w:rsidR="00D121B5" w:rsidRPr="00D121B5">
        <w:rPr>
          <w:rFonts w:ascii="Minion Pro" w:hAnsi="Minion Pro"/>
          <w:i/>
          <w:sz w:val="20"/>
          <w:szCs w:val="20"/>
        </w:rPr>
        <w:t>Int J Crude Drug Res</w:t>
      </w:r>
      <w:r w:rsidR="00D121B5" w:rsidRPr="00D121B5">
        <w:rPr>
          <w:rFonts w:ascii="Minion Pro" w:hAnsi="Minion Pro"/>
          <w:sz w:val="20"/>
          <w:szCs w:val="20"/>
        </w:rPr>
        <w:t xml:space="preserve"> 25: 216–220.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al Makdessi S, Sweidan H, Dietz K, Jacob R (1999). Protective effect of Crataegus oxyacantha against reperfusion arrhythmias after global no-flow ischemia in the rat heart. </w:t>
      </w:r>
      <w:r w:rsidRPr="00D121B5">
        <w:rPr>
          <w:rFonts w:ascii="Minion Pro" w:eastAsiaTheme="minorHAnsi" w:hAnsi="Minion Pro"/>
          <w:i/>
          <w:sz w:val="20"/>
          <w:szCs w:val="20"/>
        </w:rPr>
        <w:t>Basic Res Cardiol</w:t>
      </w:r>
      <w:r w:rsidRPr="00D121B5">
        <w:rPr>
          <w:rFonts w:ascii="Minion Pro" w:eastAsiaTheme="minorHAnsi" w:hAnsi="Minion Pro"/>
          <w:sz w:val="20"/>
          <w:szCs w:val="20"/>
        </w:rPr>
        <w:t xml:space="preserve"> 94(2): 71-77.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American Herbal Pharmacopoeia and Therapeutic Compendium (AHP). </w:t>
      </w:r>
      <w:r w:rsidRPr="00D121B5">
        <w:rPr>
          <w:rFonts w:ascii="Minion Pro" w:eastAsiaTheme="minorHAnsi" w:hAnsi="Minion Pro"/>
          <w:i/>
          <w:sz w:val="20"/>
          <w:szCs w:val="20"/>
        </w:rPr>
        <w:t>Analytical, quality control and  therapeutic monographs</w:t>
      </w:r>
      <w:r w:rsidRPr="00D121B5">
        <w:rPr>
          <w:rFonts w:ascii="Minion Pro" w:eastAsiaTheme="minorHAnsi" w:hAnsi="Minion Pro"/>
          <w:sz w:val="20"/>
          <w:szCs w:val="20"/>
        </w:rPr>
        <w:t>. Santa Cruz, California: American Herbal Pharmacopoeia, 1997–2005.</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Ammon HPT &amp; Händel M. (1981a). Crataegus , toxicology and pharmacology. I. Toxicity. </w:t>
      </w:r>
      <w:r w:rsidRPr="00D121B5">
        <w:rPr>
          <w:rFonts w:ascii="Minion Pro" w:eastAsiaTheme="minorHAnsi" w:hAnsi="Minion Pro"/>
          <w:i/>
          <w:sz w:val="20"/>
          <w:szCs w:val="20"/>
        </w:rPr>
        <w:t>Planta Med</w:t>
      </w:r>
      <w:r w:rsidRPr="00D121B5">
        <w:rPr>
          <w:rFonts w:ascii="Minion Pro" w:eastAsiaTheme="minorHAnsi" w:hAnsi="Minion Pro"/>
          <w:sz w:val="20"/>
          <w:szCs w:val="20"/>
        </w:rPr>
        <w:t xml:space="preserve"> 43:105–120.</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Ammon HPT &amp; Händel M. (1981b). Crataegus , toxicology and pharmacology. II. Pharmacodynamics. </w:t>
      </w:r>
      <w:r w:rsidRPr="00D121B5">
        <w:rPr>
          <w:rFonts w:ascii="Minion Pro" w:eastAsiaTheme="minorHAnsi" w:hAnsi="Minion Pro"/>
          <w:i/>
          <w:sz w:val="20"/>
          <w:szCs w:val="20"/>
        </w:rPr>
        <w:t>Planta Med</w:t>
      </w:r>
      <w:r w:rsidRPr="00D121B5">
        <w:rPr>
          <w:rFonts w:ascii="Minion Pro" w:eastAsiaTheme="minorHAnsi" w:hAnsi="Minion Pro"/>
          <w:sz w:val="20"/>
          <w:szCs w:val="20"/>
        </w:rPr>
        <w:t xml:space="preserve"> 43:209–239.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Ammon HPT &amp; Händel M. (1981c). Crataegus , toxicology and pharmacology. III. Pharmacodynamics and pharmacokinetics. </w:t>
      </w:r>
      <w:r w:rsidRPr="00D121B5">
        <w:rPr>
          <w:rFonts w:ascii="Minion Pro" w:eastAsiaTheme="minorHAnsi" w:hAnsi="Minion Pro"/>
          <w:i/>
          <w:sz w:val="20"/>
          <w:szCs w:val="20"/>
        </w:rPr>
        <w:t>Planta Med</w:t>
      </w:r>
      <w:r w:rsidRPr="00D121B5">
        <w:rPr>
          <w:rFonts w:ascii="Minion Pro" w:eastAsiaTheme="minorHAnsi" w:hAnsi="Minion Pro"/>
          <w:sz w:val="20"/>
          <w:szCs w:val="20"/>
        </w:rPr>
        <w:t xml:space="preserve"> 43:313–322.</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Anonymous. </w:t>
      </w:r>
      <w:r w:rsidRPr="00D121B5">
        <w:rPr>
          <w:rFonts w:ascii="Minion Pro" w:eastAsiaTheme="minorHAnsi" w:hAnsi="Minion Pro"/>
          <w:i/>
          <w:sz w:val="20"/>
          <w:szCs w:val="20"/>
        </w:rPr>
        <w:t>The Lawrence review of natural products</w:t>
      </w:r>
      <w:r w:rsidRPr="00D121B5">
        <w:rPr>
          <w:rFonts w:ascii="Minion Pro" w:eastAsiaTheme="minorHAnsi" w:hAnsi="Minion Pro"/>
          <w:sz w:val="20"/>
          <w:szCs w:val="20"/>
        </w:rPr>
        <w:t>. St. Louis, MO: Facts and Comparisons, 1994.</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Awang DVC. </w:t>
      </w:r>
      <w:r w:rsidRPr="00D121B5">
        <w:rPr>
          <w:rFonts w:ascii="Minion Pro" w:eastAsiaTheme="minorHAnsi" w:hAnsi="Minion Pro"/>
          <w:i/>
          <w:sz w:val="20"/>
          <w:szCs w:val="20"/>
        </w:rPr>
        <w:t>Tyler’s Herbs of Choice : The Therapeutic Use of Phytomedicinals</w:t>
      </w:r>
      <w:r w:rsidRPr="00D121B5">
        <w:rPr>
          <w:rFonts w:ascii="Minion Pro" w:eastAsiaTheme="minorHAnsi" w:hAnsi="Minion Pro"/>
          <w:sz w:val="20"/>
          <w:szCs w:val="20"/>
        </w:rPr>
        <w:t>, 3rd ed., CRC Press Taylor &amp; Francis Group, USA, 2009.</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Bahorun T et al. (1994). Antioxidant activities of Crataegus monogyna extracts. </w:t>
      </w:r>
      <w:r w:rsidRPr="00D121B5">
        <w:rPr>
          <w:rFonts w:ascii="Minion Pro" w:eastAsiaTheme="minorHAnsi" w:hAnsi="Minion Pro"/>
          <w:i/>
          <w:sz w:val="20"/>
          <w:szCs w:val="20"/>
          <w:lang w:eastAsia="tr-TR"/>
        </w:rPr>
        <w:t>Planta Med</w:t>
      </w:r>
      <w:r w:rsidRPr="00D121B5">
        <w:rPr>
          <w:rFonts w:ascii="Minion Pro" w:eastAsiaTheme="minorHAnsi" w:hAnsi="Minion Pro"/>
          <w:sz w:val="20"/>
          <w:szCs w:val="20"/>
          <w:lang w:eastAsia="tr-TR"/>
        </w:rPr>
        <w:t xml:space="preserve"> 60(4): 323-328.</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Bahorun T et al. (1996). Oxygen species scavenging activity of phenolic extracts from hawthorn fresh plant organs and pharmaceutical preparations. </w:t>
      </w:r>
      <w:r w:rsidRPr="00D121B5">
        <w:rPr>
          <w:rFonts w:ascii="Minion Pro" w:eastAsiaTheme="minorHAnsi" w:hAnsi="Minion Pro"/>
          <w:i/>
          <w:sz w:val="20"/>
          <w:szCs w:val="20"/>
          <w:lang w:eastAsia="tr-TR"/>
        </w:rPr>
        <w:t>Arzneimittelforschung</w:t>
      </w:r>
      <w:r w:rsidRPr="00D121B5">
        <w:rPr>
          <w:rFonts w:ascii="Minion Pro" w:eastAsiaTheme="minorHAnsi" w:hAnsi="Minion Pro"/>
          <w:sz w:val="20"/>
          <w:szCs w:val="20"/>
          <w:lang w:eastAsia="tr-TR"/>
        </w:rPr>
        <w:t xml:space="preserve"> 46(11): 1086-1089.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Barnes J, Anderson LA &amp; Phillipson JD. </w:t>
      </w:r>
      <w:r w:rsidRPr="00D121B5">
        <w:rPr>
          <w:rFonts w:ascii="Minion Pro" w:eastAsiaTheme="minorHAnsi" w:hAnsi="Minion Pro"/>
          <w:i/>
          <w:sz w:val="20"/>
          <w:szCs w:val="20"/>
        </w:rPr>
        <w:t>Herbal Medicines</w:t>
      </w:r>
      <w:r w:rsidRPr="00D121B5">
        <w:rPr>
          <w:rFonts w:ascii="Minion Pro" w:eastAsiaTheme="minorHAnsi" w:hAnsi="Minion Pro"/>
          <w:sz w:val="20"/>
          <w:szCs w:val="20"/>
        </w:rPr>
        <w:t>. 3rd edn. London, Pharmaceutical Press, Royal Pharmaceutical Society of Great Britain, 2007.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Barrett M (Ed.). </w:t>
      </w:r>
      <w:r w:rsidRPr="00D121B5">
        <w:rPr>
          <w:rFonts w:ascii="Minion Pro" w:eastAsiaTheme="minorHAnsi" w:hAnsi="Minion Pro"/>
          <w:i/>
          <w:sz w:val="20"/>
          <w:szCs w:val="20"/>
        </w:rPr>
        <w:t>The Handbook of Clinically Tested Herbal Remedies, Volumes 1&amp;2</w:t>
      </w:r>
      <w:r w:rsidRPr="00D121B5">
        <w:rPr>
          <w:rFonts w:ascii="Minion Pro" w:eastAsiaTheme="minorHAnsi" w:hAnsi="Minion Pro"/>
          <w:sz w:val="20"/>
          <w:szCs w:val="20"/>
        </w:rPr>
        <w:t>. New York, The Haworth Herbal Press, 2004.</w:t>
      </w:r>
    </w:p>
    <w:p w:rsidR="00D121B5" w:rsidRPr="00D121B5" w:rsidRDefault="00D121B5" w:rsidP="00D121B5">
      <w:pPr>
        <w:numPr>
          <w:ilvl w:val="0"/>
          <w:numId w:val="1"/>
        </w:numPr>
        <w:spacing w:after="0" w:line="240" w:lineRule="auto"/>
        <w:jc w:val="both"/>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Belz GG et al (2002). Camphor-Crataegus berry extract combination dose-dependently reduces tilt induced fall in blood pressure in orthostatic hypotension. </w:t>
      </w:r>
      <w:r w:rsidRPr="00D121B5">
        <w:rPr>
          <w:rFonts w:ascii="Minion Pro" w:eastAsiaTheme="minorHAnsi" w:hAnsi="Minion Pro"/>
          <w:i/>
          <w:sz w:val="20"/>
          <w:szCs w:val="20"/>
          <w:lang w:eastAsia="tr-TR"/>
        </w:rPr>
        <w:t>Phytomedicine</w:t>
      </w:r>
      <w:r w:rsidRPr="00D121B5">
        <w:rPr>
          <w:rFonts w:ascii="Minion Pro" w:eastAsiaTheme="minorHAnsi" w:hAnsi="Minion Pro"/>
          <w:sz w:val="20"/>
          <w:szCs w:val="20"/>
          <w:lang w:eastAsia="tr-TR"/>
        </w:rPr>
        <w:t xml:space="preserve"> 9: 581–588.</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Bisset  NG (1994). </w:t>
      </w:r>
      <w:r w:rsidRPr="00D121B5">
        <w:rPr>
          <w:rFonts w:ascii="Minion Pro" w:eastAsiaTheme="minorHAnsi" w:hAnsi="Minion Pro"/>
          <w:i/>
          <w:sz w:val="20"/>
          <w:szCs w:val="20"/>
        </w:rPr>
        <w:t>Herbal  drugs  and  phytopharmaceuticals</w:t>
      </w:r>
      <w:r w:rsidRPr="00D121B5">
        <w:rPr>
          <w:rFonts w:ascii="Minion Pro" w:eastAsiaTheme="minorHAnsi" w:hAnsi="Minion Pro"/>
          <w:sz w:val="20"/>
          <w:szCs w:val="20"/>
        </w:rPr>
        <w:t>. Boca Raton, FL: CRC Press.</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Blumenthal M. </w:t>
      </w:r>
      <w:r w:rsidRPr="00D121B5">
        <w:rPr>
          <w:rFonts w:ascii="Minion Pro" w:eastAsiaTheme="minorHAnsi" w:hAnsi="Minion Pro"/>
          <w:i/>
          <w:sz w:val="20"/>
          <w:szCs w:val="20"/>
        </w:rPr>
        <w:t>Popular herbs in the U.S. Market</w:t>
      </w:r>
      <w:r w:rsidRPr="00D121B5">
        <w:rPr>
          <w:rFonts w:ascii="Minion Pro" w:eastAsiaTheme="minorHAnsi" w:hAnsi="Minion Pro"/>
          <w:sz w:val="20"/>
          <w:szCs w:val="20"/>
        </w:rPr>
        <w:t>. Austin, TX: American Botanical Council, 1997.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Blumenthal M et al., (Eds).</w:t>
      </w:r>
      <w:r w:rsidRPr="00D121B5">
        <w:rPr>
          <w:rFonts w:ascii="Minion Pro" w:eastAsiaTheme="minorHAnsi" w:hAnsi="Minion Pro"/>
          <w:i/>
          <w:sz w:val="20"/>
          <w:szCs w:val="20"/>
        </w:rPr>
        <w:t xml:space="preserve"> The Complete German Commission E Monographs</w:t>
      </w:r>
      <w:r w:rsidRPr="00D121B5">
        <w:rPr>
          <w:rFonts w:ascii="Minion Pro" w:eastAsiaTheme="minorHAnsi" w:hAnsi="Minion Pro"/>
          <w:sz w:val="20"/>
          <w:szCs w:val="20"/>
        </w:rPr>
        <w:t>. Austin, Texas: American Botanical Council, 1998.</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Blumenthal M. </w:t>
      </w:r>
      <w:r w:rsidRPr="00D121B5">
        <w:rPr>
          <w:rFonts w:ascii="Minion Pro" w:eastAsiaTheme="minorHAnsi" w:hAnsi="Minion Pro"/>
          <w:i/>
          <w:sz w:val="20"/>
          <w:szCs w:val="20"/>
        </w:rPr>
        <w:t>The ABC Clinical Guide to Herbs</w:t>
      </w:r>
      <w:r w:rsidRPr="00D121B5">
        <w:rPr>
          <w:rFonts w:ascii="Minion Pro" w:eastAsiaTheme="minorHAnsi" w:hAnsi="Minion Pro"/>
          <w:sz w:val="20"/>
          <w:szCs w:val="20"/>
        </w:rPr>
        <w:t>. Austin, TX: American Botanical Council, 2003.</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Blumenthal M, Goldberg A, Brinckmann J (eds). </w:t>
      </w:r>
      <w:r w:rsidRPr="00D121B5">
        <w:rPr>
          <w:rFonts w:ascii="Minion Pro" w:eastAsiaTheme="minorHAnsi" w:hAnsi="Minion Pro"/>
          <w:i/>
          <w:sz w:val="20"/>
          <w:szCs w:val="20"/>
        </w:rPr>
        <w:t>Herbal Medicine: Expanded Commission E Monographs</w:t>
      </w:r>
      <w:r w:rsidRPr="00D121B5">
        <w:rPr>
          <w:rFonts w:ascii="Minion Pro" w:eastAsiaTheme="minorHAnsi" w:hAnsi="Minion Pro"/>
          <w:sz w:val="20"/>
          <w:szCs w:val="20"/>
        </w:rPr>
        <w:t>. Austin, TX: Integrative Medicine Communications, 2000.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Bourin M, Bougerol T, Guitton B, Broutin E (1997). A combination of plant extracts in the treatment of outpatients with adjustment disorder with anxious mood: controlled study versus placebo. </w:t>
      </w:r>
      <w:r w:rsidRPr="00D121B5">
        <w:rPr>
          <w:rFonts w:ascii="Minion Pro" w:eastAsiaTheme="minorHAnsi" w:hAnsi="Minion Pro"/>
          <w:i/>
          <w:sz w:val="20"/>
          <w:szCs w:val="20"/>
          <w:lang w:eastAsia="tr-TR"/>
        </w:rPr>
        <w:t>Fundam Clin Pharmacol</w:t>
      </w:r>
      <w:r w:rsidRPr="00D121B5">
        <w:rPr>
          <w:rFonts w:ascii="Minion Pro" w:eastAsiaTheme="minorHAnsi" w:hAnsi="Minion Pro"/>
          <w:sz w:val="20"/>
          <w:szCs w:val="20"/>
          <w:lang w:eastAsia="tr-TR"/>
        </w:rPr>
        <w:t xml:space="preserve"> 11(2): 127-132.</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Braun L &amp; Cohen M. </w:t>
      </w:r>
      <w:r w:rsidRPr="00D121B5">
        <w:rPr>
          <w:rFonts w:ascii="Minion Pro" w:eastAsiaTheme="minorHAnsi" w:hAnsi="Minion Pro"/>
          <w:i/>
          <w:sz w:val="20"/>
          <w:szCs w:val="20"/>
        </w:rPr>
        <w:t>Herbs &amp; Natural Supplements An Evidence-based Guide</w:t>
      </w:r>
      <w:r w:rsidRPr="00D121B5">
        <w:rPr>
          <w:rFonts w:ascii="Minion Pro" w:eastAsiaTheme="minorHAnsi" w:hAnsi="Minion Pro"/>
          <w:sz w:val="20"/>
          <w:szCs w:val="20"/>
        </w:rPr>
        <w:t>, 2nd edn.  Marrickville, NSW: Churchill Livingstone, Elsevier Australia, 2007.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British Pharmacopoeia (BP)</w:t>
      </w:r>
      <w:r w:rsidRPr="00D121B5">
        <w:rPr>
          <w:rFonts w:ascii="Minion Pro" w:eastAsiaTheme="minorHAnsi" w:hAnsi="Minion Pro"/>
          <w:i/>
          <w:sz w:val="20"/>
          <w:szCs w:val="20"/>
        </w:rPr>
        <w:t>, Vol. 1-4</w:t>
      </w:r>
      <w:r w:rsidRPr="00D121B5">
        <w:rPr>
          <w:rFonts w:ascii="Minion Pro" w:eastAsiaTheme="minorHAnsi" w:hAnsi="Minion Pro"/>
          <w:sz w:val="20"/>
          <w:szCs w:val="20"/>
        </w:rPr>
        <w:t>. London: The Stationery Office, 2009.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Bruneton J, </w:t>
      </w:r>
      <w:r w:rsidRPr="00D121B5">
        <w:rPr>
          <w:rFonts w:ascii="Minion Pro" w:eastAsiaTheme="minorHAnsi" w:hAnsi="Minion Pro"/>
          <w:i/>
          <w:sz w:val="20"/>
          <w:szCs w:val="20"/>
        </w:rPr>
        <w:t>Pharmacognosy, phytochemistry, medicinal plants</w:t>
      </w:r>
      <w:r w:rsidRPr="00D121B5">
        <w:rPr>
          <w:rFonts w:ascii="Minion Pro" w:eastAsiaTheme="minorHAnsi" w:hAnsi="Minion Pro"/>
          <w:sz w:val="20"/>
          <w:szCs w:val="20"/>
        </w:rPr>
        <w:t>. Paris, Lavoisier, 1995.</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Chatterjee SS, Koch E, Jaggy H, Krzeminski T (1997). In vitro and in vivo studies on the cardioprotective action of oligomeric procyanidins in a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extract of leaves and blooms. </w:t>
      </w:r>
      <w:r w:rsidRPr="00D121B5">
        <w:rPr>
          <w:rFonts w:ascii="Minion Pro" w:eastAsiaTheme="minorHAnsi" w:hAnsi="Minion Pro"/>
          <w:i/>
          <w:sz w:val="20"/>
          <w:szCs w:val="20"/>
        </w:rPr>
        <w:t>Arzneimittelforschung</w:t>
      </w:r>
      <w:r w:rsidRPr="00D121B5">
        <w:rPr>
          <w:rFonts w:ascii="Minion Pro" w:eastAsiaTheme="minorHAnsi" w:hAnsi="Minion Pro"/>
          <w:sz w:val="20"/>
          <w:szCs w:val="20"/>
        </w:rPr>
        <w:t xml:space="preserve"> 47(7): 821-825.</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color w:val="020202"/>
          <w:sz w:val="20"/>
          <w:szCs w:val="20"/>
          <w:lang w:eastAsia="tr-TR"/>
        </w:rPr>
        <w:t xml:space="preserve">Cheng BJ et al (2004). Preventive effect of traditional herbal formulae against experimental hypercholesterolemia in rats with special reference to blood lipoprotein cholesterol levels. </w:t>
      </w:r>
      <w:r w:rsidRPr="00D121B5">
        <w:rPr>
          <w:rFonts w:ascii="Minion Pro" w:eastAsiaTheme="minorHAnsi" w:hAnsi="Minion Pro"/>
          <w:i/>
          <w:color w:val="020202"/>
          <w:sz w:val="20"/>
          <w:szCs w:val="20"/>
          <w:lang w:eastAsia="tr-TR"/>
        </w:rPr>
        <w:t>J Ethnopharmacol</w:t>
      </w:r>
      <w:r w:rsidRPr="00D121B5">
        <w:rPr>
          <w:rFonts w:ascii="Minion Pro" w:eastAsiaTheme="minorHAnsi" w:hAnsi="Minion Pro"/>
          <w:color w:val="020202"/>
          <w:sz w:val="20"/>
          <w:szCs w:val="20"/>
          <w:lang w:eastAsia="tr-TR"/>
        </w:rPr>
        <w:t xml:space="preserve"> 94(2-3): 275-278.</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Chevallier A. </w:t>
      </w:r>
      <w:r w:rsidRPr="00D121B5">
        <w:rPr>
          <w:rFonts w:ascii="Minion Pro" w:eastAsiaTheme="minorHAnsi" w:hAnsi="Minion Pro"/>
          <w:i/>
          <w:sz w:val="20"/>
          <w:szCs w:val="20"/>
        </w:rPr>
        <w:t>Herbal Remedies: Eyewitness Companions</w:t>
      </w:r>
      <w:r w:rsidRPr="00D121B5">
        <w:rPr>
          <w:rFonts w:ascii="Minion Pro" w:eastAsiaTheme="minorHAnsi" w:hAnsi="Minion Pro"/>
          <w:sz w:val="20"/>
          <w:szCs w:val="20"/>
        </w:rPr>
        <w:t>. First American Edition. New York, USA: Dorling Kindersley Publishing Limited, 2007.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Cupp MJ. </w:t>
      </w:r>
      <w:r w:rsidRPr="00D121B5">
        <w:rPr>
          <w:rFonts w:ascii="Minion Pro" w:eastAsiaTheme="minorHAnsi" w:hAnsi="Minion Pro"/>
          <w:i/>
          <w:sz w:val="20"/>
          <w:szCs w:val="20"/>
        </w:rPr>
        <w:t>Toxicology and Clinical Pharmacology of Herbal Products</w:t>
      </w:r>
      <w:r w:rsidRPr="00D121B5">
        <w:rPr>
          <w:rFonts w:ascii="Minion Pro" w:eastAsiaTheme="minorHAnsi" w:hAnsi="Minion Pro"/>
          <w:sz w:val="20"/>
          <w:szCs w:val="20"/>
        </w:rPr>
        <w:t>. Totowa, New Jersey, Humana Press Inc., 2000.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lastRenderedPageBreak/>
        <w:t xml:space="preserve">Daniele C, Mazzanti G, Pittler MH, et al (2006). Adverse-event pro-ﬁle of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spp.:a systematic review. </w:t>
      </w:r>
      <w:r w:rsidRPr="00D121B5">
        <w:rPr>
          <w:rFonts w:ascii="Minion Pro" w:eastAsiaTheme="minorHAnsi" w:hAnsi="Minion Pro"/>
          <w:i/>
          <w:sz w:val="20"/>
          <w:szCs w:val="20"/>
        </w:rPr>
        <w:t>Drug Saf</w:t>
      </w:r>
      <w:r w:rsidRPr="00D121B5">
        <w:rPr>
          <w:rFonts w:ascii="Minion Pro" w:eastAsiaTheme="minorHAnsi" w:hAnsi="Minion Pro"/>
          <w:sz w:val="20"/>
          <w:szCs w:val="20"/>
        </w:rPr>
        <w:t xml:space="preserve"> 29:523–535.</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rPr>
        <w:t xml:space="preserve">Degenring FH, Suter A, Weber M, et al (2003). A randomised double blind placebo controlled clinical trial of a standardised extract of fresh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berries (Crataegisan) in the treatment of patients with congestive heart failure NYHA II. </w:t>
      </w:r>
      <w:r w:rsidRPr="00D121B5">
        <w:rPr>
          <w:rFonts w:ascii="Minion Pro" w:eastAsiaTheme="minorHAnsi" w:hAnsi="Minion Pro"/>
          <w:i/>
          <w:iCs/>
          <w:sz w:val="20"/>
          <w:szCs w:val="20"/>
        </w:rPr>
        <w:t>Phytomedicine</w:t>
      </w:r>
      <w:r w:rsidRPr="00D121B5">
        <w:rPr>
          <w:rFonts w:ascii="Minion Pro" w:eastAsiaTheme="minorHAnsi" w:hAnsi="Minion Pro"/>
          <w:sz w:val="20"/>
          <w:szCs w:val="20"/>
        </w:rPr>
        <w:t xml:space="preserve"> 10(5):363-369.</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Della Loggia R et al (1983). Depressive effect of Crataegus oxyacantha L. on central nervous system in mice. </w:t>
      </w:r>
      <w:r w:rsidRPr="00D121B5">
        <w:rPr>
          <w:rFonts w:ascii="Minion Pro" w:eastAsiaTheme="minorHAnsi" w:hAnsi="Minion Pro"/>
          <w:i/>
          <w:sz w:val="20"/>
          <w:szCs w:val="20"/>
          <w:lang w:eastAsia="tr-TR"/>
        </w:rPr>
        <w:t>Sci Pharm</w:t>
      </w:r>
      <w:r w:rsidRPr="00D121B5">
        <w:rPr>
          <w:rFonts w:ascii="Minion Pro" w:eastAsiaTheme="minorHAnsi" w:hAnsi="Minion Pro"/>
          <w:sz w:val="20"/>
          <w:szCs w:val="20"/>
          <w:lang w:eastAsia="tr-TR"/>
        </w:rPr>
        <w:t xml:space="preserve"> 51: 319–324.</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European Pharmacopoeia and Supplements 6.1–6.2. Sixth Edition. Strasbourg: Council of Europe, 2007.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European Scientific Co-operative on Phytotherapy (ESCOP) (2003)</w:t>
      </w:r>
      <w:r w:rsidRPr="00D121B5">
        <w:rPr>
          <w:rFonts w:ascii="Minion Pro" w:eastAsiaTheme="minorHAnsi" w:hAnsi="Minion Pro"/>
          <w:i/>
          <w:sz w:val="20"/>
          <w:szCs w:val="20"/>
        </w:rPr>
        <w:t>. ESCOP Monographs</w:t>
      </w:r>
      <w:r w:rsidRPr="00D121B5">
        <w:rPr>
          <w:rFonts w:ascii="Minion Pro" w:eastAsiaTheme="minorHAnsi" w:hAnsi="Minion Pro"/>
          <w:sz w:val="20"/>
          <w:szCs w:val="20"/>
        </w:rPr>
        <w:t>. 2nd edition. New York: ESCOP, Georg Thieme Verlag.</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Ficarra P et al (1984a). </w:t>
      </w:r>
      <w:r w:rsidRPr="00D121B5">
        <w:rPr>
          <w:rFonts w:ascii="Minion Pro" w:eastAsiaTheme="minorHAnsi" w:hAnsi="Minion Pro"/>
          <w:i/>
          <w:sz w:val="20"/>
          <w:szCs w:val="20"/>
        </w:rPr>
        <w:t>High-performance liquid chromatography of flavonoids in Crataegus oxyacantha L. Il Farmaco Ed Pr</w:t>
      </w:r>
      <w:r w:rsidRPr="00D121B5">
        <w:rPr>
          <w:rFonts w:ascii="Minion Pro" w:eastAsiaTheme="minorHAnsi" w:hAnsi="Minion Pro"/>
          <w:sz w:val="20"/>
          <w:szCs w:val="20"/>
        </w:rPr>
        <w:t>, 39: 148–157. 1984.</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Ficcara P et al  (1984b). </w:t>
      </w:r>
      <w:r w:rsidRPr="00D121B5">
        <w:rPr>
          <w:rFonts w:ascii="Minion Pro" w:eastAsiaTheme="minorHAnsi" w:hAnsi="Minion Pro"/>
          <w:i/>
          <w:sz w:val="20"/>
          <w:szCs w:val="20"/>
        </w:rPr>
        <w:t>Analysis of 2-phenyl-chromon derivatives and chlorogenic acid. II–High-performance thin layer chromatography and high-performance liquid chromatography in flowers, leaves and buds extractives of Crataegus oxyacantha L. Il Far maco Ed Pr</w:t>
      </w:r>
      <w:r w:rsidRPr="00D121B5">
        <w:rPr>
          <w:rFonts w:ascii="Minion Pro" w:eastAsiaTheme="minorHAnsi" w:hAnsi="Minion Pro"/>
          <w:sz w:val="20"/>
          <w:szCs w:val="20"/>
        </w:rPr>
        <w:t>, 39: 342–354.</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i/>
          <w:sz w:val="20"/>
          <w:szCs w:val="20"/>
        </w:rPr>
        <w:t>Folium cum Flore Crataegi</w:t>
      </w:r>
      <w:r w:rsidRPr="00D121B5">
        <w:rPr>
          <w:rFonts w:ascii="Minion Pro" w:eastAsiaTheme="minorHAnsi" w:hAnsi="Minion Pro"/>
          <w:sz w:val="20"/>
          <w:szCs w:val="20"/>
        </w:rPr>
        <w:t xml:space="preserve"> (2002). </w:t>
      </w:r>
      <w:r w:rsidRPr="00D121B5">
        <w:rPr>
          <w:rFonts w:ascii="Minion Pro" w:eastAsiaTheme="minorHAnsi" w:hAnsi="Minion Pro"/>
          <w:i/>
          <w:sz w:val="20"/>
          <w:szCs w:val="20"/>
        </w:rPr>
        <w:t>WHO Monographs on Selected Medicinal Plants, Vol.2</w:t>
      </w:r>
      <w:r w:rsidRPr="00D121B5">
        <w:rPr>
          <w:rFonts w:ascii="Minion Pro" w:eastAsiaTheme="minorHAnsi" w:hAnsi="Minion Pro"/>
          <w:sz w:val="20"/>
          <w:szCs w:val="20"/>
        </w:rPr>
        <w:t>. Geneva: World Health Organization, pp.66–82.</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Fundukian LJ (Editor). </w:t>
      </w:r>
      <w:r w:rsidRPr="00D121B5">
        <w:rPr>
          <w:rFonts w:ascii="Minion Pro" w:eastAsiaTheme="minorHAnsi" w:hAnsi="Minion Pro"/>
          <w:i/>
          <w:sz w:val="20"/>
          <w:szCs w:val="20"/>
        </w:rPr>
        <w:t>The Gale Encyclopedia of Alternative Medicine</w:t>
      </w:r>
      <w:r w:rsidRPr="00D121B5">
        <w:rPr>
          <w:rFonts w:ascii="Minion Pro" w:eastAsiaTheme="minorHAnsi" w:hAnsi="Minion Pro"/>
          <w:sz w:val="20"/>
          <w:szCs w:val="20"/>
        </w:rPr>
        <w:t>. Third Edition, Farmington Hills, MI, Gale Cengage Learning, 2009.</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Georg Belz G, Loew D (2003). Dose-response related efficacy in orthostatic hypotension of a fixed combination of D-camphor and an extract from fresh Crataegus berries and the contribution of the single components. </w:t>
      </w:r>
      <w:r w:rsidRPr="00D121B5">
        <w:rPr>
          <w:rFonts w:ascii="Minion Pro" w:eastAsiaTheme="minorHAnsi" w:hAnsi="Minion Pro"/>
          <w:i/>
          <w:sz w:val="20"/>
          <w:szCs w:val="20"/>
          <w:lang w:eastAsia="tr-TR"/>
        </w:rPr>
        <w:t>Phytomedicine</w:t>
      </w:r>
      <w:r w:rsidRPr="00D121B5">
        <w:rPr>
          <w:rFonts w:ascii="Minion Pro" w:eastAsiaTheme="minorHAnsi" w:hAnsi="Minion Pro"/>
          <w:sz w:val="20"/>
          <w:szCs w:val="20"/>
          <w:lang w:eastAsia="tr-TR"/>
        </w:rPr>
        <w:t xml:space="preserve"> 10(Suppl 4): 61-67.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Grieve M. </w:t>
      </w:r>
      <w:r w:rsidRPr="00D121B5">
        <w:rPr>
          <w:rFonts w:ascii="Minion Pro" w:eastAsiaTheme="minorHAnsi" w:hAnsi="Minion Pro"/>
          <w:i/>
          <w:sz w:val="20"/>
          <w:szCs w:val="20"/>
        </w:rPr>
        <w:t>A Modern Herbal</w:t>
      </w:r>
      <w:r w:rsidRPr="00D121B5">
        <w:rPr>
          <w:rFonts w:ascii="Minion Pro" w:eastAsiaTheme="minorHAnsi" w:hAnsi="Minion Pro"/>
          <w:sz w:val="20"/>
          <w:szCs w:val="20"/>
        </w:rPr>
        <w:t>. New York, NY: Dover, 1971.</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Gruenwald J et al., eds. </w:t>
      </w:r>
      <w:r w:rsidRPr="00D121B5">
        <w:rPr>
          <w:rFonts w:ascii="Minion Pro" w:eastAsiaTheme="minorHAnsi" w:hAnsi="Minion Pro"/>
          <w:i/>
          <w:sz w:val="20"/>
          <w:szCs w:val="20"/>
        </w:rPr>
        <w:t>PDR for Herbal Medicines</w:t>
      </w:r>
      <w:r w:rsidRPr="00D121B5">
        <w:rPr>
          <w:rFonts w:ascii="Minion Pro" w:eastAsiaTheme="minorHAnsi" w:hAnsi="Minion Pro"/>
          <w:sz w:val="20"/>
          <w:szCs w:val="20"/>
        </w:rPr>
        <w:t>, 2nd edn. Montvale: Medical Economics Company Inc, 2000.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rPr>
        <w:t xml:space="preserve">Habs M (2004). Prospective, comparative cohort studies and their contribution to the benefit assessments of therapeutic options: heart failure treatment with and without Hawthorn special extract WS 1442. </w:t>
      </w:r>
      <w:r w:rsidRPr="00D121B5">
        <w:rPr>
          <w:rFonts w:ascii="Minion Pro" w:eastAsiaTheme="minorHAnsi" w:hAnsi="Minion Pro"/>
          <w:i/>
          <w:iCs/>
          <w:sz w:val="20"/>
          <w:szCs w:val="20"/>
        </w:rPr>
        <w:t>Forsch Komplementarmed Klass Naturheilkd</w:t>
      </w:r>
      <w:r w:rsidRPr="00D121B5">
        <w:rPr>
          <w:rFonts w:ascii="Minion Pro" w:eastAsiaTheme="minorHAnsi" w:hAnsi="Minion Pro"/>
          <w:sz w:val="20"/>
          <w:szCs w:val="20"/>
        </w:rPr>
        <w:t xml:space="preserve"> 11(Suppl)1:36-39.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Hamon NW (1988). </w:t>
      </w:r>
      <w:r w:rsidRPr="00D121B5">
        <w:rPr>
          <w:rFonts w:ascii="Minion Pro" w:eastAsiaTheme="minorHAnsi" w:hAnsi="Minion Pro"/>
          <w:i/>
          <w:sz w:val="20"/>
          <w:szCs w:val="20"/>
        </w:rPr>
        <w:t>Hawthorns</w:t>
      </w:r>
      <w:r w:rsidRPr="00D121B5">
        <w:rPr>
          <w:rFonts w:ascii="Minion Pro" w:eastAsiaTheme="minorHAnsi" w:hAnsi="Minion Pro"/>
          <w:sz w:val="20"/>
          <w:szCs w:val="20"/>
        </w:rPr>
        <w:t xml:space="preserve">. </w:t>
      </w:r>
      <w:r w:rsidRPr="00D121B5">
        <w:rPr>
          <w:rFonts w:ascii="Minion Pro" w:eastAsiaTheme="minorHAnsi" w:hAnsi="Minion Pro"/>
          <w:i/>
          <w:sz w:val="20"/>
          <w:szCs w:val="20"/>
        </w:rPr>
        <w:t>CPJ/RPJ</w:t>
      </w:r>
      <w:r w:rsidRPr="00D121B5">
        <w:rPr>
          <w:rFonts w:ascii="Minion Pro" w:eastAsiaTheme="minorHAnsi" w:hAnsi="Minion Pro"/>
          <w:sz w:val="20"/>
          <w:szCs w:val="20"/>
        </w:rPr>
        <w:t>;(Nov):708-724.</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Hanus M, et al (2004). Double-blind, randomised, placebo-controlled study to evaluate the efficacy and safety of a fixed combination containing two plant extracts (</w:t>
      </w:r>
      <w:r w:rsidRPr="00D121B5">
        <w:rPr>
          <w:rFonts w:ascii="Minion Pro" w:eastAsiaTheme="minorHAnsi" w:hAnsi="Minion Pro"/>
          <w:i/>
          <w:sz w:val="20"/>
          <w:szCs w:val="20"/>
          <w:lang w:eastAsia="tr-TR"/>
        </w:rPr>
        <w:t>Crataegus oxyacantha</w:t>
      </w:r>
      <w:r w:rsidRPr="00D121B5">
        <w:rPr>
          <w:rFonts w:ascii="Minion Pro" w:eastAsiaTheme="minorHAnsi" w:hAnsi="Minion Pro"/>
          <w:sz w:val="20"/>
          <w:szCs w:val="20"/>
          <w:lang w:eastAsia="tr-TR"/>
        </w:rPr>
        <w:t xml:space="preserve"> and </w:t>
      </w:r>
      <w:r w:rsidRPr="00D121B5">
        <w:rPr>
          <w:rFonts w:ascii="Minion Pro" w:eastAsiaTheme="minorHAnsi" w:hAnsi="Minion Pro"/>
          <w:i/>
          <w:sz w:val="20"/>
          <w:szCs w:val="20"/>
          <w:lang w:eastAsia="tr-TR"/>
        </w:rPr>
        <w:t>Eschscholtzia californica</w:t>
      </w:r>
      <w:r w:rsidRPr="00D121B5">
        <w:rPr>
          <w:rFonts w:ascii="Minion Pro" w:eastAsiaTheme="minorHAnsi" w:hAnsi="Minion Pro"/>
          <w:sz w:val="20"/>
          <w:szCs w:val="20"/>
          <w:lang w:eastAsia="tr-TR"/>
        </w:rPr>
        <w:t xml:space="preserve">) and magnesium in mild-to-moderate anxiety disorders. </w:t>
      </w:r>
      <w:r w:rsidRPr="00D121B5">
        <w:rPr>
          <w:rFonts w:ascii="Minion Pro" w:eastAsiaTheme="minorHAnsi" w:hAnsi="Minion Pro"/>
          <w:i/>
          <w:sz w:val="20"/>
          <w:szCs w:val="20"/>
          <w:lang w:eastAsia="tr-TR"/>
        </w:rPr>
        <w:t>Curr Med Res Opinion</w:t>
      </w:r>
      <w:r w:rsidRPr="00D121B5">
        <w:rPr>
          <w:rFonts w:ascii="Minion Pro" w:eastAsiaTheme="minorHAnsi" w:hAnsi="Minion Pro"/>
          <w:sz w:val="20"/>
          <w:szCs w:val="20"/>
          <w:lang w:eastAsia="tr-TR"/>
        </w:rPr>
        <w:t xml:space="preserve"> 20(1): 63–71.</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Hempel B et al (2005). Efficacy and safety of a herbal drug containing hawthorn berries and D-camphor in hypotension and orthostatic circulatory disorders/results of a retrospective epidemiologic cohort study. </w:t>
      </w:r>
      <w:r w:rsidRPr="00D121B5">
        <w:rPr>
          <w:rFonts w:ascii="Minion Pro" w:eastAsiaTheme="minorHAnsi" w:hAnsi="Minion Pro"/>
          <w:i/>
          <w:sz w:val="20"/>
          <w:szCs w:val="20"/>
          <w:lang w:eastAsia="tr-TR"/>
        </w:rPr>
        <w:t>Arzneimittelforschung</w:t>
      </w:r>
      <w:r w:rsidRPr="00D121B5">
        <w:rPr>
          <w:rFonts w:ascii="Minion Pro" w:eastAsiaTheme="minorHAnsi" w:hAnsi="Minion Pro"/>
          <w:sz w:val="20"/>
          <w:szCs w:val="20"/>
          <w:lang w:eastAsia="tr-TR"/>
        </w:rPr>
        <w:t xml:space="preserve"> 55(8): 443-450.</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Hobbs C and Foster S, </w:t>
      </w:r>
      <w:r w:rsidRPr="00D121B5">
        <w:rPr>
          <w:rFonts w:ascii="Minion Pro" w:eastAsiaTheme="minorHAnsi" w:hAnsi="Minion Pro"/>
          <w:i/>
          <w:sz w:val="20"/>
          <w:szCs w:val="20"/>
        </w:rPr>
        <w:t>HerbalGram</w:t>
      </w:r>
      <w:r w:rsidRPr="00D121B5">
        <w:rPr>
          <w:rFonts w:ascii="Minion Pro" w:eastAsiaTheme="minorHAnsi" w:hAnsi="Minion Pro"/>
          <w:sz w:val="20"/>
          <w:szCs w:val="20"/>
        </w:rPr>
        <w:t>, 22: 19, 1990.</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Holubarsch CJ, Colucci WS, Meinertz T, et al (2008). Investigation of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extract WS 1442 in CHF (SPICE) trial study group. </w:t>
      </w:r>
      <w:r w:rsidRPr="00D121B5">
        <w:rPr>
          <w:rFonts w:ascii="Minion Pro" w:eastAsiaTheme="minorHAnsi" w:hAnsi="Minion Pro"/>
          <w:i/>
          <w:sz w:val="20"/>
          <w:szCs w:val="20"/>
        </w:rPr>
        <w:t>Eur J Heart Fail</w:t>
      </w:r>
      <w:r w:rsidRPr="00D121B5">
        <w:rPr>
          <w:rFonts w:ascii="Minion Pro" w:eastAsiaTheme="minorHAnsi" w:hAnsi="Minion Pro"/>
          <w:sz w:val="20"/>
          <w:szCs w:val="20"/>
        </w:rPr>
        <w:t xml:space="preserve"> 10: 1255–1263.</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Holubarsch CJ, Colucci WS, Meinertz T, Gaus W, Tendera M (2000). Survival and prognosis: investigation of </w:t>
      </w:r>
      <w:r w:rsidRPr="00D121B5">
        <w:rPr>
          <w:rFonts w:ascii="Minion Pro" w:eastAsiaTheme="minorHAnsi" w:hAnsi="Minion Pro"/>
          <w:i/>
          <w:sz w:val="20"/>
          <w:szCs w:val="20"/>
          <w:lang w:eastAsia="tr-TR"/>
        </w:rPr>
        <w:t>Crataegus</w:t>
      </w:r>
      <w:r w:rsidRPr="00D121B5">
        <w:rPr>
          <w:rFonts w:ascii="Minion Pro" w:eastAsiaTheme="minorHAnsi" w:hAnsi="Minion Pro"/>
          <w:sz w:val="20"/>
          <w:szCs w:val="20"/>
          <w:lang w:eastAsia="tr-TR"/>
        </w:rPr>
        <w:t xml:space="preserve"> extract WS 1442 in congestive heart failure (SPICE): rationale, study design and study protocol. </w:t>
      </w:r>
      <w:r w:rsidRPr="00D121B5">
        <w:rPr>
          <w:rFonts w:ascii="Minion Pro" w:eastAsiaTheme="minorHAnsi" w:hAnsi="Minion Pro"/>
          <w:i/>
          <w:sz w:val="20"/>
          <w:szCs w:val="20"/>
          <w:lang w:eastAsia="tr-TR"/>
        </w:rPr>
        <w:t>Eur J Heart Fail</w:t>
      </w:r>
      <w:r w:rsidRPr="00D121B5">
        <w:rPr>
          <w:rFonts w:ascii="Minion Pro" w:eastAsiaTheme="minorHAnsi" w:hAnsi="Minion Pro"/>
          <w:sz w:val="20"/>
          <w:szCs w:val="20"/>
          <w:lang w:eastAsia="tr-TR"/>
        </w:rPr>
        <w:t xml:space="preserve"> 2(4): 431-437.</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Jayalakshmi R, Devaraj SN (2004). Cardioprotective effect of tincture of Crataegus on isoproterenol-induced myocardial infarction in rats. </w:t>
      </w:r>
      <w:r w:rsidRPr="00D121B5">
        <w:rPr>
          <w:rFonts w:ascii="Minion Pro" w:eastAsiaTheme="minorHAnsi" w:hAnsi="Minion Pro"/>
          <w:i/>
          <w:sz w:val="20"/>
          <w:szCs w:val="20"/>
        </w:rPr>
        <w:t>J Pharm Pharmacol</w:t>
      </w:r>
      <w:r w:rsidRPr="00D121B5">
        <w:rPr>
          <w:rFonts w:ascii="Minion Pro" w:eastAsiaTheme="minorHAnsi" w:hAnsi="Minion Pro"/>
          <w:sz w:val="20"/>
          <w:szCs w:val="20"/>
        </w:rPr>
        <w:t xml:space="preserve"> 56(7): 921-6.</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Joseph G, Zhao Y &amp; Klaus W (1995). Pharmacologic action profile of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extract in comparison to epinephrine, amirinone, milrinone and digoxin in the isolated perfused guinea pig heart. </w:t>
      </w:r>
      <w:r w:rsidRPr="00D121B5">
        <w:rPr>
          <w:rFonts w:ascii="Minion Pro" w:eastAsiaTheme="minorHAnsi" w:hAnsi="Minion Pro"/>
          <w:i/>
          <w:sz w:val="20"/>
          <w:szCs w:val="20"/>
        </w:rPr>
        <w:t>Arzneimittelforschung</w:t>
      </w:r>
      <w:r w:rsidRPr="00D121B5">
        <w:rPr>
          <w:rFonts w:ascii="Minion Pro" w:eastAsiaTheme="minorHAnsi" w:hAnsi="Minion Pro"/>
          <w:sz w:val="20"/>
          <w:szCs w:val="20"/>
        </w:rPr>
        <w:t xml:space="preserve"> 45(12): 1261-1265.</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Khan IA &amp; Abourashed EA (2010). </w:t>
      </w:r>
      <w:r w:rsidRPr="00D121B5">
        <w:rPr>
          <w:rFonts w:ascii="Minion Pro" w:eastAsiaTheme="minorHAnsi" w:hAnsi="Minion Pro"/>
          <w:i/>
          <w:sz w:val="20"/>
          <w:szCs w:val="20"/>
        </w:rPr>
        <w:t>Leung’s Encyclopedia Of Common Natural Ingredients used in Food, Drugs, and Cosmetics</w:t>
      </w:r>
      <w:r w:rsidRPr="00D121B5">
        <w:rPr>
          <w:rFonts w:ascii="Minion Pro" w:eastAsiaTheme="minorHAnsi" w:hAnsi="Minion Pro"/>
          <w:sz w:val="20"/>
          <w:szCs w:val="20"/>
        </w:rPr>
        <w:t>. 3rd edn,  John Wiley &amp; Sons, Inc., Hoboken, New Jersey.</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lastRenderedPageBreak/>
        <w:t xml:space="preserve">Koch E, Busse WR, Juretzek W &amp; Chevts V. </w:t>
      </w:r>
      <w:r w:rsidRPr="00D121B5">
        <w:rPr>
          <w:rFonts w:ascii="Minion Pro" w:eastAsiaTheme="minorHAnsi" w:hAnsi="Minion Pro"/>
          <w:i/>
          <w:sz w:val="20"/>
          <w:szCs w:val="20"/>
        </w:rPr>
        <w:t>Hawthorn</w:t>
      </w:r>
      <w:r w:rsidRPr="00D121B5">
        <w:rPr>
          <w:rFonts w:ascii="Minion Pro" w:eastAsiaTheme="minorHAnsi" w:hAnsi="Minion Pro"/>
          <w:sz w:val="20"/>
          <w:szCs w:val="20"/>
        </w:rPr>
        <w:t>. In</w:t>
      </w:r>
      <w:r w:rsidRPr="00D121B5">
        <w:rPr>
          <w:rFonts w:ascii="Minion Pro" w:eastAsiaTheme="minorHAnsi" w:hAnsi="Minion Pro"/>
          <w:i/>
          <w:sz w:val="20"/>
          <w:szCs w:val="20"/>
        </w:rPr>
        <w:t xml:space="preserve"> </w:t>
      </w:r>
      <w:r w:rsidRPr="00D121B5">
        <w:rPr>
          <w:rFonts w:ascii="Minion Pro" w:eastAsiaTheme="minorHAnsi" w:hAnsi="Minion Pro"/>
          <w:sz w:val="20"/>
          <w:szCs w:val="20"/>
        </w:rPr>
        <w:t xml:space="preserve">Coates PM et al., (Editors), </w:t>
      </w:r>
      <w:r w:rsidRPr="00D121B5">
        <w:rPr>
          <w:rFonts w:ascii="Minion Pro" w:eastAsiaTheme="minorHAnsi" w:hAnsi="Minion Pro"/>
          <w:i/>
          <w:sz w:val="20"/>
          <w:szCs w:val="20"/>
        </w:rPr>
        <w:t>Encyclopedia of Dietary Supplements</w:t>
      </w:r>
      <w:r w:rsidRPr="00D121B5">
        <w:rPr>
          <w:rFonts w:ascii="Minion Pro" w:eastAsiaTheme="minorHAnsi" w:hAnsi="Minion Pro"/>
          <w:sz w:val="20"/>
          <w:szCs w:val="20"/>
        </w:rPr>
        <w:t>, 2nd Edition. London: Informa Healthcare UK Ltd., 2010.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Kraft K (2000). </w:t>
      </w:r>
      <w:r w:rsidRPr="00D121B5">
        <w:rPr>
          <w:rFonts w:ascii="Minion Pro" w:eastAsiaTheme="minorHAnsi" w:hAnsi="Minion Pro"/>
          <w:i/>
          <w:sz w:val="20"/>
          <w:szCs w:val="20"/>
          <w:lang w:eastAsia="tr-TR"/>
        </w:rPr>
        <w:t>Crataegus</w:t>
      </w:r>
      <w:r w:rsidRPr="00D121B5">
        <w:rPr>
          <w:rFonts w:ascii="Minion Pro" w:eastAsiaTheme="minorHAnsi" w:hAnsi="Minion Pro"/>
          <w:sz w:val="20"/>
          <w:szCs w:val="20"/>
          <w:lang w:eastAsia="tr-TR"/>
        </w:rPr>
        <w:t xml:space="preserve"> (common hawthorn) extracts in cardiac failure: are there new promising results and outlooks? </w:t>
      </w:r>
      <w:r w:rsidRPr="00D121B5">
        <w:rPr>
          <w:rFonts w:ascii="Minion Pro" w:eastAsiaTheme="minorHAnsi" w:hAnsi="Minion Pro"/>
          <w:i/>
          <w:sz w:val="20"/>
          <w:szCs w:val="20"/>
          <w:lang w:eastAsia="tr-TR"/>
        </w:rPr>
        <w:t xml:space="preserve">Perfusion </w:t>
      </w:r>
      <w:r w:rsidRPr="00D121B5">
        <w:rPr>
          <w:rFonts w:ascii="Minion Pro" w:eastAsiaTheme="minorHAnsi" w:hAnsi="Minion Pro"/>
          <w:sz w:val="20"/>
          <w:szCs w:val="20"/>
          <w:lang w:eastAsia="tr-TR"/>
        </w:rPr>
        <w:t>13(1): 495-498.</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Kraft K, Hobbs C. </w:t>
      </w:r>
      <w:r w:rsidRPr="00D121B5">
        <w:rPr>
          <w:rFonts w:ascii="Minion Pro" w:eastAsiaTheme="minorHAnsi" w:hAnsi="Minion Pro"/>
          <w:i/>
          <w:sz w:val="20"/>
          <w:szCs w:val="20"/>
        </w:rPr>
        <w:t>Pocket Guide to Herbal Medicine</w:t>
      </w:r>
      <w:r w:rsidRPr="00D121B5">
        <w:rPr>
          <w:rFonts w:ascii="Minion Pro" w:eastAsiaTheme="minorHAnsi" w:hAnsi="Minion Pro"/>
          <w:sz w:val="20"/>
          <w:szCs w:val="20"/>
        </w:rPr>
        <w:t>, Georg Thieme Verlag, Stuttgart, 2004.</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Kroll M et al (2005). A randomized trial of Korodin(R) Herz-Kreislauf-Tropfen as add-on treatment in older patients with orthostatic hypotension. </w:t>
      </w:r>
      <w:r w:rsidRPr="00D121B5">
        <w:rPr>
          <w:rFonts w:ascii="Minion Pro" w:eastAsiaTheme="minorHAnsi" w:hAnsi="Minion Pro"/>
          <w:i/>
          <w:sz w:val="20"/>
          <w:szCs w:val="20"/>
          <w:lang w:eastAsia="tr-TR"/>
        </w:rPr>
        <w:t>Phytomedicine</w:t>
      </w:r>
      <w:r w:rsidRPr="00D121B5">
        <w:rPr>
          <w:rFonts w:ascii="Minion Pro" w:eastAsiaTheme="minorHAnsi" w:hAnsi="Minion Pro"/>
          <w:sz w:val="20"/>
          <w:szCs w:val="20"/>
          <w:lang w:eastAsia="tr-TR"/>
        </w:rPr>
        <w:t xml:space="preserve"> 12(6-7): 395-402.</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Lan W-J et al (2005). Regulative effects of hawthorn leaves flavonoids on cytotoxicity, NO and Ca2+ in hypoxia-treated human umbilical vein endothelial cells. </w:t>
      </w:r>
      <w:r w:rsidRPr="00D121B5">
        <w:rPr>
          <w:rFonts w:ascii="Minion Pro" w:eastAsiaTheme="minorHAnsi" w:hAnsi="Minion Pro"/>
          <w:i/>
          <w:sz w:val="20"/>
          <w:szCs w:val="20"/>
        </w:rPr>
        <w:t>Hang Tian Yi Xue Yu Yi Xue Gong Cheng Space Med Med Eng</w:t>
      </w:r>
      <w:r w:rsidRPr="00D121B5">
        <w:rPr>
          <w:rFonts w:ascii="Minion Pro" w:eastAsiaTheme="minorHAnsi" w:hAnsi="Minion Pro"/>
          <w:sz w:val="20"/>
          <w:szCs w:val="20"/>
        </w:rPr>
        <w:t xml:space="preserve"> 18(3): 157-160.</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Leukel A et al (1986). Studies on the activity of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compounds upon the isolated guinea pig heart. </w:t>
      </w:r>
      <w:r w:rsidRPr="00D121B5">
        <w:rPr>
          <w:rFonts w:ascii="Minion Pro" w:eastAsiaTheme="minorHAnsi" w:hAnsi="Minion Pro"/>
          <w:i/>
          <w:sz w:val="20"/>
          <w:szCs w:val="20"/>
        </w:rPr>
        <w:t>Planta Med</w:t>
      </w:r>
      <w:r w:rsidRPr="00D121B5">
        <w:rPr>
          <w:rFonts w:ascii="Minion Pro" w:eastAsiaTheme="minorHAnsi" w:hAnsi="Minion Pro"/>
          <w:sz w:val="20"/>
          <w:szCs w:val="20"/>
        </w:rPr>
        <w:t xml:space="preserve"> 52: 65.</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Lianda L et al (1984). Studies on hawthor n and its active principle. II. Effects on cultured rat hear t cells deprived of oxyg en and g lucose. </w:t>
      </w:r>
      <w:r w:rsidRPr="00D121B5">
        <w:rPr>
          <w:rFonts w:ascii="Minion Pro" w:eastAsiaTheme="minorHAnsi" w:hAnsi="Minion Pro"/>
          <w:i/>
          <w:sz w:val="20"/>
          <w:szCs w:val="20"/>
        </w:rPr>
        <w:t>J Trad Chin Med</w:t>
      </w:r>
      <w:r w:rsidRPr="00D121B5">
        <w:rPr>
          <w:rFonts w:ascii="Minion Pro" w:eastAsiaTheme="minorHAnsi" w:hAnsi="Minion Pro"/>
          <w:sz w:val="20"/>
          <w:szCs w:val="20"/>
        </w:rPr>
        <w:t xml:space="preserve"> 4: 289–292.</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Lièvre M et al (1985). Assessment in the anesthetized dog of the cardiovascular effects of a pure extract (hyperoside) from hawthorn. </w:t>
      </w:r>
      <w:r w:rsidRPr="00D121B5">
        <w:rPr>
          <w:rFonts w:ascii="Minion Pro" w:eastAsiaTheme="minorHAnsi" w:hAnsi="Minion Pro"/>
          <w:i/>
          <w:sz w:val="20"/>
          <w:szCs w:val="20"/>
        </w:rPr>
        <w:t>Ann Pharm Fr</w:t>
      </w:r>
      <w:r w:rsidRPr="00D121B5">
        <w:rPr>
          <w:rFonts w:ascii="Minion Pro" w:eastAsiaTheme="minorHAnsi" w:hAnsi="Minion Pro"/>
          <w:sz w:val="20"/>
          <w:szCs w:val="20"/>
        </w:rPr>
        <w:t xml:space="preserve"> 43: 471–477.</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Ljubuncic P et al (2005). Antioxidant activity of Crataegus aronia aqueous extract used in traditional Arab medicine in Israel. </w:t>
      </w:r>
      <w:r w:rsidRPr="00D121B5">
        <w:rPr>
          <w:rFonts w:ascii="Minion Pro" w:eastAsiaTheme="minorHAnsi" w:hAnsi="Minion Pro"/>
          <w:i/>
          <w:sz w:val="20"/>
          <w:szCs w:val="20"/>
          <w:lang w:eastAsia="tr-TR"/>
        </w:rPr>
        <w:t>J Ethnopharmacol</w:t>
      </w:r>
      <w:r w:rsidRPr="00D121B5">
        <w:rPr>
          <w:rFonts w:ascii="Minion Pro" w:eastAsiaTheme="minorHAnsi" w:hAnsi="Minion Pro"/>
          <w:sz w:val="20"/>
          <w:szCs w:val="20"/>
          <w:lang w:eastAsia="tr-TR"/>
        </w:rPr>
        <w:t xml:space="preserve"> 101(1-3): 153-161.</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Ma LY et al. The pharmacokinetics of C-glycosyl ﬂavones of Hawthorn leaf ﬂavonoids in rat after single dose oral administration</w:t>
      </w:r>
      <w:r w:rsidRPr="00D121B5">
        <w:rPr>
          <w:rFonts w:ascii="Minion Pro" w:eastAsiaTheme="minorHAnsi" w:hAnsi="Minion Pro"/>
          <w:i/>
          <w:sz w:val="20"/>
          <w:szCs w:val="20"/>
        </w:rPr>
        <w:t>. Phytomedicine</w:t>
      </w:r>
      <w:r w:rsidRPr="00D121B5">
        <w:rPr>
          <w:rFonts w:ascii="Minion Pro" w:eastAsiaTheme="minorHAnsi" w:hAnsi="Minion Pro"/>
          <w:sz w:val="20"/>
          <w:szCs w:val="20"/>
        </w:rPr>
        <w:t>, 17(2010):640–645.</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Mills S &amp; Bone K (2000). </w:t>
      </w:r>
      <w:r w:rsidRPr="00D121B5">
        <w:rPr>
          <w:rFonts w:ascii="Minion Pro" w:eastAsiaTheme="minorHAnsi" w:hAnsi="Minion Pro"/>
          <w:i/>
          <w:sz w:val="20"/>
          <w:szCs w:val="20"/>
        </w:rPr>
        <w:t>Principles and Practice of Phytotherapy</w:t>
      </w:r>
      <w:r w:rsidRPr="00D121B5">
        <w:rPr>
          <w:rFonts w:ascii="Minion Pro" w:eastAsiaTheme="minorHAnsi" w:hAnsi="Minion Pro"/>
          <w:sz w:val="20"/>
          <w:szCs w:val="20"/>
        </w:rPr>
        <w:t>. London: Churchill Livingstone.</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Min Q et al. (2005) Protective effects of hawthorn leaves flavonoids on cardiac function in rats suffered from myocardial ischemia reperfusion injury. </w:t>
      </w:r>
      <w:r w:rsidRPr="00D121B5">
        <w:rPr>
          <w:rFonts w:ascii="Minion Pro" w:eastAsiaTheme="minorHAnsi" w:hAnsi="Minion Pro"/>
          <w:i/>
          <w:sz w:val="20"/>
          <w:szCs w:val="20"/>
        </w:rPr>
        <w:t>Chin Pharm J</w:t>
      </w:r>
      <w:r w:rsidRPr="00D121B5">
        <w:rPr>
          <w:rFonts w:ascii="Minion Pro" w:eastAsiaTheme="minorHAnsi" w:hAnsi="Minion Pro"/>
          <w:sz w:val="20"/>
          <w:szCs w:val="20"/>
        </w:rPr>
        <w:t xml:space="preserve"> 40(7): 515-17.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Moerman DE. </w:t>
      </w:r>
      <w:r w:rsidRPr="00D121B5">
        <w:rPr>
          <w:rFonts w:ascii="Minion Pro" w:eastAsiaTheme="minorHAnsi" w:hAnsi="Minion Pro"/>
          <w:i/>
          <w:sz w:val="20"/>
          <w:szCs w:val="20"/>
        </w:rPr>
        <w:t>Medicinal Plants of Native America</w:t>
      </w:r>
      <w:r w:rsidRPr="00D121B5">
        <w:rPr>
          <w:rFonts w:ascii="Minion Pro" w:eastAsiaTheme="minorHAnsi" w:hAnsi="Minion Pro"/>
          <w:sz w:val="20"/>
          <w:szCs w:val="20"/>
        </w:rPr>
        <w:t xml:space="preserve">, </w:t>
      </w:r>
      <w:r w:rsidRPr="00D121B5">
        <w:rPr>
          <w:rFonts w:ascii="Minion Pro" w:eastAsiaTheme="minorHAnsi" w:hAnsi="Minion Pro"/>
          <w:i/>
          <w:sz w:val="20"/>
          <w:szCs w:val="20"/>
        </w:rPr>
        <w:t>2 Vols</w:t>
      </w:r>
      <w:r w:rsidRPr="00D121B5">
        <w:rPr>
          <w:rFonts w:ascii="Minion Pro" w:eastAsiaTheme="minorHAnsi" w:hAnsi="Minion Pro"/>
          <w:sz w:val="20"/>
          <w:szCs w:val="20"/>
        </w:rPr>
        <w:t>. Technical Reports, Appendix A 691. No. 19, Research Reports in Ethnobotany, Contribution 2. University of Michigan, Museum of Anthropology, Ann Arbor, MI. 1986.</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Nikolov N et al. New flavonoid glycosides from </w:t>
      </w:r>
      <w:r w:rsidRPr="00D121B5">
        <w:rPr>
          <w:rFonts w:ascii="Minion Pro" w:eastAsiaTheme="minorHAnsi" w:hAnsi="Minion Pro"/>
          <w:i/>
          <w:sz w:val="20"/>
          <w:szCs w:val="20"/>
        </w:rPr>
        <w:t>Crataegus monogyna</w:t>
      </w:r>
      <w:r w:rsidRPr="00D121B5">
        <w:rPr>
          <w:rFonts w:ascii="Minion Pro" w:eastAsiaTheme="minorHAnsi" w:hAnsi="Minion Pro"/>
          <w:sz w:val="20"/>
          <w:szCs w:val="20"/>
        </w:rPr>
        <w:t xml:space="preserve"> and </w:t>
      </w:r>
      <w:r w:rsidRPr="00D121B5">
        <w:rPr>
          <w:rFonts w:ascii="Minion Pro" w:eastAsiaTheme="minorHAnsi" w:hAnsi="Minion Pro"/>
          <w:i/>
          <w:sz w:val="20"/>
          <w:szCs w:val="20"/>
        </w:rPr>
        <w:t>Crataegus pentagyna. Planta Med</w:t>
      </w:r>
      <w:r w:rsidRPr="00D121B5">
        <w:rPr>
          <w:rFonts w:ascii="Minion Pro" w:eastAsiaTheme="minorHAnsi" w:hAnsi="Minion Pro"/>
          <w:sz w:val="20"/>
          <w:szCs w:val="20"/>
        </w:rPr>
        <w:t>, 44: 50–53. 1982.</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Periera DS, Rocha R, Silva CM, Mira L, Duarte MF, Florencio MH (2000). Antioxidants in medicinal plant extracts. A research study of the antioxidant capacity of </w:t>
      </w:r>
      <w:r w:rsidRPr="00D121B5">
        <w:rPr>
          <w:rFonts w:ascii="Minion Pro" w:eastAsiaTheme="minorHAnsi" w:hAnsi="Minion Pro"/>
          <w:i/>
          <w:sz w:val="20"/>
          <w:szCs w:val="20"/>
          <w:lang w:eastAsia="tr-TR"/>
        </w:rPr>
        <w:t>Crataegus</w:t>
      </w:r>
      <w:r w:rsidRPr="00D121B5">
        <w:rPr>
          <w:rFonts w:ascii="Minion Pro" w:eastAsiaTheme="minorHAnsi" w:hAnsi="Minion Pro"/>
          <w:sz w:val="20"/>
          <w:szCs w:val="20"/>
          <w:lang w:eastAsia="tr-TR"/>
        </w:rPr>
        <w:t xml:space="preserve">, </w:t>
      </w:r>
      <w:r w:rsidRPr="00D121B5">
        <w:rPr>
          <w:rFonts w:ascii="Minion Pro" w:eastAsiaTheme="minorHAnsi" w:hAnsi="Minion Pro"/>
          <w:i/>
          <w:sz w:val="20"/>
          <w:szCs w:val="20"/>
          <w:lang w:eastAsia="tr-TR"/>
        </w:rPr>
        <w:t>Hamamelis</w:t>
      </w:r>
      <w:r w:rsidRPr="00D121B5">
        <w:rPr>
          <w:rFonts w:ascii="Minion Pro" w:eastAsiaTheme="minorHAnsi" w:hAnsi="Minion Pro"/>
          <w:sz w:val="20"/>
          <w:szCs w:val="20"/>
          <w:lang w:eastAsia="tr-TR"/>
        </w:rPr>
        <w:t xml:space="preserve"> and </w:t>
      </w:r>
      <w:r w:rsidRPr="00D121B5">
        <w:rPr>
          <w:rFonts w:ascii="Minion Pro" w:eastAsiaTheme="minorHAnsi" w:hAnsi="Minion Pro"/>
          <w:i/>
          <w:sz w:val="20"/>
          <w:szCs w:val="20"/>
          <w:lang w:eastAsia="tr-TR"/>
        </w:rPr>
        <w:t>Hydrastis</w:t>
      </w:r>
      <w:r w:rsidRPr="00D121B5">
        <w:rPr>
          <w:rFonts w:ascii="Minion Pro" w:eastAsiaTheme="minorHAnsi" w:hAnsi="Minion Pro"/>
          <w:sz w:val="20"/>
          <w:szCs w:val="20"/>
          <w:lang w:eastAsia="tr-TR"/>
        </w:rPr>
        <w:t xml:space="preserve">. </w:t>
      </w:r>
      <w:r w:rsidRPr="00D121B5">
        <w:rPr>
          <w:rFonts w:ascii="Minion Pro" w:eastAsiaTheme="minorHAnsi" w:hAnsi="Minion Pro"/>
          <w:i/>
          <w:sz w:val="20"/>
          <w:szCs w:val="20"/>
          <w:lang w:eastAsia="tr-TR"/>
        </w:rPr>
        <w:t>Phytother Res</w:t>
      </w:r>
      <w:r w:rsidRPr="00D121B5">
        <w:rPr>
          <w:rFonts w:ascii="Minion Pro" w:eastAsiaTheme="minorHAnsi" w:hAnsi="Minion Pro"/>
          <w:sz w:val="20"/>
          <w:szCs w:val="20"/>
          <w:lang w:eastAsia="tr-TR"/>
        </w:rPr>
        <w:t xml:space="preserve"> 14(8): 612-616.</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Petkov V (1979). Plants with hypotensive, antiatheromatous and coronarodilatating action. </w:t>
      </w:r>
      <w:r w:rsidRPr="00D121B5">
        <w:rPr>
          <w:rFonts w:ascii="Minion Pro" w:eastAsiaTheme="minorHAnsi" w:hAnsi="Minion Pro"/>
          <w:i/>
          <w:sz w:val="20"/>
          <w:szCs w:val="20"/>
        </w:rPr>
        <w:t>Am J Chin Med</w:t>
      </w:r>
      <w:r w:rsidRPr="00D121B5">
        <w:rPr>
          <w:rFonts w:ascii="Minion Pro" w:eastAsiaTheme="minorHAnsi" w:hAnsi="Minion Pro"/>
          <w:sz w:val="20"/>
          <w:szCs w:val="20"/>
        </w:rPr>
        <w:t xml:space="preserve"> 7: 197–236.</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Pietta P et al. </w:t>
      </w:r>
      <w:r w:rsidRPr="00D121B5">
        <w:rPr>
          <w:rFonts w:ascii="Minion Pro" w:eastAsiaTheme="minorHAnsi" w:hAnsi="Minion Pro"/>
          <w:i/>
          <w:sz w:val="20"/>
          <w:szCs w:val="20"/>
        </w:rPr>
        <w:t xml:space="preserve">Isocratic </w:t>
      </w:r>
      <w:r w:rsidRPr="00D121B5">
        <w:rPr>
          <w:rFonts w:ascii="Minion Pro" w:eastAsiaTheme="minorHAnsi" w:hAnsi="Minion Pro"/>
          <w:sz w:val="20"/>
          <w:szCs w:val="20"/>
        </w:rPr>
        <w:t>liquid chormatographic method for the simultaneous determination of</w:t>
      </w:r>
      <w:r w:rsidRPr="00D121B5">
        <w:rPr>
          <w:rFonts w:ascii="Minion Pro" w:eastAsiaTheme="minorHAnsi" w:hAnsi="Minion Pro"/>
          <w:i/>
          <w:sz w:val="20"/>
          <w:szCs w:val="20"/>
        </w:rPr>
        <w:t xml:space="preserve"> Passiflora incarnata </w:t>
      </w:r>
      <w:r w:rsidRPr="00D121B5">
        <w:rPr>
          <w:rFonts w:ascii="Minion Pro" w:eastAsiaTheme="minorHAnsi" w:hAnsi="Minion Pro"/>
          <w:sz w:val="20"/>
          <w:szCs w:val="20"/>
        </w:rPr>
        <w:t>L.</w:t>
      </w:r>
      <w:r w:rsidRPr="00D121B5">
        <w:rPr>
          <w:rFonts w:ascii="Minion Pro" w:eastAsiaTheme="minorHAnsi" w:hAnsi="Minion Pro"/>
          <w:i/>
          <w:sz w:val="20"/>
          <w:szCs w:val="20"/>
        </w:rPr>
        <w:t xml:space="preserve"> </w:t>
      </w:r>
      <w:r w:rsidRPr="00D121B5">
        <w:rPr>
          <w:rFonts w:ascii="Minion Pro" w:eastAsiaTheme="minorHAnsi" w:hAnsi="Minion Pro"/>
          <w:sz w:val="20"/>
          <w:szCs w:val="20"/>
        </w:rPr>
        <w:t>and</w:t>
      </w:r>
      <w:r w:rsidRPr="00D121B5">
        <w:rPr>
          <w:rFonts w:ascii="Minion Pro" w:eastAsiaTheme="minorHAnsi" w:hAnsi="Minion Pro"/>
          <w:i/>
          <w:sz w:val="20"/>
          <w:szCs w:val="20"/>
        </w:rPr>
        <w:t xml:space="preserve"> Crataegus monogyna </w:t>
      </w:r>
      <w:r w:rsidRPr="00D121B5">
        <w:rPr>
          <w:rFonts w:ascii="Minion Pro" w:eastAsiaTheme="minorHAnsi" w:hAnsi="Minion Pro"/>
          <w:sz w:val="20"/>
          <w:szCs w:val="20"/>
        </w:rPr>
        <w:t>flavonoids in drugs</w:t>
      </w:r>
      <w:r w:rsidRPr="00D121B5">
        <w:rPr>
          <w:rFonts w:ascii="Minion Pro" w:eastAsiaTheme="minorHAnsi" w:hAnsi="Minion Pro"/>
          <w:i/>
          <w:sz w:val="20"/>
          <w:szCs w:val="20"/>
        </w:rPr>
        <w:t>. J Chromatogr</w:t>
      </w:r>
      <w:r w:rsidRPr="00D121B5">
        <w:rPr>
          <w:rFonts w:ascii="Minion Pro" w:eastAsiaTheme="minorHAnsi" w:hAnsi="Minion Pro"/>
          <w:sz w:val="20"/>
          <w:szCs w:val="20"/>
        </w:rPr>
        <w:t>, 357: 233–238. 1986.</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rPr>
        <w:t xml:space="preserve">Pittler MH, Schmidt K, Ernst E (2003). Hawthorn extract for treating chronic heart failure: meta-analysis of randomized trials. </w:t>
      </w:r>
      <w:r w:rsidRPr="00D121B5">
        <w:rPr>
          <w:rFonts w:ascii="Minion Pro" w:eastAsiaTheme="minorHAnsi" w:hAnsi="Minion Pro"/>
          <w:i/>
          <w:iCs/>
          <w:sz w:val="20"/>
          <w:szCs w:val="20"/>
        </w:rPr>
        <w:t>Am J Med</w:t>
      </w:r>
      <w:r w:rsidRPr="00D121B5">
        <w:rPr>
          <w:rFonts w:ascii="Minion Pro" w:eastAsiaTheme="minorHAnsi" w:hAnsi="Minion Pro"/>
          <w:sz w:val="20"/>
          <w:szCs w:val="20"/>
        </w:rPr>
        <w:t xml:space="preserve"> 114(8): 665-674.</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Quettier-Deleu C et al. (2003). Hawthorn extracts inhibit LDL oxidation. </w:t>
      </w:r>
      <w:r w:rsidRPr="00D121B5">
        <w:rPr>
          <w:rFonts w:ascii="Minion Pro" w:eastAsiaTheme="minorHAnsi" w:hAnsi="Minion Pro"/>
          <w:i/>
          <w:sz w:val="20"/>
          <w:szCs w:val="20"/>
          <w:lang w:eastAsia="tr-TR"/>
        </w:rPr>
        <w:t>Pharmazie</w:t>
      </w:r>
      <w:r w:rsidRPr="00D121B5">
        <w:rPr>
          <w:rFonts w:ascii="Minion Pro" w:eastAsiaTheme="minorHAnsi" w:hAnsi="Minion Pro"/>
          <w:sz w:val="20"/>
          <w:szCs w:val="20"/>
          <w:lang w:eastAsia="tr-TR"/>
        </w:rPr>
        <w:t xml:space="preserve"> 58(8): 577-581.</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Rácz-Kotilla E et al. </w:t>
      </w:r>
      <w:r w:rsidRPr="00D121B5">
        <w:rPr>
          <w:rFonts w:ascii="Minion Pro" w:eastAsiaTheme="minorHAnsi" w:hAnsi="Minion Pro"/>
          <w:i/>
          <w:sz w:val="20"/>
          <w:szCs w:val="20"/>
        </w:rPr>
        <w:t>Hypotensive and beta-blocking effect of procyanidins of Crataegus monogyna. Planta Med</w:t>
      </w:r>
      <w:r w:rsidRPr="00D121B5">
        <w:rPr>
          <w:rFonts w:ascii="Minion Pro" w:eastAsiaTheme="minorHAnsi" w:hAnsi="Minion Pro"/>
          <w:sz w:val="20"/>
          <w:szCs w:val="20"/>
        </w:rPr>
        <w:t>, 39: 239. 1980.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color w:val="020202"/>
          <w:sz w:val="20"/>
          <w:szCs w:val="20"/>
          <w:lang w:eastAsia="tr-TR"/>
        </w:rPr>
      </w:pPr>
      <w:r w:rsidRPr="00D121B5">
        <w:rPr>
          <w:rFonts w:ascii="Minion Pro" w:eastAsiaTheme="minorHAnsi" w:hAnsi="Minion Pro"/>
          <w:color w:val="020202"/>
          <w:sz w:val="20"/>
          <w:szCs w:val="20"/>
          <w:lang w:eastAsia="tr-TR"/>
        </w:rPr>
        <w:t xml:space="preserve">Rajalakshmi K, Gurumurthi P, Devaraj SN (2000). Effect of eugenol and tincture of crataegus (TCR) on in vitro oxidation of LDL + VLDL isolated from plasma of non-insulin dependent diabetic patients. </w:t>
      </w:r>
      <w:r w:rsidRPr="00D121B5">
        <w:rPr>
          <w:rFonts w:ascii="Minion Pro" w:eastAsiaTheme="minorHAnsi" w:hAnsi="Minion Pro"/>
          <w:i/>
          <w:color w:val="020202"/>
          <w:sz w:val="20"/>
          <w:szCs w:val="20"/>
          <w:lang w:eastAsia="tr-TR"/>
        </w:rPr>
        <w:t>Indian J Exp Biol</w:t>
      </w:r>
      <w:r w:rsidRPr="00D121B5">
        <w:rPr>
          <w:rFonts w:ascii="Minion Pro" w:eastAsiaTheme="minorHAnsi" w:hAnsi="Minion Pro"/>
          <w:color w:val="020202"/>
          <w:sz w:val="20"/>
          <w:szCs w:val="20"/>
          <w:lang w:eastAsia="tr-TR"/>
        </w:rPr>
        <w:t xml:space="preserve"> 38(5): 509-511.</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Rakotoarison DA et al (1997). Antioxidant activities of polyphenolic extracts from flowers, in vitro callus and cell suspension cultures of Crataegus monogyna. </w:t>
      </w:r>
      <w:r w:rsidRPr="00D121B5">
        <w:rPr>
          <w:rFonts w:ascii="Minion Pro" w:eastAsiaTheme="minorHAnsi" w:hAnsi="Minion Pro"/>
          <w:i/>
          <w:sz w:val="20"/>
          <w:szCs w:val="20"/>
          <w:lang w:eastAsia="tr-TR"/>
        </w:rPr>
        <w:t>Pharmazie</w:t>
      </w:r>
      <w:r w:rsidRPr="00D121B5">
        <w:rPr>
          <w:rFonts w:ascii="Minion Pro" w:eastAsiaTheme="minorHAnsi" w:hAnsi="Minion Pro"/>
          <w:sz w:val="20"/>
          <w:szCs w:val="20"/>
          <w:lang w:eastAsia="tr-TR"/>
        </w:rPr>
        <w:t xml:space="preserve"> 52(1): 60-64.</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Rice-Evans, CA, Miller NJ, Paganga G. 1996. Structure antioxidant activity relationships of ﬂavonoids and phenolic acids. </w:t>
      </w:r>
      <w:r w:rsidRPr="00D121B5">
        <w:rPr>
          <w:rFonts w:ascii="Minion Pro" w:eastAsiaTheme="minorHAnsi" w:hAnsi="Minion Pro"/>
          <w:i/>
          <w:sz w:val="20"/>
          <w:szCs w:val="20"/>
        </w:rPr>
        <w:t>Free Radical Biol. Med</w:t>
      </w:r>
      <w:r w:rsidRPr="00D121B5">
        <w:rPr>
          <w:rFonts w:ascii="Minion Pro" w:eastAsiaTheme="minorHAnsi" w:hAnsi="Minion Pro"/>
          <w:sz w:val="20"/>
          <w:szCs w:val="20"/>
        </w:rPr>
        <w:t>. 20:933–956.</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lang w:eastAsia="tr-TR"/>
        </w:rPr>
        <w:t xml:space="preserve">Rigelsky JM &amp; Sweet BV (2002). Hawthorn: pharmacology and therapeutic uses. </w:t>
      </w:r>
      <w:r w:rsidRPr="00D121B5">
        <w:rPr>
          <w:rFonts w:ascii="Minion Pro" w:eastAsiaTheme="minorHAnsi" w:hAnsi="Minion Pro"/>
          <w:i/>
          <w:sz w:val="20"/>
          <w:szCs w:val="20"/>
          <w:lang w:eastAsia="tr-TR"/>
        </w:rPr>
        <w:t xml:space="preserve">Am J Health Syst Pharm </w:t>
      </w:r>
      <w:r w:rsidRPr="00D121B5">
        <w:rPr>
          <w:rFonts w:ascii="Minion Pro" w:eastAsiaTheme="minorHAnsi" w:hAnsi="Minion Pro"/>
          <w:sz w:val="20"/>
          <w:szCs w:val="20"/>
          <w:lang w:eastAsia="tr-TR"/>
        </w:rPr>
        <w:t>59(5):417-22.</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rPr>
        <w:lastRenderedPageBreak/>
        <w:t xml:space="preserve">Schmidt U, Albrecht M, Schmidt S (2000). Effects of an herbal crataegus-camphor combination on the symptoms of cardiovascular diseases. </w:t>
      </w:r>
      <w:r w:rsidRPr="00D121B5">
        <w:rPr>
          <w:rFonts w:ascii="Minion Pro" w:eastAsiaTheme="minorHAnsi" w:hAnsi="Minion Pro"/>
          <w:i/>
          <w:iCs/>
          <w:sz w:val="20"/>
          <w:szCs w:val="20"/>
        </w:rPr>
        <w:t xml:space="preserve">Arzneimittelforschung </w:t>
      </w:r>
      <w:r w:rsidRPr="00D121B5">
        <w:rPr>
          <w:rFonts w:ascii="Minion Pro" w:eastAsiaTheme="minorHAnsi" w:hAnsi="Minion Pro"/>
          <w:sz w:val="20"/>
          <w:szCs w:val="20"/>
        </w:rPr>
        <w:t>50(7): 613-619.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lang w:eastAsia="tr-TR"/>
        </w:rPr>
        <w:t xml:space="preserve">Schroder D et al (2003). Efficacy of a homeopathic </w:t>
      </w:r>
      <w:r w:rsidRPr="00D121B5">
        <w:rPr>
          <w:rFonts w:ascii="Minion Pro" w:eastAsiaTheme="minorHAnsi" w:hAnsi="Minion Pro"/>
          <w:i/>
          <w:sz w:val="20"/>
          <w:szCs w:val="20"/>
          <w:lang w:eastAsia="tr-TR"/>
        </w:rPr>
        <w:t>Crataegus</w:t>
      </w:r>
      <w:r w:rsidRPr="00D121B5">
        <w:rPr>
          <w:rFonts w:ascii="Minion Pro" w:eastAsiaTheme="minorHAnsi" w:hAnsi="Minion Pro"/>
          <w:sz w:val="20"/>
          <w:szCs w:val="20"/>
          <w:lang w:eastAsia="tr-TR"/>
        </w:rPr>
        <w:t xml:space="preserve"> preparation compared with usual therapy for mild (NYHA II) cardiac insufficiency: results of an observational cohort study. </w:t>
      </w:r>
      <w:r w:rsidRPr="00D121B5">
        <w:rPr>
          <w:rFonts w:ascii="Minion Pro" w:eastAsiaTheme="minorHAnsi" w:hAnsi="Minion Pro"/>
          <w:i/>
          <w:sz w:val="20"/>
          <w:szCs w:val="20"/>
          <w:lang w:eastAsia="tr-TR"/>
        </w:rPr>
        <w:t>Eur J Heart Fail</w:t>
      </w:r>
      <w:r w:rsidRPr="00D121B5">
        <w:rPr>
          <w:rFonts w:ascii="Minion Pro" w:eastAsiaTheme="minorHAnsi" w:hAnsi="Minion Pro"/>
          <w:sz w:val="20"/>
          <w:szCs w:val="20"/>
          <w:lang w:eastAsia="tr-TR"/>
        </w:rPr>
        <w:t xml:space="preserve"> 5(3): 319-326.</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Schulz V, Hänsel R, Tyler VE. </w:t>
      </w:r>
      <w:r w:rsidRPr="00D121B5">
        <w:rPr>
          <w:rFonts w:ascii="Minion Pro" w:eastAsiaTheme="minorHAnsi" w:hAnsi="Minion Pro"/>
          <w:i/>
          <w:sz w:val="20"/>
          <w:szCs w:val="20"/>
        </w:rPr>
        <w:t>Rational Phytotherapy: A Physicians’ Guide to Herbal Medicine</w:t>
      </w:r>
      <w:r w:rsidRPr="00D121B5">
        <w:rPr>
          <w:rFonts w:ascii="Minion Pro" w:eastAsiaTheme="minorHAnsi" w:hAnsi="Minion Pro"/>
          <w:sz w:val="20"/>
          <w:szCs w:val="20"/>
        </w:rPr>
        <w:t>, Fourth Edition. Trans. TC Telgar. 4th Edition. Berlin: Springer-Verlag, 2001.</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Schussler M, Holzl J, Fricke U (1995). Myocardial effects of flavonoids from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species. </w:t>
      </w:r>
      <w:r w:rsidRPr="00D121B5">
        <w:rPr>
          <w:rFonts w:ascii="Minion Pro" w:eastAsiaTheme="minorHAnsi" w:hAnsi="Minion Pro"/>
          <w:i/>
          <w:sz w:val="20"/>
          <w:szCs w:val="20"/>
        </w:rPr>
        <w:t xml:space="preserve">Arzneimittelforschung </w:t>
      </w:r>
      <w:r w:rsidRPr="00D121B5">
        <w:rPr>
          <w:rFonts w:ascii="Minion Pro" w:eastAsiaTheme="minorHAnsi" w:hAnsi="Minion Pro"/>
          <w:sz w:val="20"/>
          <w:szCs w:val="20"/>
        </w:rPr>
        <w:t>45(8): 842-845.</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Siegel G et al. (1996). Molecular physiological effector mechanisms of hawthorn extract in cardiac papillary muscle and coronary vascular smooth muscle. </w:t>
      </w:r>
      <w:r w:rsidRPr="00D121B5">
        <w:rPr>
          <w:rFonts w:ascii="Minion Pro" w:eastAsiaTheme="minorHAnsi" w:hAnsi="Minion Pro"/>
          <w:i/>
          <w:sz w:val="20"/>
          <w:szCs w:val="20"/>
        </w:rPr>
        <w:t>Phytother Res</w:t>
      </w:r>
      <w:r w:rsidRPr="00D121B5">
        <w:rPr>
          <w:rFonts w:ascii="Minion Pro" w:eastAsiaTheme="minorHAnsi" w:hAnsi="Minion Pro"/>
          <w:sz w:val="20"/>
          <w:szCs w:val="20"/>
        </w:rPr>
        <w:t xml:space="preserve"> 10 [Suppl.]: S195-S198.</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Steinmetz EF. </w:t>
      </w:r>
      <w:r w:rsidRPr="00D121B5">
        <w:rPr>
          <w:rFonts w:ascii="Minion Pro" w:eastAsiaTheme="minorHAnsi" w:hAnsi="Minion Pro"/>
          <w:i/>
          <w:sz w:val="20"/>
          <w:szCs w:val="20"/>
        </w:rPr>
        <w:t>Codex Vegetabilis</w:t>
      </w:r>
      <w:r w:rsidRPr="00D121B5">
        <w:rPr>
          <w:rFonts w:ascii="Minion Pro" w:eastAsiaTheme="minorHAnsi" w:hAnsi="Minion Pro"/>
          <w:sz w:val="20"/>
          <w:szCs w:val="20"/>
        </w:rPr>
        <w:t>, Amsterdam, The Netherlands. 1957.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Swaminathan JK et al. </w:t>
      </w:r>
      <w:r w:rsidRPr="00D121B5">
        <w:rPr>
          <w:rFonts w:ascii="Minion Pro" w:eastAsiaTheme="minorHAnsi" w:hAnsi="Minion Pro"/>
          <w:i/>
          <w:sz w:val="20"/>
          <w:szCs w:val="20"/>
        </w:rPr>
        <w:t>Cardioprotective properties of Crataegus oxycantha extract against ischemia-reperfusion injury</w:t>
      </w:r>
      <w:r w:rsidRPr="00D121B5">
        <w:rPr>
          <w:rFonts w:ascii="Minion Pro" w:eastAsiaTheme="minorHAnsi" w:hAnsi="Minion Pro"/>
          <w:sz w:val="20"/>
          <w:szCs w:val="20"/>
        </w:rPr>
        <w:t xml:space="preserve">. </w:t>
      </w:r>
      <w:r w:rsidRPr="00D121B5">
        <w:rPr>
          <w:rFonts w:ascii="Minion Pro" w:eastAsiaTheme="minorHAnsi" w:hAnsi="Minion Pro"/>
          <w:i/>
          <w:sz w:val="20"/>
          <w:szCs w:val="20"/>
        </w:rPr>
        <w:t>Phytomedicine</w:t>
      </w:r>
      <w:r w:rsidRPr="00D121B5">
        <w:rPr>
          <w:rFonts w:ascii="Minion Pro" w:eastAsiaTheme="minorHAnsi" w:hAnsi="Minion Pro"/>
          <w:sz w:val="20"/>
          <w:szCs w:val="20"/>
        </w:rPr>
        <w:t>,17(2010):744–752.</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Svedstrom U, Vuorela H, Kostiainen R, Huovinen K, Laakso I, Hiltunen R. 2002. High-performance liquid chromatographic determination of oligomeric procyanidins from dimers up to the hexamer in hawthorn. </w:t>
      </w:r>
      <w:r w:rsidRPr="00D121B5">
        <w:rPr>
          <w:rFonts w:ascii="Minion Pro" w:eastAsiaTheme="minorHAnsi" w:hAnsi="Minion Pro"/>
          <w:i/>
          <w:sz w:val="20"/>
          <w:szCs w:val="20"/>
        </w:rPr>
        <w:t>J. Chromatogr.</w:t>
      </w:r>
      <w:r w:rsidRPr="00D121B5">
        <w:rPr>
          <w:rFonts w:ascii="Minion Pro" w:eastAsiaTheme="minorHAnsi" w:hAnsi="Minion Pro"/>
          <w:sz w:val="20"/>
          <w:szCs w:val="20"/>
        </w:rPr>
        <w:t xml:space="preserve"> A: 968: 53–60.</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rPr>
        <w:t xml:space="preserve">Tadic VM, Dobric S, Markovic GM, Dordevic SM, Arsic IA, Menkovic NR, Stevic T (2008). Anti-inflammatory, gastroprotective, free-radical-scavenging, and antimicrobial activities of hawthorn berries ethanol extract. </w:t>
      </w:r>
      <w:r w:rsidRPr="00D121B5">
        <w:rPr>
          <w:rFonts w:ascii="Minion Pro" w:eastAsiaTheme="minorHAnsi" w:hAnsi="Minion Pro"/>
          <w:i/>
          <w:iCs/>
          <w:sz w:val="20"/>
          <w:szCs w:val="20"/>
        </w:rPr>
        <w:t>J Agric Food Chem</w:t>
      </w:r>
      <w:r w:rsidRPr="00D121B5">
        <w:rPr>
          <w:rFonts w:ascii="Minion Pro" w:eastAsiaTheme="minorHAnsi" w:hAnsi="Minion Pro"/>
          <w:sz w:val="20"/>
          <w:szCs w:val="20"/>
        </w:rPr>
        <w:t>. 10;56(17):7700-7709.</w:t>
      </w:r>
    </w:p>
    <w:p w:rsidR="00D121B5" w:rsidRPr="00D121B5" w:rsidRDefault="00D121B5" w:rsidP="00D121B5">
      <w:pPr>
        <w:numPr>
          <w:ilvl w:val="0"/>
          <w:numId w:val="1"/>
        </w:numPr>
        <w:spacing w:after="0" w:line="240" w:lineRule="auto"/>
        <w:jc w:val="both"/>
        <w:rPr>
          <w:rFonts w:ascii="Minion Pro" w:eastAsiaTheme="minorHAnsi" w:hAnsi="Minion Pro"/>
          <w:sz w:val="20"/>
          <w:szCs w:val="20"/>
          <w:lang w:eastAsia="tr-TR"/>
        </w:rPr>
      </w:pPr>
      <w:r w:rsidRPr="00D121B5">
        <w:rPr>
          <w:rFonts w:ascii="Minion Pro" w:eastAsiaTheme="minorHAnsi" w:hAnsi="Minion Pro"/>
          <w:sz w:val="20"/>
          <w:szCs w:val="20"/>
        </w:rPr>
        <w:t>Tankanow R, Tamer HR, Streetman DS, et al (2003). Interaction study between digoxin and a preparation of hawthorn (</w:t>
      </w:r>
      <w:r w:rsidRPr="00D121B5">
        <w:rPr>
          <w:rFonts w:ascii="Minion Pro" w:eastAsiaTheme="minorHAnsi" w:hAnsi="Minion Pro"/>
          <w:i/>
          <w:sz w:val="20"/>
          <w:szCs w:val="20"/>
        </w:rPr>
        <w:t>Crataegus oxyacantha</w:t>
      </w:r>
      <w:r w:rsidRPr="00D121B5">
        <w:rPr>
          <w:rFonts w:ascii="Minion Pro" w:eastAsiaTheme="minorHAnsi" w:hAnsi="Minion Pro"/>
          <w:sz w:val="20"/>
          <w:szCs w:val="20"/>
        </w:rPr>
        <w:t xml:space="preserve">). </w:t>
      </w:r>
      <w:r w:rsidRPr="00D121B5">
        <w:rPr>
          <w:rFonts w:ascii="Minion Pro" w:eastAsiaTheme="minorHAnsi" w:hAnsi="Minion Pro"/>
          <w:i/>
          <w:iCs/>
          <w:sz w:val="20"/>
          <w:szCs w:val="20"/>
        </w:rPr>
        <w:t xml:space="preserve">J Clin Pharmacol </w:t>
      </w:r>
      <w:r w:rsidRPr="00D121B5">
        <w:rPr>
          <w:rFonts w:ascii="Minion Pro" w:eastAsiaTheme="minorHAnsi" w:hAnsi="Minion Pro"/>
          <w:sz w:val="20"/>
          <w:szCs w:val="20"/>
        </w:rPr>
        <w:t>43(6):637-642.</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Tauchert M (2002). Efficacy and safety of crataegus extract WS 1442 in comparison with placebo in patients with chronic stable New York Heart Association class-III heart failure. </w:t>
      </w:r>
      <w:r w:rsidRPr="00D121B5">
        <w:rPr>
          <w:rFonts w:ascii="Minion Pro" w:eastAsiaTheme="minorHAnsi" w:hAnsi="Minion Pro"/>
          <w:i/>
          <w:sz w:val="20"/>
          <w:szCs w:val="20"/>
          <w:lang w:eastAsia="tr-TR"/>
        </w:rPr>
        <w:t xml:space="preserve">Am Heart J </w:t>
      </w:r>
      <w:r w:rsidRPr="00D121B5">
        <w:rPr>
          <w:rFonts w:ascii="Minion Pro" w:eastAsiaTheme="minorHAnsi" w:hAnsi="Minion Pro"/>
          <w:sz w:val="20"/>
          <w:szCs w:val="20"/>
          <w:lang w:eastAsia="tr-TR"/>
        </w:rPr>
        <w:t>143(5): 910-915.</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Tauchert M, Gildor A, Lipinski J (1994). High-dose </w:t>
      </w:r>
      <w:r w:rsidRPr="00D121B5">
        <w:rPr>
          <w:rFonts w:ascii="Minion Pro" w:eastAsiaTheme="minorHAnsi" w:hAnsi="Minion Pro"/>
          <w:i/>
          <w:sz w:val="20"/>
          <w:szCs w:val="20"/>
          <w:lang w:eastAsia="tr-TR"/>
        </w:rPr>
        <w:t>Crataegus</w:t>
      </w:r>
      <w:r w:rsidRPr="00D121B5">
        <w:rPr>
          <w:rFonts w:ascii="Minion Pro" w:eastAsiaTheme="minorHAnsi" w:hAnsi="Minion Pro"/>
          <w:sz w:val="20"/>
          <w:szCs w:val="20"/>
          <w:lang w:eastAsia="tr-TR"/>
        </w:rPr>
        <w:t xml:space="preserve"> extract WS 1442 in the treatment of NYHA stage II heart failure. </w:t>
      </w:r>
      <w:r w:rsidRPr="00D121B5">
        <w:rPr>
          <w:rFonts w:ascii="Minion Pro" w:eastAsiaTheme="minorHAnsi" w:hAnsi="Minion Pro"/>
          <w:i/>
          <w:sz w:val="20"/>
          <w:szCs w:val="20"/>
          <w:lang w:eastAsia="tr-TR"/>
        </w:rPr>
        <w:t>Herz</w:t>
      </w:r>
      <w:r w:rsidRPr="00D121B5">
        <w:rPr>
          <w:rFonts w:ascii="Minion Pro" w:eastAsiaTheme="minorHAnsi" w:hAnsi="Minion Pro"/>
          <w:sz w:val="20"/>
          <w:szCs w:val="20"/>
          <w:lang w:eastAsia="tr-TR"/>
        </w:rPr>
        <w:t xml:space="preserve"> 24(6): 465-474.</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Tu GS. </w:t>
      </w:r>
      <w:r w:rsidRPr="00D121B5">
        <w:rPr>
          <w:rFonts w:ascii="Minion Pro" w:eastAsiaTheme="minorHAnsi" w:hAnsi="Minion Pro"/>
          <w:i/>
          <w:sz w:val="20"/>
          <w:szCs w:val="20"/>
        </w:rPr>
        <w:t>Pharmacopoeia of the People’s Republic of China</w:t>
      </w:r>
      <w:r w:rsidRPr="00D121B5">
        <w:rPr>
          <w:rFonts w:ascii="Minion Pro" w:eastAsiaTheme="minorHAnsi" w:hAnsi="Minion Pro"/>
          <w:sz w:val="20"/>
          <w:szCs w:val="20"/>
        </w:rPr>
        <w:t xml:space="preserve"> (English Translation of 1985 Pharmacopeia of the People’s Republic of China). China Pharmaceutical Books Co., Hong Kong, China. 1988.</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color w:val="020202"/>
          <w:sz w:val="20"/>
          <w:szCs w:val="20"/>
          <w:lang w:eastAsia="tr-TR"/>
        </w:rPr>
      </w:pPr>
      <w:r w:rsidRPr="00D121B5">
        <w:rPr>
          <w:rFonts w:ascii="Minion Pro" w:eastAsiaTheme="minorHAnsi" w:hAnsi="Minion Pro"/>
          <w:color w:val="020202"/>
          <w:sz w:val="20"/>
          <w:szCs w:val="20"/>
          <w:lang w:eastAsia="tr-TR"/>
        </w:rPr>
        <w:t xml:space="preserve">Tu Z et al (2003). Protective effects of CVPM on vascular endothelium in rats fed cholesterol diet. </w:t>
      </w:r>
      <w:r w:rsidRPr="00D121B5">
        <w:rPr>
          <w:rFonts w:ascii="Minion Pro" w:eastAsiaTheme="minorHAnsi" w:hAnsi="Minion Pro"/>
          <w:i/>
          <w:color w:val="020202"/>
          <w:sz w:val="20"/>
          <w:szCs w:val="20"/>
          <w:lang w:eastAsia="tr-TR"/>
        </w:rPr>
        <w:t>Clin Chim Acta</w:t>
      </w:r>
      <w:r w:rsidRPr="00D121B5">
        <w:rPr>
          <w:rFonts w:ascii="Minion Pro" w:eastAsiaTheme="minorHAnsi" w:hAnsi="Minion Pro"/>
          <w:color w:val="020202"/>
          <w:sz w:val="20"/>
          <w:szCs w:val="20"/>
          <w:lang w:eastAsia="tr-TR"/>
        </w:rPr>
        <w:t xml:space="preserve"> 333(1-2): 85-90.</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Tucker AO &amp; Lawrence BM. Botanical Nomenclature of Commercial Sources of Essential Oils, Concretes, and Absolutes . In LE Craker &amp; JE Simon (Eds.). </w:t>
      </w:r>
      <w:r w:rsidRPr="00D121B5">
        <w:rPr>
          <w:rFonts w:ascii="Minion Pro" w:eastAsiaTheme="minorHAnsi" w:hAnsi="Minion Pro"/>
          <w:i/>
          <w:sz w:val="20"/>
          <w:szCs w:val="20"/>
        </w:rPr>
        <w:t>Herbs, Spices, and Medicinal Plants: Recent Advances in Botany, Horticulture, and Pharmacology, Vol. 2</w:t>
      </w:r>
      <w:r w:rsidRPr="00D121B5">
        <w:rPr>
          <w:rFonts w:ascii="Minion Pro" w:eastAsiaTheme="minorHAnsi" w:hAnsi="Minion Pro"/>
          <w:sz w:val="20"/>
          <w:szCs w:val="20"/>
        </w:rPr>
        <w:t>. Oryx Press, Phoenix, AZ, pp.183–220, 1987.</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Tyler VE. </w:t>
      </w:r>
      <w:r w:rsidRPr="00D121B5">
        <w:rPr>
          <w:rFonts w:ascii="Minion Pro" w:eastAsiaTheme="minorHAnsi" w:hAnsi="Minion Pro"/>
          <w:i/>
          <w:sz w:val="20"/>
          <w:szCs w:val="20"/>
        </w:rPr>
        <w:t>The Honest Herbal</w:t>
      </w:r>
      <w:r w:rsidRPr="00D121B5">
        <w:rPr>
          <w:rFonts w:ascii="Minion Pro" w:eastAsiaTheme="minorHAnsi" w:hAnsi="Minion Pro"/>
          <w:sz w:val="20"/>
          <w:szCs w:val="20"/>
        </w:rPr>
        <w:t>, 3rd edit., Binghamton, NY: Pharmaceutical Products Press, 1993.</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UMA (2011). University of Maryland, Medical Centre, Centre for Complementary and Alternative Medicine,  http://www.umm.edu/altmed/articles/hawthorn-000256.htm. Erişim tarihi: 21 Mart 2011.</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Upton R. </w:t>
      </w:r>
      <w:r w:rsidRPr="00D121B5">
        <w:rPr>
          <w:rFonts w:ascii="Minion Pro" w:eastAsiaTheme="minorHAnsi" w:hAnsi="Minion Pro"/>
          <w:i/>
          <w:sz w:val="20"/>
          <w:szCs w:val="20"/>
        </w:rPr>
        <w:t>Hawthorn Leaf with Flower Crataegus spp. Analytical, Quality Control, and Therapeutic Monograph. American Herbal Pharmacopoeia and Therapeutic Compendium (Series 1)</w:t>
      </w:r>
      <w:r w:rsidRPr="00D121B5">
        <w:rPr>
          <w:rFonts w:ascii="Minion Pro" w:eastAsiaTheme="minorHAnsi" w:hAnsi="Minion Pro"/>
          <w:sz w:val="20"/>
          <w:szCs w:val="20"/>
        </w:rPr>
        <w:t>, Santa Cruz, CA, 1999:1–29.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imes New Roman" w:hAnsi="Minion Pro"/>
          <w:sz w:val="20"/>
          <w:szCs w:val="20"/>
          <w:lang w:eastAsia="tr-TR"/>
        </w:rPr>
        <w:t xml:space="preserve">Upton R, Graff A, Joliffe G et al. (2011). </w:t>
      </w:r>
      <w:r w:rsidRPr="00D121B5">
        <w:rPr>
          <w:rFonts w:ascii="Minion Pro" w:eastAsia="Times New Roman" w:hAnsi="Minion Pro"/>
          <w:i/>
          <w:sz w:val="20"/>
          <w:szCs w:val="20"/>
          <w:lang w:eastAsia="tr-TR"/>
        </w:rPr>
        <w:t>American Herbal Pharmacopoeia-Botanical Pharmacognosy: Microscopic Characterization of Botanical Medicines</w:t>
      </w:r>
      <w:r w:rsidRPr="00D121B5">
        <w:rPr>
          <w:rFonts w:ascii="Minion Pro" w:eastAsia="Times New Roman" w:hAnsi="Minion Pro"/>
          <w:sz w:val="20"/>
          <w:szCs w:val="20"/>
          <w:lang w:eastAsia="tr-TR"/>
        </w:rPr>
        <w:t>. Boca Raton: FL, CRC Press, Taylor &amp; Francis Group.</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Upton R, Graff A, Williamson E, Länger R et al (1999). </w:t>
      </w:r>
      <w:r w:rsidRPr="00D121B5">
        <w:rPr>
          <w:rFonts w:ascii="Minion Pro" w:eastAsiaTheme="minorHAnsi" w:hAnsi="Minion Pro"/>
          <w:i/>
          <w:sz w:val="20"/>
          <w:szCs w:val="20"/>
        </w:rPr>
        <w:t>Hawthorn Leaf with Flower, Crataegus spp. Analytical, Quality Control, and Therapeutic Monograph</w:t>
      </w:r>
      <w:r w:rsidRPr="00D121B5">
        <w:rPr>
          <w:rFonts w:ascii="Minion Pro" w:eastAsiaTheme="minorHAnsi" w:hAnsi="Minion Pro"/>
          <w:sz w:val="20"/>
          <w:szCs w:val="20"/>
        </w:rPr>
        <w:t>. Santa Cruz: American Herbal Pharmacopoeia, 1999.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Wagner H, Elbl G, Lotter H, et al. Evaluation of natural products as inhibitors of angiotensin-I-converting enzyme (ACE). </w:t>
      </w:r>
      <w:r w:rsidRPr="00D121B5">
        <w:rPr>
          <w:rFonts w:ascii="Minion Pro" w:eastAsiaTheme="minorHAnsi" w:hAnsi="Minion Pro"/>
          <w:i/>
          <w:sz w:val="20"/>
          <w:szCs w:val="20"/>
        </w:rPr>
        <w:t>Pharm Pharmacol Lett</w:t>
      </w:r>
      <w:r w:rsidRPr="00D121B5">
        <w:rPr>
          <w:rFonts w:ascii="Minion Pro" w:eastAsiaTheme="minorHAnsi" w:hAnsi="Minion Pro"/>
          <w:sz w:val="20"/>
          <w:szCs w:val="20"/>
        </w:rPr>
        <w:t xml:space="preserve"> 1991; 1:15–18.</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lastRenderedPageBreak/>
        <w:t>Wagner H &amp; Grevel J. Cardioactive drugs IV. Cardiotonic amines from Crataegus oxyacantha</w:t>
      </w:r>
      <w:r w:rsidRPr="00D121B5">
        <w:rPr>
          <w:rFonts w:ascii="Minion Pro" w:eastAsiaTheme="minorHAnsi" w:hAnsi="Minion Pro"/>
          <w:i/>
          <w:sz w:val="20"/>
          <w:szCs w:val="20"/>
        </w:rPr>
        <w:t>.</w:t>
      </w:r>
      <w:r w:rsidRPr="00D121B5">
        <w:rPr>
          <w:rFonts w:ascii="Minion Pro" w:eastAsiaTheme="minorHAnsi" w:hAnsi="Minion Pro"/>
          <w:sz w:val="20"/>
          <w:szCs w:val="20"/>
        </w:rPr>
        <w:t xml:space="preserve"> </w:t>
      </w:r>
      <w:r w:rsidRPr="00D121B5">
        <w:rPr>
          <w:rFonts w:ascii="Minion Pro" w:eastAsiaTheme="minorHAnsi" w:hAnsi="Minion Pro"/>
          <w:i/>
          <w:sz w:val="20"/>
          <w:szCs w:val="20"/>
        </w:rPr>
        <w:t>Plant Med</w:t>
      </w:r>
      <w:r w:rsidRPr="00D121B5">
        <w:rPr>
          <w:rFonts w:ascii="Minion Pro" w:eastAsiaTheme="minorHAnsi" w:hAnsi="Minion Pro"/>
          <w:sz w:val="20"/>
          <w:szCs w:val="20"/>
        </w:rPr>
        <w:t>,  45: 99 –101, 1982.</w:t>
      </w:r>
    </w:p>
    <w:p w:rsidR="00D121B5" w:rsidRPr="00D121B5" w:rsidRDefault="00D121B5" w:rsidP="00D121B5">
      <w:pPr>
        <w:numPr>
          <w:ilvl w:val="0"/>
          <w:numId w:val="1"/>
        </w:numPr>
        <w:spacing w:after="0" w:line="240" w:lineRule="auto"/>
        <w:jc w:val="both"/>
        <w:rPr>
          <w:rFonts w:ascii="Minion Pro" w:eastAsiaTheme="minorHAnsi" w:hAnsi="Minion Pro"/>
          <w:sz w:val="20"/>
          <w:szCs w:val="20"/>
        </w:rPr>
      </w:pPr>
      <w:r w:rsidRPr="00D121B5">
        <w:rPr>
          <w:rFonts w:ascii="Minion Pro" w:eastAsiaTheme="minorHAnsi" w:hAnsi="Minion Pro"/>
          <w:sz w:val="20"/>
          <w:szCs w:val="20"/>
        </w:rPr>
        <w:t xml:space="preserve">Walker AF, Marakis G, Simpson E, et al. (2006). Hypotensive effects of hawthorn for patients with diabetes taking prescription drugs: a randomised controlled trial. </w:t>
      </w:r>
      <w:r w:rsidRPr="00D121B5">
        <w:rPr>
          <w:rFonts w:ascii="Minion Pro" w:eastAsiaTheme="minorHAnsi" w:hAnsi="Minion Pro"/>
          <w:i/>
          <w:iCs/>
          <w:sz w:val="20"/>
          <w:szCs w:val="20"/>
        </w:rPr>
        <w:t>Br J Gen Pract</w:t>
      </w:r>
      <w:r w:rsidRPr="00D121B5">
        <w:rPr>
          <w:rFonts w:ascii="Minion Pro" w:eastAsiaTheme="minorHAnsi" w:hAnsi="Minion Pro"/>
          <w:sz w:val="20"/>
          <w:szCs w:val="20"/>
        </w:rPr>
        <w:t xml:space="preserve"> 56(527):437-443.</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Wichtl M (ed.). </w:t>
      </w:r>
      <w:r w:rsidRPr="00D121B5">
        <w:rPr>
          <w:rFonts w:ascii="Minion Pro" w:eastAsiaTheme="minorHAnsi" w:hAnsi="Minion Pro"/>
          <w:i/>
          <w:sz w:val="20"/>
          <w:szCs w:val="20"/>
        </w:rPr>
        <w:t>Herbal Drugs and Phytopharmaceuticals. A handbook for practice on a scientific basis</w:t>
      </w:r>
      <w:r w:rsidRPr="00D121B5">
        <w:rPr>
          <w:rFonts w:ascii="Minion Pro" w:eastAsiaTheme="minorHAnsi" w:hAnsi="Minion Pro"/>
          <w:sz w:val="20"/>
          <w:szCs w:val="20"/>
        </w:rPr>
        <w:t>. 3rd edition. Stuttgart: Medpharm Scientific publishers, 2004.</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Williamson E , Driver S and Baxter K. (Eds.) </w:t>
      </w:r>
      <w:r w:rsidRPr="00D121B5">
        <w:rPr>
          <w:rFonts w:ascii="Minion Pro" w:eastAsiaTheme="minorHAnsi" w:hAnsi="Minion Pro"/>
          <w:i/>
          <w:sz w:val="20"/>
          <w:szCs w:val="20"/>
        </w:rPr>
        <w:t>Stockley’s Herbal Medicines Interactions</w:t>
      </w:r>
      <w:r w:rsidRPr="00D121B5">
        <w:rPr>
          <w:rFonts w:ascii="Minion Pro" w:eastAsiaTheme="minorHAnsi" w:hAnsi="Minion Pro"/>
          <w:sz w:val="20"/>
          <w:szCs w:val="20"/>
        </w:rPr>
        <w:t>. London, UK. Pharmaceutical Press, RPS Publishing, 2009.</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Williamson JS, Wyandt CM. </w:t>
      </w:r>
      <w:r w:rsidRPr="00D121B5">
        <w:rPr>
          <w:rFonts w:ascii="Minion Pro" w:eastAsiaTheme="minorHAnsi" w:hAnsi="Minion Pro"/>
          <w:i/>
          <w:sz w:val="20"/>
          <w:szCs w:val="20"/>
        </w:rPr>
        <w:t>Herbal therapies: the facts and the fiction. Drug Topics</w:t>
      </w:r>
      <w:r w:rsidRPr="00D121B5">
        <w:rPr>
          <w:rFonts w:ascii="Minion Pro" w:eastAsiaTheme="minorHAnsi" w:hAnsi="Minion Pro"/>
          <w:sz w:val="20"/>
          <w:szCs w:val="20"/>
        </w:rPr>
        <w:t xml:space="preserve"> 1997; (Aug 4);141:78–85.</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Vanhaelen M, Vanhaelen-Fastre R. TLC-densitometric determination of 2,3-cis-procyanidin monomer and oligomers from hawthorn (</w:t>
      </w:r>
      <w:r w:rsidRPr="00D121B5">
        <w:rPr>
          <w:rFonts w:ascii="Minion Pro" w:eastAsiaTheme="minorHAnsi" w:hAnsi="Minion Pro"/>
          <w:i/>
          <w:sz w:val="20"/>
          <w:szCs w:val="20"/>
        </w:rPr>
        <w:t xml:space="preserve">Crataegus laevigata </w:t>
      </w:r>
      <w:r w:rsidRPr="00D121B5">
        <w:rPr>
          <w:rFonts w:ascii="Minion Pro" w:eastAsiaTheme="minorHAnsi" w:hAnsi="Minion Pro"/>
          <w:sz w:val="20"/>
          <w:szCs w:val="20"/>
        </w:rPr>
        <w:t>and</w:t>
      </w:r>
      <w:r w:rsidRPr="00D121B5">
        <w:rPr>
          <w:rFonts w:ascii="Minion Pro" w:eastAsiaTheme="minorHAnsi" w:hAnsi="Minion Pro"/>
          <w:i/>
          <w:sz w:val="20"/>
          <w:szCs w:val="20"/>
        </w:rPr>
        <w:t xml:space="preserve"> C. monogyna</w:t>
      </w:r>
      <w:r w:rsidRPr="00D121B5">
        <w:rPr>
          <w:rFonts w:ascii="Minion Pro" w:eastAsiaTheme="minorHAnsi" w:hAnsi="Minion Pro"/>
          <w:sz w:val="20"/>
          <w:szCs w:val="20"/>
        </w:rPr>
        <w:t>)</w:t>
      </w:r>
      <w:r w:rsidRPr="00D121B5">
        <w:rPr>
          <w:rFonts w:ascii="Minion Pro" w:eastAsiaTheme="minorHAnsi" w:hAnsi="Minion Pro"/>
          <w:i/>
          <w:sz w:val="20"/>
          <w:szCs w:val="20"/>
        </w:rPr>
        <w:t>. J Pharm Biomed Anal</w:t>
      </w:r>
      <w:r w:rsidRPr="00D121B5">
        <w:rPr>
          <w:rFonts w:ascii="Minion Pro" w:eastAsiaTheme="minorHAnsi" w:hAnsi="Minion Pro"/>
          <w:sz w:val="20"/>
          <w:szCs w:val="20"/>
        </w:rPr>
        <w:t xml:space="preserve">, 7: 1871–1875. </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Veveris M et al. (2004).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special extract WS(R) 1442 improves cardiac function and reduces infarct size in a rat model of prolonged coronary ischemia and reperfusion. </w:t>
      </w:r>
      <w:r w:rsidRPr="00D121B5">
        <w:rPr>
          <w:rFonts w:ascii="Minion Pro" w:eastAsiaTheme="minorHAnsi" w:hAnsi="Minion Pro"/>
          <w:i/>
          <w:sz w:val="20"/>
          <w:szCs w:val="20"/>
        </w:rPr>
        <w:t>Life Sci</w:t>
      </w:r>
      <w:r w:rsidRPr="00D121B5">
        <w:rPr>
          <w:rFonts w:ascii="Minion Pro" w:eastAsiaTheme="minorHAnsi" w:hAnsi="Minion Pro"/>
          <w:sz w:val="20"/>
          <w:szCs w:val="20"/>
        </w:rPr>
        <w:t xml:space="preserve"> 74(15): 1945-1955.</w:t>
      </w:r>
    </w:p>
    <w:p w:rsidR="00D121B5" w:rsidRPr="00D121B5" w:rsidRDefault="00D121B5" w:rsidP="00D121B5">
      <w:pPr>
        <w:numPr>
          <w:ilvl w:val="0"/>
          <w:numId w:val="1"/>
        </w:numPr>
        <w:spacing w:after="0" w:line="240" w:lineRule="auto"/>
        <w:rPr>
          <w:rFonts w:ascii="Minion Pro" w:eastAsiaTheme="minorHAnsi" w:hAnsi="Minion Pro"/>
          <w:sz w:val="20"/>
          <w:szCs w:val="20"/>
        </w:rPr>
      </w:pPr>
      <w:r w:rsidRPr="00D121B5">
        <w:rPr>
          <w:rFonts w:ascii="Minion Pro" w:eastAsiaTheme="minorHAnsi" w:hAnsi="Minion Pro"/>
          <w:sz w:val="20"/>
          <w:szCs w:val="20"/>
        </w:rPr>
        <w:t xml:space="preserve">Vierling W (2003). Investigation of the pharmaceutical and pharmacological equivalence of different Hawthorn extracts. </w:t>
      </w:r>
      <w:r w:rsidRPr="00D121B5">
        <w:rPr>
          <w:rFonts w:ascii="Minion Pro" w:eastAsiaTheme="minorHAnsi" w:hAnsi="Minion Pro"/>
          <w:i/>
          <w:sz w:val="20"/>
          <w:szCs w:val="20"/>
        </w:rPr>
        <w:t>Phytomedicine</w:t>
      </w:r>
      <w:r w:rsidRPr="00D121B5">
        <w:rPr>
          <w:rFonts w:ascii="Minion Pro" w:eastAsiaTheme="minorHAnsi" w:hAnsi="Minion Pro"/>
          <w:sz w:val="20"/>
          <w:szCs w:val="20"/>
        </w:rPr>
        <w:t xml:space="preserve"> 10(1): 8-16.</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rPr>
      </w:pPr>
      <w:r w:rsidRPr="00D121B5">
        <w:rPr>
          <w:rFonts w:ascii="Minion Pro" w:eastAsiaTheme="minorHAnsi" w:hAnsi="Minion Pro"/>
          <w:sz w:val="20"/>
          <w:szCs w:val="20"/>
        </w:rPr>
        <w:t xml:space="preserve">Zhang D-L et al. (2004). Oral administration of </w:t>
      </w:r>
      <w:r w:rsidRPr="00D121B5">
        <w:rPr>
          <w:rFonts w:ascii="Minion Pro" w:eastAsiaTheme="minorHAnsi" w:hAnsi="Minion Pro"/>
          <w:i/>
          <w:sz w:val="20"/>
          <w:szCs w:val="20"/>
        </w:rPr>
        <w:t>Crataegus</w:t>
      </w:r>
      <w:r w:rsidRPr="00D121B5">
        <w:rPr>
          <w:rFonts w:ascii="Minion Pro" w:eastAsiaTheme="minorHAnsi" w:hAnsi="Minion Pro"/>
          <w:sz w:val="20"/>
          <w:szCs w:val="20"/>
        </w:rPr>
        <w:t xml:space="preserve"> flavonoids protects against ischemia/reperfusion brain damage in gerbils. </w:t>
      </w:r>
      <w:r w:rsidRPr="00D121B5">
        <w:rPr>
          <w:rFonts w:ascii="Minion Pro" w:eastAsiaTheme="minorHAnsi" w:hAnsi="Minion Pro"/>
          <w:i/>
          <w:sz w:val="20"/>
          <w:szCs w:val="20"/>
        </w:rPr>
        <w:t>J Neurochem</w:t>
      </w:r>
      <w:r w:rsidRPr="00D121B5">
        <w:rPr>
          <w:rFonts w:ascii="Minion Pro" w:eastAsiaTheme="minorHAnsi" w:hAnsi="Minion Pro"/>
          <w:sz w:val="20"/>
          <w:szCs w:val="20"/>
        </w:rPr>
        <w:t xml:space="preserve"> 90(1): 211-219.</w:t>
      </w:r>
    </w:p>
    <w:p w:rsidR="00D121B5" w:rsidRPr="00D121B5" w:rsidRDefault="00D121B5" w:rsidP="00D121B5">
      <w:pPr>
        <w:numPr>
          <w:ilvl w:val="0"/>
          <w:numId w:val="1"/>
        </w:numPr>
        <w:autoSpaceDE w:val="0"/>
        <w:autoSpaceDN w:val="0"/>
        <w:adjustRightInd w:val="0"/>
        <w:spacing w:after="0" w:line="240" w:lineRule="auto"/>
        <w:contextualSpacing/>
        <w:rPr>
          <w:rFonts w:ascii="Minion Pro" w:eastAsiaTheme="minorHAnsi" w:hAnsi="Minion Pro"/>
          <w:sz w:val="20"/>
          <w:szCs w:val="20"/>
          <w:lang w:eastAsia="tr-TR"/>
        </w:rPr>
      </w:pPr>
      <w:r w:rsidRPr="00D121B5">
        <w:rPr>
          <w:rFonts w:ascii="Minion Pro" w:eastAsiaTheme="minorHAnsi" w:hAnsi="Minion Pro"/>
          <w:sz w:val="20"/>
          <w:szCs w:val="20"/>
          <w:lang w:eastAsia="tr-TR"/>
        </w:rPr>
        <w:t xml:space="preserve">Zhang Z, Chang Q, Zhu M, Huang Y, Ho WK, Chen Z (2001). Characterization of antioxidants present in hawthorn fruits. </w:t>
      </w:r>
      <w:r w:rsidRPr="00D121B5">
        <w:rPr>
          <w:rFonts w:ascii="Minion Pro" w:eastAsiaTheme="minorHAnsi" w:hAnsi="Minion Pro"/>
          <w:i/>
          <w:sz w:val="20"/>
          <w:szCs w:val="20"/>
          <w:lang w:eastAsia="tr-TR"/>
        </w:rPr>
        <w:t>J Nutr Biochem</w:t>
      </w:r>
      <w:r w:rsidRPr="00D121B5">
        <w:rPr>
          <w:rFonts w:ascii="Minion Pro" w:eastAsiaTheme="minorHAnsi" w:hAnsi="Minion Pro"/>
          <w:sz w:val="20"/>
          <w:szCs w:val="20"/>
          <w:lang w:eastAsia="tr-TR"/>
        </w:rPr>
        <w:t xml:space="preserve"> 12(3): 144-152.</w:t>
      </w:r>
    </w:p>
    <w:p w:rsidR="00881E28" w:rsidRPr="00782E43" w:rsidRDefault="00881E28" w:rsidP="008D0F25">
      <w:pPr>
        <w:pStyle w:val="AralkYok"/>
        <w:jc w:val="both"/>
        <w:rPr>
          <w:rFonts w:ascii="Minion Pro" w:eastAsia="Times New Roman" w:hAnsi="Minion Pro"/>
          <w:sz w:val="24"/>
          <w:szCs w:val="24"/>
          <w:lang w:eastAsia="tr-TR"/>
        </w:rPr>
      </w:pPr>
      <w:bookmarkStart w:id="0" w:name="_GoBack"/>
      <w:bookmarkEnd w:id="0"/>
    </w:p>
    <w:p w:rsidR="00881E28" w:rsidRPr="00782E43" w:rsidRDefault="00881E28" w:rsidP="008D0F25">
      <w:pPr>
        <w:pStyle w:val="AralkYok"/>
        <w:jc w:val="both"/>
        <w:rPr>
          <w:rFonts w:ascii="Minion Pro" w:eastAsia="Times New Roman" w:hAnsi="Minion Pro"/>
          <w:sz w:val="24"/>
          <w:szCs w:val="24"/>
          <w:lang w:eastAsia="tr-TR"/>
        </w:rPr>
      </w:pPr>
    </w:p>
    <w:p w:rsidR="009B64F9" w:rsidRPr="00782E43" w:rsidRDefault="009B64F9" w:rsidP="008778C6">
      <w:pPr>
        <w:pStyle w:val="AralkYok"/>
        <w:jc w:val="both"/>
        <w:rPr>
          <w:rFonts w:ascii="Minion Pro" w:hAnsi="Minion Pro"/>
          <w:sz w:val="24"/>
          <w:szCs w:val="24"/>
          <w:lang w:eastAsia="tr-TR"/>
        </w:rPr>
      </w:pPr>
    </w:p>
    <w:sectPr w:rsidR="009B64F9" w:rsidRPr="00782E43" w:rsidSect="008A44BF">
      <w:headerReference w:type="default" r:id="rId7"/>
      <w:footerReference w:type="default" r:id="rId8"/>
      <w:pgSz w:w="11906" w:h="16838"/>
      <w:pgMar w:top="1417" w:right="1417" w:bottom="1417" w:left="1417" w:header="709" w:footer="708" w:gutter="0"/>
      <w:cols w:space="39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5A4" w:rsidRDefault="000D65A4" w:rsidP="004C71A2">
      <w:pPr>
        <w:spacing w:after="0" w:line="240" w:lineRule="auto"/>
      </w:pPr>
      <w:r>
        <w:separator/>
      </w:r>
    </w:p>
  </w:endnote>
  <w:endnote w:type="continuationSeparator" w:id="0">
    <w:p w:rsidR="000D65A4" w:rsidRDefault="000D65A4" w:rsidP="004C7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Minion Pro">
    <w:panose1 w:val="00000000000000000000"/>
    <w:charset w:val="00"/>
    <w:family w:val="roman"/>
    <w:notTrueType/>
    <w:pitch w:val="variable"/>
    <w:sig w:usb0="60000287" w:usb1="00000001" w:usb2="00000000" w:usb3="00000000" w:csb0="0000019F" w:csb1="00000000"/>
  </w:font>
  <w:font w:name="TFF Gazete Cd">
    <w:altName w:val="Courier New"/>
    <w:charset w:val="00"/>
    <w:family w:val="roman"/>
    <w:pitch w:val="variable"/>
    <w:sig w:usb0="00000001" w:usb1="00000000" w:usb2="00000000" w:usb3="00000000" w:csb0="00000011"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E43" w:rsidRDefault="00782E43">
    <w:pPr>
      <w:pStyle w:val="Altbilgi"/>
      <w:jc w:val="center"/>
    </w:pPr>
  </w:p>
  <w:p w:rsidR="00782E43" w:rsidRDefault="00782E43">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5A4" w:rsidRDefault="000D65A4" w:rsidP="004C71A2">
      <w:pPr>
        <w:spacing w:after="0" w:line="240" w:lineRule="auto"/>
      </w:pPr>
      <w:r>
        <w:separator/>
      </w:r>
    </w:p>
  </w:footnote>
  <w:footnote w:type="continuationSeparator" w:id="0">
    <w:p w:rsidR="000D65A4" w:rsidRDefault="000D65A4" w:rsidP="004C71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30583"/>
      <w:docPartObj>
        <w:docPartGallery w:val="Page Numbers (Top of Page)"/>
        <w:docPartUnique/>
      </w:docPartObj>
    </w:sdtPr>
    <w:sdtEndPr>
      <w:rPr>
        <w:rFonts w:ascii="TFF Gazete Cd" w:hAnsi="TFF Gazete Cd"/>
      </w:rPr>
    </w:sdtEndPr>
    <w:sdtContent>
      <w:p w:rsidR="00782E43" w:rsidRDefault="00FF298B">
        <w:pPr>
          <w:pStyle w:val="stbilgi"/>
          <w:jc w:val="center"/>
        </w:pPr>
        <w:r w:rsidRPr="00A32CA9">
          <w:rPr>
            <w:rFonts w:ascii="TFF Gazete Cd" w:hAnsi="TFF Gazete Cd"/>
            <w:sz w:val="24"/>
            <w:szCs w:val="24"/>
          </w:rPr>
          <w:fldChar w:fldCharType="begin"/>
        </w:r>
        <w:r w:rsidR="00782E43" w:rsidRPr="00A32CA9">
          <w:rPr>
            <w:rFonts w:ascii="TFF Gazete Cd" w:hAnsi="TFF Gazete Cd"/>
            <w:sz w:val="24"/>
            <w:szCs w:val="24"/>
          </w:rPr>
          <w:instrText xml:space="preserve"> PAGE   \* MERGEFORMAT </w:instrText>
        </w:r>
        <w:r w:rsidRPr="00A32CA9">
          <w:rPr>
            <w:rFonts w:ascii="TFF Gazete Cd" w:hAnsi="TFF Gazete Cd"/>
            <w:sz w:val="24"/>
            <w:szCs w:val="24"/>
          </w:rPr>
          <w:fldChar w:fldCharType="separate"/>
        </w:r>
        <w:r w:rsidR="004761B7">
          <w:rPr>
            <w:rFonts w:ascii="TFF Gazete Cd" w:hAnsi="TFF Gazete Cd"/>
            <w:noProof/>
            <w:sz w:val="24"/>
            <w:szCs w:val="24"/>
          </w:rPr>
          <w:t>15</w:t>
        </w:r>
        <w:r w:rsidRPr="00A32CA9">
          <w:rPr>
            <w:rFonts w:ascii="TFF Gazete Cd" w:hAnsi="TFF Gazete Cd"/>
            <w:sz w:val="24"/>
            <w:szCs w:val="24"/>
          </w:rPr>
          <w:fldChar w:fldCharType="end"/>
        </w:r>
      </w:p>
    </w:sdtContent>
  </w:sdt>
  <w:p w:rsidR="00782E43" w:rsidRDefault="00782E43">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C30FBE"/>
    <w:multiLevelType w:val="hybridMultilevel"/>
    <w:tmpl w:val="254EA55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50B"/>
    <w:rsid w:val="000001BB"/>
    <w:rsid w:val="00017420"/>
    <w:rsid w:val="00021057"/>
    <w:rsid w:val="00023893"/>
    <w:rsid w:val="00023B04"/>
    <w:rsid w:val="00027703"/>
    <w:rsid w:val="00033A5D"/>
    <w:rsid w:val="00035AD7"/>
    <w:rsid w:val="00041D43"/>
    <w:rsid w:val="00043131"/>
    <w:rsid w:val="000459F7"/>
    <w:rsid w:val="000566B8"/>
    <w:rsid w:val="00063F27"/>
    <w:rsid w:val="000653AA"/>
    <w:rsid w:val="000654B4"/>
    <w:rsid w:val="000759E1"/>
    <w:rsid w:val="00083143"/>
    <w:rsid w:val="0008353A"/>
    <w:rsid w:val="00090A15"/>
    <w:rsid w:val="000B2A7B"/>
    <w:rsid w:val="000B5DEA"/>
    <w:rsid w:val="000B6249"/>
    <w:rsid w:val="000C3443"/>
    <w:rsid w:val="000C43E3"/>
    <w:rsid w:val="000C6936"/>
    <w:rsid w:val="000D0E91"/>
    <w:rsid w:val="000D1895"/>
    <w:rsid w:val="000D65A4"/>
    <w:rsid w:val="000D6EC3"/>
    <w:rsid w:val="000E2B17"/>
    <w:rsid w:val="000E6E18"/>
    <w:rsid w:val="00100B3F"/>
    <w:rsid w:val="00107C9E"/>
    <w:rsid w:val="001123B4"/>
    <w:rsid w:val="00114107"/>
    <w:rsid w:val="00117FD0"/>
    <w:rsid w:val="00142A46"/>
    <w:rsid w:val="001449D5"/>
    <w:rsid w:val="00145BA8"/>
    <w:rsid w:val="0014605F"/>
    <w:rsid w:val="001477C9"/>
    <w:rsid w:val="00161EAC"/>
    <w:rsid w:val="00163202"/>
    <w:rsid w:val="00176105"/>
    <w:rsid w:val="00176254"/>
    <w:rsid w:val="00181979"/>
    <w:rsid w:val="0018262E"/>
    <w:rsid w:val="00185F05"/>
    <w:rsid w:val="00192968"/>
    <w:rsid w:val="00192BB1"/>
    <w:rsid w:val="001C3580"/>
    <w:rsid w:val="001C4F39"/>
    <w:rsid w:val="001D04D9"/>
    <w:rsid w:val="001D4830"/>
    <w:rsid w:val="001D651A"/>
    <w:rsid w:val="001E576F"/>
    <w:rsid w:val="001F2246"/>
    <w:rsid w:val="00211E78"/>
    <w:rsid w:val="00213558"/>
    <w:rsid w:val="00215387"/>
    <w:rsid w:val="00255D14"/>
    <w:rsid w:val="00257FA6"/>
    <w:rsid w:val="00260981"/>
    <w:rsid w:val="00265EA6"/>
    <w:rsid w:val="0028284D"/>
    <w:rsid w:val="00285E54"/>
    <w:rsid w:val="002A6710"/>
    <w:rsid w:val="002B14EC"/>
    <w:rsid w:val="002B252F"/>
    <w:rsid w:val="002B54D1"/>
    <w:rsid w:val="002B7886"/>
    <w:rsid w:val="002D3302"/>
    <w:rsid w:val="002D34D1"/>
    <w:rsid w:val="002D55B0"/>
    <w:rsid w:val="002D644B"/>
    <w:rsid w:val="002D7CEE"/>
    <w:rsid w:val="002E0F29"/>
    <w:rsid w:val="002E662F"/>
    <w:rsid w:val="002F0B93"/>
    <w:rsid w:val="002F718C"/>
    <w:rsid w:val="00306676"/>
    <w:rsid w:val="00312A10"/>
    <w:rsid w:val="00316012"/>
    <w:rsid w:val="00317500"/>
    <w:rsid w:val="00317B57"/>
    <w:rsid w:val="003257CA"/>
    <w:rsid w:val="003335E7"/>
    <w:rsid w:val="003417EF"/>
    <w:rsid w:val="00345165"/>
    <w:rsid w:val="0035099A"/>
    <w:rsid w:val="00352BCE"/>
    <w:rsid w:val="00357E74"/>
    <w:rsid w:val="00372E15"/>
    <w:rsid w:val="00381809"/>
    <w:rsid w:val="00390CAC"/>
    <w:rsid w:val="0039523A"/>
    <w:rsid w:val="003966A5"/>
    <w:rsid w:val="003A5045"/>
    <w:rsid w:val="003A655D"/>
    <w:rsid w:val="003A742F"/>
    <w:rsid w:val="003B0D13"/>
    <w:rsid w:val="003B4E09"/>
    <w:rsid w:val="003B6AF4"/>
    <w:rsid w:val="003C49BD"/>
    <w:rsid w:val="003D125B"/>
    <w:rsid w:val="003D7A0B"/>
    <w:rsid w:val="003E01A9"/>
    <w:rsid w:val="004001C4"/>
    <w:rsid w:val="004020CD"/>
    <w:rsid w:val="0041592A"/>
    <w:rsid w:val="00420B26"/>
    <w:rsid w:val="0042435A"/>
    <w:rsid w:val="00431BA6"/>
    <w:rsid w:val="00435D94"/>
    <w:rsid w:val="0044036F"/>
    <w:rsid w:val="004441C1"/>
    <w:rsid w:val="00452126"/>
    <w:rsid w:val="00452D41"/>
    <w:rsid w:val="004562DD"/>
    <w:rsid w:val="004622D7"/>
    <w:rsid w:val="00462B51"/>
    <w:rsid w:val="00464E19"/>
    <w:rsid w:val="00466BDF"/>
    <w:rsid w:val="00472C04"/>
    <w:rsid w:val="004761B7"/>
    <w:rsid w:val="0048058C"/>
    <w:rsid w:val="00480959"/>
    <w:rsid w:val="004901E4"/>
    <w:rsid w:val="00490403"/>
    <w:rsid w:val="00493E43"/>
    <w:rsid w:val="004A112D"/>
    <w:rsid w:val="004B37AA"/>
    <w:rsid w:val="004B63B2"/>
    <w:rsid w:val="004C23FF"/>
    <w:rsid w:val="004C250B"/>
    <w:rsid w:val="004C71A2"/>
    <w:rsid w:val="004D320D"/>
    <w:rsid w:val="004D3A7F"/>
    <w:rsid w:val="004D624C"/>
    <w:rsid w:val="004E0490"/>
    <w:rsid w:val="00511C93"/>
    <w:rsid w:val="00514D65"/>
    <w:rsid w:val="00517E99"/>
    <w:rsid w:val="00530517"/>
    <w:rsid w:val="00535032"/>
    <w:rsid w:val="00542B60"/>
    <w:rsid w:val="005441BE"/>
    <w:rsid w:val="005443B5"/>
    <w:rsid w:val="00547259"/>
    <w:rsid w:val="005672E3"/>
    <w:rsid w:val="00567A9A"/>
    <w:rsid w:val="005719DF"/>
    <w:rsid w:val="00572E68"/>
    <w:rsid w:val="00574877"/>
    <w:rsid w:val="00577134"/>
    <w:rsid w:val="005812D9"/>
    <w:rsid w:val="0058142C"/>
    <w:rsid w:val="005849AD"/>
    <w:rsid w:val="005A53FF"/>
    <w:rsid w:val="005A5DE3"/>
    <w:rsid w:val="005A78ED"/>
    <w:rsid w:val="005B0FA0"/>
    <w:rsid w:val="005B39C0"/>
    <w:rsid w:val="005D08AE"/>
    <w:rsid w:val="005D1A68"/>
    <w:rsid w:val="005D3AB2"/>
    <w:rsid w:val="005E4F41"/>
    <w:rsid w:val="005E5AA0"/>
    <w:rsid w:val="005E7AC1"/>
    <w:rsid w:val="005F49D3"/>
    <w:rsid w:val="005F59C8"/>
    <w:rsid w:val="00600CEE"/>
    <w:rsid w:val="0060236C"/>
    <w:rsid w:val="00611501"/>
    <w:rsid w:val="0061214A"/>
    <w:rsid w:val="00612BB9"/>
    <w:rsid w:val="00623868"/>
    <w:rsid w:val="0062671C"/>
    <w:rsid w:val="00626B01"/>
    <w:rsid w:val="00645181"/>
    <w:rsid w:val="0064544E"/>
    <w:rsid w:val="00655B18"/>
    <w:rsid w:val="00670550"/>
    <w:rsid w:val="00671971"/>
    <w:rsid w:val="00671D79"/>
    <w:rsid w:val="00673380"/>
    <w:rsid w:val="00675E24"/>
    <w:rsid w:val="006777FD"/>
    <w:rsid w:val="00684078"/>
    <w:rsid w:val="00686593"/>
    <w:rsid w:val="0068688B"/>
    <w:rsid w:val="00686B17"/>
    <w:rsid w:val="00692EFC"/>
    <w:rsid w:val="00694F01"/>
    <w:rsid w:val="006B3B93"/>
    <w:rsid w:val="006B5F11"/>
    <w:rsid w:val="006B7777"/>
    <w:rsid w:val="006C2EF6"/>
    <w:rsid w:val="006C7750"/>
    <w:rsid w:val="006D53BF"/>
    <w:rsid w:val="006E30A4"/>
    <w:rsid w:val="006E4AC5"/>
    <w:rsid w:val="006E7CD5"/>
    <w:rsid w:val="006F57AB"/>
    <w:rsid w:val="006F772D"/>
    <w:rsid w:val="00700D22"/>
    <w:rsid w:val="007149CC"/>
    <w:rsid w:val="007222D9"/>
    <w:rsid w:val="0073226D"/>
    <w:rsid w:val="00732E2C"/>
    <w:rsid w:val="00734069"/>
    <w:rsid w:val="00735089"/>
    <w:rsid w:val="0073573A"/>
    <w:rsid w:val="0074680D"/>
    <w:rsid w:val="00747DCD"/>
    <w:rsid w:val="0075357A"/>
    <w:rsid w:val="007562FB"/>
    <w:rsid w:val="00762352"/>
    <w:rsid w:val="00773D63"/>
    <w:rsid w:val="007775AC"/>
    <w:rsid w:val="00782E43"/>
    <w:rsid w:val="007837EF"/>
    <w:rsid w:val="00794D96"/>
    <w:rsid w:val="007A2E29"/>
    <w:rsid w:val="007A7F37"/>
    <w:rsid w:val="007B3D7F"/>
    <w:rsid w:val="007B6812"/>
    <w:rsid w:val="007B6CFC"/>
    <w:rsid w:val="007C0616"/>
    <w:rsid w:val="007C26EC"/>
    <w:rsid w:val="007C2A2E"/>
    <w:rsid w:val="007C61E4"/>
    <w:rsid w:val="007D1047"/>
    <w:rsid w:val="007D4C56"/>
    <w:rsid w:val="007E1A0B"/>
    <w:rsid w:val="007E2B39"/>
    <w:rsid w:val="007E2DB2"/>
    <w:rsid w:val="007E4CCE"/>
    <w:rsid w:val="007E769A"/>
    <w:rsid w:val="007F1D7C"/>
    <w:rsid w:val="00803252"/>
    <w:rsid w:val="00810C90"/>
    <w:rsid w:val="008231AB"/>
    <w:rsid w:val="00823EAB"/>
    <w:rsid w:val="00825AE2"/>
    <w:rsid w:val="00837AE9"/>
    <w:rsid w:val="00843241"/>
    <w:rsid w:val="0085066B"/>
    <w:rsid w:val="00853ABE"/>
    <w:rsid w:val="00854E03"/>
    <w:rsid w:val="0086643C"/>
    <w:rsid w:val="008721C2"/>
    <w:rsid w:val="008756F9"/>
    <w:rsid w:val="008778C6"/>
    <w:rsid w:val="00881E28"/>
    <w:rsid w:val="00895061"/>
    <w:rsid w:val="008A15F1"/>
    <w:rsid w:val="008A44BF"/>
    <w:rsid w:val="008B2DF8"/>
    <w:rsid w:val="008B72DA"/>
    <w:rsid w:val="008D0F25"/>
    <w:rsid w:val="008D4AA9"/>
    <w:rsid w:val="008D5E5C"/>
    <w:rsid w:val="008D7441"/>
    <w:rsid w:val="008E3A29"/>
    <w:rsid w:val="008F59F2"/>
    <w:rsid w:val="0090012A"/>
    <w:rsid w:val="00900720"/>
    <w:rsid w:val="009036CA"/>
    <w:rsid w:val="00925B2C"/>
    <w:rsid w:val="009275E0"/>
    <w:rsid w:val="00931678"/>
    <w:rsid w:val="00946A4E"/>
    <w:rsid w:val="00955682"/>
    <w:rsid w:val="00967F2B"/>
    <w:rsid w:val="00971BCF"/>
    <w:rsid w:val="009771D6"/>
    <w:rsid w:val="009839AF"/>
    <w:rsid w:val="00985662"/>
    <w:rsid w:val="009A7A6A"/>
    <w:rsid w:val="009B1C88"/>
    <w:rsid w:val="009B64F9"/>
    <w:rsid w:val="009D731E"/>
    <w:rsid w:val="009E1D51"/>
    <w:rsid w:val="009E30D6"/>
    <w:rsid w:val="009E5FDD"/>
    <w:rsid w:val="009F6449"/>
    <w:rsid w:val="009F6AAA"/>
    <w:rsid w:val="009F7098"/>
    <w:rsid w:val="00A01F85"/>
    <w:rsid w:val="00A05124"/>
    <w:rsid w:val="00A05475"/>
    <w:rsid w:val="00A07FBA"/>
    <w:rsid w:val="00A17A15"/>
    <w:rsid w:val="00A25519"/>
    <w:rsid w:val="00A25635"/>
    <w:rsid w:val="00A320A1"/>
    <w:rsid w:val="00A32CA9"/>
    <w:rsid w:val="00A33AB1"/>
    <w:rsid w:val="00A44761"/>
    <w:rsid w:val="00A46ACD"/>
    <w:rsid w:val="00A54154"/>
    <w:rsid w:val="00A54DF7"/>
    <w:rsid w:val="00A60C7A"/>
    <w:rsid w:val="00A71ACB"/>
    <w:rsid w:val="00A8030E"/>
    <w:rsid w:val="00A83C00"/>
    <w:rsid w:val="00AA42C1"/>
    <w:rsid w:val="00AA5D5A"/>
    <w:rsid w:val="00AB3F98"/>
    <w:rsid w:val="00AC6E30"/>
    <w:rsid w:val="00AD14C8"/>
    <w:rsid w:val="00AD1FC3"/>
    <w:rsid w:val="00AD4FE8"/>
    <w:rsid w:val="00AE0104"/>
    <w:rsid w:val="00AE0888"/>
    <w:rsid w:val="00AE1B18"/>
    <w:rsid w:val="00AE2266"/>
    <w:rsid w:val="00AF68BF"/>
    <w:rsid w:val="00AF6FB0"/>
    <w:rsid w:val="00B04D11"/>
    <w:rsid w:val="00B076E5"/>
    <w:rsid w:val="00B21E62"/>
    <w:rsid w:val="00B2752C"/>
    <w:rsid w:val="00B27966"/>
    <w:rsid w:val="00B350A7"/>
    <w:rsid w:val="00B35A8A"/>
    <w:rsid w:val="00B36A0C"/>
    <w:rsid w:val="00B41B49"/>
    <w:rsid w:val="00B42EB4"/>
    <w:rsid w:val="00B508A7"/>
    <w:rsid w:val="00B60FD8"/>
    <w:rsid w:val="00B63968"/>
    <w:rsid w:val="00B643F2"/>
    <w:rsid w:val="00B743F4"/>
    <w:rsid w:val="00BA1742"/>
    <w:rsid w:val="00BA21EB"/>
    <w:rsid w:val="00BB14C2"/>
    <w:rsid w:val="00BB2020"/>
    <w:rsid w:val="00BB371E"/>
    <w:rsid w:val="00BD28EF"/>
    <w:rsid w:val="00BD7E53"/>
    <w:rsid w:val="00BE0C18"/>
    <w:rsid w:val="00BE2FD0"/>
    <w:rsid w:val="00BE4B72"/>
    <w:rsid w:val="00BE7189"/>
    <w:rsid w:val="00BE7B8D"/>
    <w:rsid w:val="00BF51B2"/>
    <w:rsid w:val="00BF6F82"/>
    <w:rsid w:val="00C10570"/>
    <w:rsid w:val="00C10671"/>
    <w:rsid w:val="00C120B4"/>
    <w:rsid w:val="00C12F52"/>
    <w:rsid w:val="00C21D7B"/>
    <w:rsid w:val="00C22A76"/>
    <w:rsid w:val="00C26266"/>
    <w:rsid w:val="00C32D15"/>
    <w:rsid w:val="00C37B1E"/>
    <w:rsid w:val="00C44ECE"/>
    <w:rsid w:val="00C6370B"/>
    <w:rsid w:val="00C6732E"/>
    <w:rsid w:val="00C67DB8"/>
    <w:rsid w:val="00C736E0"/>
    <w:rsid w:val="00C745C9"/>
    <w:rsid w:val="00C819CB"/>
    <w:rsid w:val="00C8585B"/>
    <w:rsid w:val="00CB3FB2"/>
    <w:rsid w:val="00CC073E"/>
    <w:rsid w:val="00CD4FBE"/>
    <w:rsid w:val="00CD675C"/>
    <w:rsid w:val="00CE7F55"/>
    <w:rsid w:val="00D012AE"/>
    <w:rsid w:val="00D01B28"/>
    <w:rsid w:val="00D0547D"/>
    <w:rsid w:val="00D07936"/>
    <w:rsid w:val="00D11809"/>
    <w:rsid w:val="00D121B5"/>
    <w:rsid w:val="00D20836"/>
    <w:rsid w:val="00D21D11"/>
    <w:rsid w:val="00D240B6"/>
    <w:rsid w:val="00D304A2"/>
    <w:rsid w:val="00D32551"/>
    <w:rsid w:val="00D33E9B"/>
    <w:rsid w:val="00D4010B"/>
    <w:rsid w:val="00D50CA6"/>
    <w:rsid w:val="00D51ECD"/>
    <w:rsid w:val="00D53152"/>
    <w:rsid w:val="00D62C7C"/>
    <w:rsid w:val="00D63455"/>
    <w:rsid w:val="00D71078"/>
    <w:rsid w:val="00D72DAB"/>
    <w:rsid w:val="00D74166"/>
    <w:rsid w:val="00D833FD"/>
    <w:rsid w:val="00D848F3"/>
    <w:rsid w:val="00D92433"/>
    <w:rsid w:val="00D96459"/>
    <w:rsid w:val="00DA6C86"/>
    <w:rsid w:val="00DB259C"/>
    <w:rsid w:val="00DB3322"/>
    <w:rsid w:val="00DB6984"/>
    <w:rsid w:val="00DC0107"/>
    <w:rsid w:val="00DC350A"/>
    <w:rsid w:val="00DD2420"/>
    <w:rsid w:val="00DD2E2D"/>
    <w:rsid w:val="00DD3500"/>
    <w:rsid w:val="00DE619F"/>
    <w:rsid w:val="00DE728E"/>
    <w:rsid w:val="00DF68EA"/>
    <w:rsid w:val="00E00705"/>
    <w:rsid w:val="00E035B4"/>
    <w:rsid w:val="00E05112"/>
    <w:rsid w:val="00E06C4B"/>
    <w:rsid w:val="00E22F35"/>
    <w:rsid w:val="00E273D1"/>
    <w:rsid w:val="00E35D8D"/>
    <w:rsid w:val="00E477AA"/>
    <w:rsid w:val="00E50241"/>
    <w:rsid w:val="00E635CB"/>
    <w:rsid w:val="00E7286F"/>
    <w:rsid w:val="00E740FA"/>
    <w:rsid w:val="00E75674"/>
    <w:rsid w:val="00E768A9"/>
    <w:rsid w:val="00E80A29"/>
    <w:rsid w:val="00E83B4A"/>
    <w:rsid w:val="00E9600C"/>
    <w:rsid w:val="00EB27E3"/>
    <w:rsid w:val="00EB5734"/>
    <w:rsid w:val="00ED0B32"/>
    <w:rsid w:val="00ED5805"/>
    <w:rsid w:val="00EE0408"/>
    <w:rsid w:val="00EE1AD7"/>
    <w:rsid w:val="00EF0187"/>
    <w:rsid w:val="00EF0C1A"/>
    <w:rsid w:val="00EF2E27"/>
    <w:rsid w:val="00F02664"/>
    <w:rsid w:val="00F043A4"/>
    <w:rsid w:val="00F1105D"/>
    <w:rsid w:val="00F36540"/>
    <w:rsid w:val="00F401C8"/>
    <w:rsid w:val="00F42125"/>
    <w:rsid w:val="00F55E74"/>
    <w:rsid w:val="00F6792B"/>
    <w:rsid w:val="00F70DAF"/>
    <w:rsid w:val="00F73B37"/>
    <w:rsid w:val="00F76396"/>
    <w:rsid w:val="00F925F4"/>
    <w:rsid w:val="00FA3E0F"/>
    <w:rsid w:val="00FB4CC6"/>
    <w:rsid w:val="00FC24D0"/>
    <w:rsid w:val="00FD3F96"/>
    <w:rsid w:val="00FF034B"/>
    <w:rsid w:val="00FF29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010D40-4981-4A9B-8647-FFF4FD387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50B"/>
    <w:pPr>
      <w:spacing w:after="200" w:line="276" w:lineRule="auto"/>
    </w:pPr>
    <w:rPr>
      <w:sz w:val="22"/>
      <w:szCs w:val="22"/>
      <w:lang w:eastAsia="en-US"/>
    </w:rPr>
  </w:style>
  <w:style w:type="paragraph" w:styleId="Balk3">
    <w:name w:val="heading 3"/>
    <w:basedOn w:val="Normal"/>
    <w:link w:val="Balk3Char"/>
    <w:uiPriority w:val="9"/>
    <w:qFormat/>
    <w:rsid w:val="006B3B93"/>
    <w:pPr>
      <w:spacing w:before="240" w:after="100" w:afterAutospacing="1" w:line="240" w:lineRule="auto"/>
      <w:outlineLvl w:val="2"/>
    </w:pPr>
    <w:rPr>
      <w:rFonts w:ascii="Times New Roman" w:eastAsia="Times New Roman" w:hAnsi="Times New Roman"/>
      <w:b/>
      <w:bCs/>
      <w:color w:val="003366"/>
      <w:sz w:val="23"/>
      <w:szCs w:val="23"/>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4C250B"/>
    <w:rPr>
      <w:sz w:val="22"/>
      <w:szCs w:val="22"/>
      <w:lang w:eastAsia="en-US"/>
    </w:rPr>
  </w:style>
  <w:style w:type="paragraph" w:styleId="stbilgi">
    <w:name w:val="header"/>
    <w:basedOn w:val="Normal"/>
    <w:link w:val="stbilgiChar"/>
    <w:uiPriority w:val="99"/>
    <w:unhideWhenUsed/>
    <w:rsid w:val="004C71A2"/>
    <w:pPr>
      <w:tabs>
        <w:tab w:val="center" w:pos="4536"/>
        <w:tab w:val="right" w:pos="9072"/>
      </w:tabs>
    </w:pPr>
  </w:style>
  <w:style w:type="character" w:customStyle="1" w:styleId="stbilgiChar">
    <w:name w:val="Üstbilgi Char"/>
    <w:link w:val="stbilgi"/>
    <w:uiPriority w:val="99"/>
    <w:rsid w:val="004C71A2"/>
    <w:rPr>
      <w:sz w:val="22"/>
      <w:szCs w:val="22"/>
      <w:lang w:eastAsia="en-US"/>
    </w:rPr>
  </w:style>
  <w:style w:type="paragraph" w:styleId="Altbilgi">
    <w:name w:val="footer"/>
    <w:basedOn w:val="Normal"/>
    <w:link w:val="AltbilgiChar"/>
    <w:uiPriority w:val="99"/>
    <w:unhideWhenUsed/>
    <w:rsid w:val="004C71A2"/>
    <w:pPr>
      <w:tabs>
        <w:tab w:val="center" w:pos="4536"/>
        <w:tab w:val="right" w:pos="9072"/>
      </w:tabs>
    </w:pPr>
  </w:style>
  <w:style w:type="character" w:customStyle="1" w:styleId="AltbilgiChar">
    <w:name w:val="Altbilgi Char"/>
    <w:link w:val="Altbilgi"/>
    <w:uiPriority w:val="99"/>
    <w:rsid w:val="004C71A2"/>
    <w:rPr>
      <w:sz w:val="22"/>
      <w:szCs w:val="22"/>
      <w:lang w:eastAsia="en-US"/>
    </w:rPr>
  </w:style>
  <w:style w:type="paragraph" w:styleId="BalonMetni">
    <w:name w:val="Balloon Text"/>
    <w:basedOn w:val="Normal"/>
    <w:link w:val="BalonMetniChar"/>
    <w:uiPriority w:val="99"/>
    <w:semiHidden/>
    <w:unhideWhenUsed/>
    <w:rsid w:val="00C44ECE"/>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C44ECE"/>
    <w:rPr>
      <w:rFonts w:ascii="Tahoma" w:hAnsi="Tahoma" w:cs="Tahoma"/>
      <w:sz w:val="16"/>
      <w:szCs w:val="16"/>
      <w:lang w:eastAsia="en-US"/>
    </w:rPr>
  </w:style>
  <w:style w:type="character" w:customStyle="1" w:styleId="Balk3Char">
    <w:name w:val="Başlık 3 Char"/>
    <w:basedOn w:val="VarsaylanParagrafYazTipi"/>
    <w:link w:val="Balk3"/>
    <w:uiPriority w:val="9"/>
    <w:rsid w:val="006B3B93"/>
    <w:rPr>
      <w:rFonts w:ascii="Times New Roman" w:eastAsia="Times New Roman" w:hAnsi="Times New Roman"/>
      <w:b/>
      <w:bCs/>
      <w:color w:val="003366"/>
      <w:sz w:val="23"/>
      <w:szCs w:val="23"/>
    </w:rPr>
  </w:style>
  <w:style w:type="character" w:styleId="Gl">
    <w:name w:val="Strong"/>
    <w:basedOn w:val="VarsaylanParagrafYazTipi"/>
    <w:uiPriority w:val="22"/>
    <w:qFormat/>
    <w:rsid w:val="006B3B93"/>
    <w:rPr>
      <w:b/>
      <w:bCs/>
    </w:rPr>
  </w:style>
  <w:style w:type="character" w:styleId="Vurgu">
    <w:name w:val="Emphasis"/>
    <w:basedOn w:val="VarsaylanParagrafYazTipi"/>
    <w:uiPriority w:val="20"/>
    <w:qFormat/>
    <w:rsid w:val="00192968"/>
    <w:rPr>
      <w:i/>
      <w:iCs/>
    </w:rPr>
  </w:style>
  <w:style w:type="paragraph" w:styleId="ListeParagraf">
    <w:name w:val="List Paragraph"/>
    <w:basedOn w:val="Normal"/>
    <w:uiPriority w:val="34"/>
    <w:qFormat/>
    <w:rsid w:val="00D121B5"/>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722114">
      <w:bodyDiv w:val="1"/>
      <w:marLeft w:val="0"/>
      <w:marRight w:val="0"/>
      <w:marTop w:val="0"/>
      <w:marBottom w:val="0"/>
      <w:divBdr>
        <w:top w:val="none" w:sz="0" w:space="0" w:color="auto"/>
        <w:left w:val="none" w:sz="0" w:space="0" w:color="auto"/>
        <w:bottom w:val="none" w:sz="0" w:space="0" w:color="auto"/>
        <w:right w:val="none" w:sz="0" w:space="0" w:color="auto"/>
      </w:divBdr>
      <w:divsChild>
        <w:div w:id="508913802">
          <w:marLeft w:val="0"/>
          <w:marRight w:val="0"/>
          <w:marTop w:val="0"/>
          <w:marBottom w:val="0"/>
          <w:divBdr>
            <w:top w:val="none" w:sz="0" w:space="0" w:color="auto"/>
            <w:left w:val="none" w:sz="0" w:space="0" w:color="auto"/>
            <w:bottom w:val="none" w:sz="0" w:space="0" w:color="auto"/>
            <w:right w:val="none" w:sz="0" w:space="0" w:color="auto"/>
          </w:divBdr>
          <w:divsChild>
            <w:div w:id="1480075748">
              <w:marLeft w:val="0"/>
              <w:marRight w:val="0"/>
              <w:marTop w:val="0"/>
              <w:marBottom w:val="0"/>
              <w:divBdr>
                <w:top w:val="none" w:sz="0" w:space="0" w:color="auto"/>
                <w:left w:val="none" w:sz="0" w:space="0" w:color="auto"/>
                <w:bottom w:val="none" w:sz="0" w:space="0" w:color="auto"/>
                <w:right w:val="none" w:sz="0" w:space="0" w:color="auto"/>
              </w:divBdr>
              <w:divsChild>
                <w:div w:id="1879004845">
                  <w:marLeft w:val="0"/>
                  <w:marRight w:val="0"/>
                  <w:marTop w:val="0"/>
                  <w:marBottom w:val="0"/>
                  <w:divBdr>
                    <w:top w:val="none" w:sz="0" w:space="0" w:color="auto"/>
                    <w:left w:val="none" w:sz="0" w:space="0" w:color="auto"/>
                    <w:bottom w:val="none" w:sz="0" w:space="0" w:color="auto"/>
                    <w:right w:val="none" w:sz="0" w:space="0" w:color="auto"/>
                  </w:divBdr>
                  <w:divsChild>
                    <w:div w:id="7787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298081">
      <w:bodyDiv w:val="1"/>
      <w:marLeft w:val="0"/>
      <w:marRight w:val="0"/>
      <w:marTop w:val="0"/>
      <w:marBottom w:val="0"/>
      <w:divBdr>
        <w:top w:val="none" w:sz="0" w:space="0" w:color="auto"/>
        <w:left w:val="none" w:sz="0" w:space="0" w:color="auto"/>
        <w:bottom w:val="none" w:sz="0" w:space="0" w:color="auto"/>
        <w:right w:val="none" w:sz="0" w:space="0" w:color="auto"/>
      </w:divBdr>
      <w:divsChild>
        <w:div w:id="798187161">
          <w:marLeft w:val="0"/>
          <w:marRight w:val="0"/>
          <w:marTop w:val="0"/>
          <w:marBottom w:val="0"/>
          <w:divBdr>
            <w:top w:val="none" w:sz="0" w:space="0" w:color="auto"/>
            <w:left w:val="none" w:sz="0" w:space="0" w:color="auto"/>
            <w:bottom w:val="none" w:sz="0" w:space="0" w:color="auto"/>
            <w:right w:val="none" w:sz="0" w:space="0" w:color="auto"/>
          </w:divBdr>
          <w:divsChild>
            <w:div w:id="1424300298">
              <w:marLeft w:val="0"/>
              <w:marRight w:val="0"/>
              <w:marTop w:val="0"/>
              <w:marBottom w:val="0"/>
              <w:divBdr>
                <w:top w:val="none" w:sz="0" w:space="0" w:color="auto"/>
                <w:left w:val="none" w:sz="0" w:space="0" w:color="auto"/>
                <w:bottom w:val="none" w:sz="0" w:space="0" w:color="auto"/>
                <w:right w:val="none" w:sz="0" w:space="0" w:color="auto"/>
              </w:divBdr>
              <w:divsChild>
                <w:div w:id="1257905446">
                  <w:marLeft w:val="0"/>
                  <w:marRight w:val="0"/>
                  <w:marTop w:val="0"/>
                  <w:marBottom w:val="0"/>
                  <w:divBdr>
                    <w:top w:val="none" w:sz="0" w:space="0" w:color="auto"/>
                    <w:left w:val="none" w:sz="0" w:space="0" w:color="auto"/>
                    <w:bottom w:val="none" w:sz="0" w:space="0" w:color="auto"/>
                    <w:right w:val="none" w:sz="0" w:space="0" w:color="auto"/>
                  </w:divBdr>
                  <w:divsChild>
                    <w:div w:id="38826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9689</Words>
  <Characters>55228</Characters>
  <Application>Microsoft Office Word</Application>
  <DocSecurity>0</DocSecurity>
  <Lines>460</Lines>
  <Paragraphs>129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HalilYusuf</dc:creator>
  <cp:lastModifiedBy>FatimaAna</cp:lastModifiedBy>
  <cp:revision>2</cp:revision>
  <cp:lastPrinted>2011-11-17T00:37:00Z</cp:lastPrinted>
  <dcterms:created xsi:type="dcterms:W3CDTF">2019-01-08T21:23:00Z</dcterms:created>
  <dcterms:modified xsi:type="dcterms:W3CDTF">2019-01-08T21:23:00Z</dcterms:modified>
</cp:coreProperties>
</file>