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F3864"/>
          <w:sz w:val="64"/>
          <w:szCs w:val="64"/>
        </w:rPr>
        <w:t xml:space="preserve">MODULE 08</w:t>
      </w:r>
    </w:p>
    <w:p>
      <w:pPr>
        <w:spacing w:after="160" w:before="0"/>
        <w:jc w:val="center"/>
      </w:pPr>
      <w:r>
        <w:rPr>
          <w:rFonts w:ascii="Arial" w:cs="Arial" w:eastAsia="Arial" w:hAnsi="Arial"/>
          <w:b/>
          <w:bCs/>
          <w:color w:val="2E75B6"/>
          <w:sz w:val="80"/>
          <w:szCs w:val="80"/>
        </w:rPr>
        <w:t xml:space="preserve">Attention Mechanism</w:t>
      </w:r>
    </w:p>
    <w:p>
      <w:pPr>
        <w:spacing w:after="80" w:before="0"/>
        <w:jc w:val="center"/>
      </w:pPr>
      <w:r>
        <w:rPr>
          <w:rFonts w:ascii="Arial" w:cs="Arial" w:eastAsia="Arial" w:hAnsi="Arial"/>
          <w:color w:val="566573"/>
          <w:sz w:val="36"/>
          <w:szCs w:val="36"/>
        </w:rPr>
        <w:t xml:space="preserve">Complete Concept Deep Dive</w:t>
      </w:r>
    </w:p>
    <w:p>
      <w:pPr>
        <w:spacing w:after="400" w:before="0"/>
        <w:jc w:val="center"/>
      </w:pPr>
      <w:r>
        <w:rPr>
          <w:rFonts w:ascii="Arial" w:cs="Arial" w:eastAsia="Arial" w:hAnsi="Arial"/>
          <w:color w:val="566573"/>
          <w:sz w:val="26"/>
          <w:szCs w:val="26"/>
        </w:rPr>
        <w:t xml:space="preserve">9 Core Topics  •  6 Extended Topics  •  ~9,800 words</w:t>
      </w:r>
    </w:p>
    <w:p>
      <w:pPr>
        <w:spacing w:after="0" w:before="0"/>
      </w:pPr>
      <w:r>
        <w:t xml:space="preserve"/>
      </w:r>
    </w:p>
    <w:p>
      <w:pPr>
        <w:spacing w:after="80" w:before="0"/>
        <w:jc w:val="center"/>
      </w:pPr>
      <w:r>
        <w:rPr>
          <w:rFonts w:ascii="Arial" w:cs="Arial" w:eastAsia="Arial" w:hAnsi="Arial"/>
          <w:b/>
          <w:bCs/>
          <w:color w:val="1F3864"/>
          <w:sz w:val="26"/>
          <w:szCs w:val="26"/>
        </w:rPr>
        <w:t xml:space="preserve">Topics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Topic</w:t>
            </w:r>
          </w:p>
        </w:tc>
        <w:tc>
          <w:tcPr>
            <w:tcW w:type="dxa" w:w="5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Summary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Attention Intuition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Why global token visibility is essential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 Query · Key · Value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The Q, K, V projection matrices explained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Score Computation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Dot product → Scale → Softmax → Weighted Sum</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 Multi-Head Attention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Parallel attention across representation subspaces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Causal Masking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Why future tokens are masked during training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 Attention Complexity</w:t>
            </w:r>
          </w:p>
        </w:tc>
        <w:tc>
          <w:tcPr>
            <w:tcW w:type="dxa" w:w="5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 — why long contexts are expensive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Flash Attention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Memory-efficient attention rewrite via tiling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 Grouped Query Attention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GQA — reducing KV cache memory usage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Cross-Attention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Attending across two different sequences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 Positional Encoding</w:t>
            </w:r>
          </w:p>
        </w:tc>
        <w:tc>
          <w:tcPr>
            <w:tcW w:type="dxa" w:w="5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Sinusoidal, RoPE, ALiBi — injecting order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KV Cache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Caching K,V at inference for fast generation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 Sparse &amp; Local Attention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BigBird, Longformer, Sliding Window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Scaled Dot-Product Detail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Why divide by √dk?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 Full Transformer Layer</w:t>
            </w:r>
          </w:p>
        </w:tc>
        <w:tc>
          <w:tcPr>
            <w:tcW w:type="dxa" w:w="5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Residuals, LayerNorm, FFN — the full picture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Interview Q&amp;A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Key questions and complete answers</w:t>
            </w:r>
          </w:p>
        </w:tc>
      </w:tr>
    </w:tbl>
    <w:p>
      <w:r>
        <w:br w:type="page"/>
      </w:r>
    </w:p>
    <w:p>
      <w:pPr>
        <w:pStyle w:val="Heading1"/>
        <w:shd w:fill="1F3864" w:val="clear"/>
        <w:spacing w:after="200" w:before="200"/>
        <w:ind w:left="200"/>
      </w:pPr>
      <w:r>
        <w:rPr>
          <w:rFonts w:ascii="Arial" w:cs="Arial" w:eastAsia="Arial" w:hAnsi="Arial"/>
          <w:b/>
          <w:bCs/>
          <w:color w:val="FFFFFF"/>
          <w:sz w:val="36"/>
          <w:szCs w:val="36"/>
        </w:rPr>
        <w:t xml:space="preserve">1 — Attention Intuition</w:t>
      </w:r>
    </w:p>
    <w:p>
      <w:pPr>
        <w:spacing w:after="60" w:before="60" w:line="276"/>
      </w:pPr>
      <w:r>
        <w:rPr>
          <w:rFonts w:ascii="Arial" w:cs="Arial" w:eastAsia="Arial" w:hAnsi="Arial"/>
          <w:color w:val="1A1A2E"/>
          <w:sz w:val="22"/>
          <w:szCs w:val="22"/>
        </w:rPr>
        <w:t xml:space="preserve">Before diving into the mathematics, it is essential to understand why attention was invented and what problem it solves. This section builds the conceptual foundation upon which everything else rests.</w:t>
      </w:r>
    </w:p>
    <w:p>
      <w:pPr>
        <w:pStyle w:val="Heading3"/>
        <w:pBdr>
          <w:bottom w:val="single" w:color="2E75B6" w:sz="4"/>
        </w:pBdr>
        <w:spacing w:after="80" w:before="160"/>
      </w:pPr>
      <w:r>
        <w:rPr>
          <w:rFonts w:ascii="Arial" w:cs="Arial" w:eastAsia="Arial" w:hAnsi="Arial"/>
          <w:b/>
          <w:bCs/>
          <w:color w:val="2E75B6"/>
          <w:sz w:val="24"/>
          <w:szCs w:val="24"/>
        </w:rPr>
        <w:t xml:space="preserve">The Fixed-Window Problem</w:t>
      </w:r>
    </w:p>
    <w:p>
      <w:pPr>
        <w:spacing w:after="60" w:before="60" w:line="276"/>
      </w:pPr>
      <w:r>
        <w:rPr>
          <w:rFonts w:ascii="Arial" w:cs="Arial" w:eastAsia="Arial" w:hAnsi="Arial"/>
          <w:color w:val="1A1A2E"/>
          <w:sz w:val="22"/>
          <w:szCs w:val="22"/>
        </w:rPr>
        <w:t xml:space="preserve">Traditional neural architectures for sequences — RNNs, LSTMs, and CNNs — process tokens through a fixed-size window. Information from distant positions must travel through every intermediate step. In an LSTM, a dependency between a pronoun at token 200 and its antecedent at token 5 requires the model to successfully carry a signal through 195 recurrent steps. Gradient signal decays exponentially, and the information is progressively overwritten by intervening content.</w:t>
      </w:r>
    </w:p>
    <w:p>
      <w:pPr>
        <w:spacing w:after="60" w:before="60" w:line="276"/>
      </w:pPr>
      <w:r>
        <w:rPr>
          <w:rFonts w:ascii="Arial" w:cs="Arial" w:eastAsia="Arial" w:hAnsi="Arial"/>
          <w:color w:val="1A1A2E"/>
          <w:sz w:val="22"/>
          <w:szCs w:val="22"/>
        </w:rPr>
        <w:t xml:space="preserve">Language is full of constructions that span long distances. Consider the Winograd schema: 'The trophy didn’t fit in the suitcase because it was too large.' To resolve what 'it' refers to, the model must reason over the entire sentence. RNNs routinely fail at this; attention handles it naturally.</w:t>
      </w:r>
    </w:p>
    <w:p>
      <w:pPr>
        <w:pStyle w:val="Heading3"/>
        <w:pBdr>
          <w:bottom w:val="single" w:color="2E75B6" w:sz="4"/>
        </w:pBdr>
        <w:spacing w:after="80" w:before="160"/>
      </w:pPr>
      <w:r>
        <w:rPr>
          <w:rFonts w:ascii="Arial" w:cs="Arial" w:eastAsia="Arial" w:hAnsi="Arial"/>
          <w:b/>
          <w:bCs/>
          <w:color w:val="2E75B6"/>
          <w:sz w:val="24"/>
          <w:szCs w:val="24"/>
        </w:rPr>
        <w:t xml:space="preserve">The Attention Solution</w:t>
      </w:r>
    </w:p>
    <w:p>
      <w:pPr>
        <w:spacing w:after="60" w:before="60" w:line="276"/>
      </w:pPr>
      <w:r>
        <w:rPr>
          <w:rFonts w:ascii="Arial" w:cs="Arial" w:eastAsia="Arial" w:hAnsi="Arial"/>
          <w:color w:val="1A1A2E"/>
          <w:sz w:val="22"/>
          <w:szCs w:val="22"/>
        </w:rPr>
        <w:t xml:space="preserve">Attention eliminates the step-by-step bottleneck by allowing every token to directly query every other token in a single forward pass. The path length between any two tokens becomes O(1) instead of O(n). This architectural choice is what makes Transformers so powerful for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Insight</w:t>
            </w:r>
          </w:p>
        </w:tc>
        <w:tc>
          <w:tcPr>
            <w:tcW w:type="dxa" w:w="7960"/>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color w:val="1A1A2E"/>
                <w:sz w:val="21"/>
                <w:szCs w:val="21"/>
              </w:rPr>
              <w:t xml:space="preserve">Attention is a differentiable, parameterised soft-lookup: instead of retrieving one item from a table by exact key match, it retrieves a weighted blend of all values, where weights are learned similarities between the query and each key.</w:t>
            </w:r>
          </w:p>
        </w:tc>
      </w:tr>
    </w:tbl>
    <w:p>
      <w:pPr>
        <w:spacing w:after="0" w:before="0"/>
      </w:pPr>
      <w:r>
        <w:t xml:space="preserve"/>
      </w:r>
    </w:p>
    <w:p>
      <w:pPr>
        <w:pStyle w:val="Heading3"/>
        <w:pBdr>
          <w:bottom w:val="single" w:color="2E75B6" w:sz="4"/>
        </w:pBdr>
        <w:spacing w:after="80" w:before="160"/>
      </w:pPr>
      <w:r>
        <w:rPr>
          <w:rFonts w:ascii="Arial" w:cs="Arial" w:eastAsia="Arial" w:hAnsi="Arial"/>
          <w:b/>
          <w:bCs/>
          <w:color w:val="2E75B6"/>
          <w:sz w:val="24"/>
          <w:szCs w:val="24"/>
        </w:rPr>
        <w:t xml:space="preserve">Three Mental Models</w:t>
      </w:r>
    </w:p>
    <w:p>
      <w:pPr>
        <w:pStyle w:val="ListParagraph"/>
        <w:numPr>
          <w:ilvl w:val="0"/>
          <w:numId w:val="2"/>
        </w:numPr>
        <w:spacing w:after="40" w:before="40"/>
      </w:pPr>
      <w:r>
        <w:rPr>
          <w:rFonts w:ascii="Arial" w:cs="Arial" w:eastAsia="Arial" w:hAnsi="Arial"/>
          <w:b/>
          <w:bCs/>
          <w:color w:val="1A1A2E"/>
          <w:sz w:val="21"/>
          <w:szCs w:val="21"/>
        </w:rPr>
        <w:t xml:space="preserve">Model 1: </w:t>
      </w:r>
      <w:r>
        <w:rPr>
          <w:rFonts w:ascii="Arial" w:cs="Arial" w:eastAsia="Arial" w:hAnsi="Arial"/>
          <w:color w:val="1A1A2E"/>
          <w:sz w:val="21"/>
          <w:szCs w:val="21"/>
        </w:rPr>
        <w:t xml:space="preserve">Search Engine: The Query is what you are searching for. Keys are the index entries each token broadcasts. Values are the content retrieved. Instead of returning one result, attention returns a soft weighted blend of all results.</w:t>
      </w:r>
    </w:p>
    <w:p>
      <w:pPr>
        <w:pStyle w:val="ListParagraph"/>
        <w:numPr>
          <w:ilvl w:val="0"/>
          <w:numId w:val="2"/>
        </w:numPr>
        <w:spacing w:after="40" w:before="40"/>
      </w:pPr>
      <w:r>
        <w:rPr>
          <w:rFonts w:ascii="Arial" w:cs="Arial" w:eastAsia="Arial" w:hAnsi="Arial"/>
          <w:b/>
          <w:bCs/>
          <w:color w:val="1A1A2E"/>
          <w:sz w:val="21"/>
          <w:szCs w:val="21"/>
        </w:rPr>
        <w:t xml:space="preserve">Model 2: </w:t>
      </w:r>
      <w:r>
        <w:rPr>
          <w:rFonts w:ascii="Arial" w:cs="Arial" w:eastAsia="Arial" w:hAnsi="Arial"/>
          <w:color w:val="1A1A2E"/>
          <w:sz w:val="21"/>
          <w:szCs w:val="21"/>
        </w:rPr>
        <w:t xml:space="preserve">Dinner Table: Every word at the table whispers to every other word simultaneously. Each word’s final meaning is the weighted average of all the messages it received.</w:t>
      </w:r>
    </w:p>
    <w:p>
      <w:pPr>
        <w:pStyle w:val="ListParagraph"/>
        <w:numPr>
          <w:ilvl w:val="0"/>
          <w:numId w:val="2"/>
        </w:numPr>
        <w:spacing w:after="40" w:before="40"/>
      </w:pPr>
      <w:r>
        <w:rPr>
          <w:rFonts w:ascii="Arial" w:cs="Arial" w:eastAsia="Arial" w:hAnsi="Arial"/>
          <w:b/>
          <w:bCs/>
          <w:color w:val="1A1A2E"/>
          <w:sz w:val="21"/>
          <w:szCs w:val="21"/>
        </w:rPr>
        <w:t xml:space="preserve">Model 3: </w:t>
      </w:r>
      <w:r>
        <w:rPr>
          <w:rFonts w:ascii="Arial" w:cs="Arial" w:eastAsia="Arial" w:hAnsi="Arial"/>
          <w:color w:val="1A1A2E"/>
          <w:sz w:val="21"/>
          <w:szCs w:val="21"/>
        </w:rPr>
        <w:t xml:space="preserve">Differentiable Dictionary: A hash map does exact key lookup. Attention does soft nearest-neighbour search and returns an interpolated value — fully differentiable, so weights are learnable.</w:t>
      </w:r>
    </w:p>
    <w:p>
      <w:pPr>
        <w:spacing w:after="0" w:before="0"/>
      </w:pPr>
      <w:r>
        <w:t xml:space="preserve"/>
      </w:r>
    </w:p>
    <w:p>
      <w:pPr>
        <w:pStyle w:val="Heading3"/>
        <w:pBdr>
          <w:bottom w:val="single" w:color="2E75B6" w:sz="4"/>
        </w:pBdr>
        <w:spacing w:after="80" w:before="160"/>
      </w:pPr>
      <w:r>
        <w:rPr>
          <w:rFonts w:ascii="Arial" w:cs="Arial" w:eastAsia="Arial" w:hAnsi="Arial"/>
          <w:b/>
          <w:bCs/>
          <w:color w:val="2E75B6"/>
          <w:sz w:val="24"/>
          <w:szCs w:val="24"/>
        </w:rPr>
        <w:t xml:space="preserve">Historical Roots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Year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Work</w:t>
            </w:r>
          </w:p>
        </w:tc>
        <w:tc>
          <w:tcPr>
            <w:tcW w:type="dxa" w:w="5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Contribution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Bahdanau et 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attention for NMT. Decoder attends to encoder states rather than just the final vector. Additive/concat form.</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2015</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Luong et al.</w:t>
            </w:r>
          </w:p>
        </w:tc>
        <w:tc>
          <w:tcPr>
            <w:tcW w:type="dxa" w:w="5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Simplified dot-product and general attention forms. Faster than Bahdanau.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Vaswani et 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'Attention Is All You Need' — removes recurrence entirely. Self-attention + FFN only.</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2018+</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BERT, GPT, T5…</w:t>
            </w:r>
          </w:p>
        </w:tc>
        <w:tc>
          <w:tcPr>
            <w:tcW w:type="dxa" w:w="5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Multi-head self-attention becomes the universal building block for language models.</w:t>
            </w:r>
          </w:p>
        </w:tc>
      </w:tr>
    </w:tbl>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2 — Query, Key, and Value</w:t>
      </w:r>
    </w:p>
    <w:p>
      <w:pPr>
        <w:spacing w:after="60" w:before="60" w:line="276"/>
      </w:pPr>
      <w:r>
        <w:rPr>
          <w:rFonts w:ascii="Arial" w:cs="Arial" w:eastAsia="Arial" w:hAnsi="Arial"/>
          <w:color w:val="1A1A2E"/>
          <w:sz w:val="22"/>
          <w:szCs w:val="22"/>
        </w:rPr>
        <w:t xml:space="preserve">Every attention layer projects its input into three separate vector spaces. Understanding the distinct role of each projection is critical to understanding what attention is actually computing.</w:t>
      </w:r>
    </w:p>
    <w:p>
      <w:pPr>
        <w:pStyle w:val="Heading3"/>
        <w:pBdr>
          <w:bottom w:val="single" w:color="2E75B6" w:sz="4"/>
        </w:pBdr>
        <w:spacing w:after="80" w:before="160"/>
      </w:pPr>
      <w:r>
        <w:rPr>
          <w:rFonts w:ascii="Arial" w:cs="Arial" w:eastAsia="Arial" w:hAnsi="Arial"/>
          <w:b/>
          <w:bCs/>
          <w:color w:val="2E75B6"/>
          <w:sz w:val="24"/>
          <w:szCs w:val="24"/>
        </w:rPr>
        <w:t xml:space="preserve">Conceptual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Query (Q)</w:t>
            </w:r>
          </w:p>
        </w:tc>
        <w:tc>
          <w:tcPr>
            <w:tcW w:type="dxa" w:w="7960"/>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color w:val="1A1A2E"/>
                <w:sz w:val="21"/>
                <w:szCs w:val="21"/>
              </w:rPr>
              <w:t xml:space="preserve">The 'seeking' vector. Encodes what information the current token is looking for from the rest of the sequence. Q = X · Wᵀ where Wᵀ ∈ ℝ^{d × d_k}.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(K)</w:t>
            </w:r>
          </w:p>
        </w:tc>
        <w:tc>
          <w:tcPr>
            <w:tcW w:type="dxa" w:w="7960"/>
            <w:tcBorders>
              <w:top w:val="single" w:color="1ABC9C" w:sz="1"/>
              <w:left w:val="single" w:color="1ABC9C" w:sz="1"/>
              <w:bottom w:val="single" w:color="1ABC9C" w:sz="1"/>
              <w:right w:val="single" w:color="1ABC9C" w:sz="1"/>
            </w:tcBorders>
            <w:shd w:fill="D5F5EE" w:val="clear"/>
            <w:tcMar>
              <w:top w:type="dxa" w:w="80"/>
              <w:left w:type="dxa" w:w="140"/>
              <w:bottom w:type="dxa" w:w="80"/>
              <w:right w:type="dxa" w:w="140"/>
            </w:tcMar>
          </w:tcPr>
          <w:p>
            <w:r>
              <w:rPr>
                <w:rFonts w:ascii="Arial" w:cs="Arial" w:eastAsia="Arial" w:hAnsi="Arial"/>
                <w:color w:val="1A1A2E"/>
                <w:sz w:val="21"/>
                <w:szCs w:val="21"/>
              </w:rPr>
              <w:t xml:space="preserve">The 'advertising' vector. Each token broadcasts what kind of information it contains. Similarity between Q and K determines attention weight. K = X · W^K.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 (V)</w:t>
            </w:r>
          </w:p>
        </w:tc>
        <w:tc>
          <w:tcPr>
            <w:tcW w:type="dxa" w:w="7960"/>
            <w:tcBorders>
              <w:top w:val="single" w:color="6C3483" w:sz="1"/>
              <w:left w:val="single" w:color="6C3483" w:sz="1"/>
              <w:bottom w:val="single" w:color="6C3483" w:sz="1"/>
              <w:right w:val="single" w:color="6C3483" w:sz="1"/>
            </w:tcBorders>
            <w:shd w:fill="EBD6FD" w:val="clear"/>
            <w:tcMar>
              <w:top w:type="dxa" w:w="80"/>
              <w:left w:type="dxa" w:w="140"/>
              <w:bottom w:type="dxa" w:w="80"/>
              <w:right w:type="dxa" w:w="140"/>
            </w:tcMar>
          </w:tcPr>
          <w:p>
            <w:r>
              <w:rPr>
                <w:rFonts w:ascii="Arial" w:cs="Arial" w:eastAsia="Arial" w:hAnsi="Arial"/>
                <w:color w:val="1A1A2E"/>
                <w:sz w:val="21"/>
                <w:szCs w:val="21"/>
              </w:rPr>
              <w:t xml:space="preserve">The 'content' vector. Once attention weights are computed from Q·Kᵀ, the output is a weighted sum of V vectors — the actual information aggregated. V = X · W^V.</w:t>
            </w:r>
          </w:p>
        </w:tc>
      </w:tr>
    </w:tbl>
    <w:p>
      <w:pPr>
        <w:spacing w:after="0" w:before="0"/>
      </w:pPr>
      <w:r>
        <w:t xml:space="preserve"/>
      </w:r>
    </w:p>
    <w:p>
      <w:pPr>
        <w:pStyle w:val="Heading3"/>
        <w:pBdr>
          <w:bottom w:val="single" w:color="2E75B6" w:sz="4"/>
        </w:pBdr>
        <w:spacing w:after="80" w:before="160"/>
      </w:pPr>
      <w:r>
        <w:rPr>
          <w:rFonts w:ascii="Arial" w:cs="Arial" w:eastAsia="Arial" w:hAnsi="Arial"/>
          <w:b/>
          <w:bCs/>
          <w:color w:val="2E75B6"/>
          <w:sz w:val="24"/>
          <w:szCs w:val="24"/>
        </w:rPr>
        <w:t xml:space="preserve">Why Three Projections, Not Two?</w:t>
      </w:r>
    </w:p>
    <w:p>
      <w:pPr>
        <w:spacing w:after="60" w:before="60" w:line="276"/>
      </w:pPr>
      <w:r>
        <w:rPr>
          <w:rFonts w:ascii="Arial" w:cs="Arial" w:eastAsia="Arial" w:hAnsi="Arial"/>
          <w:color w:val="1A1A2E"/>
          <w:sz w:val="22"/>
          <w:szCs w:val="22"/>
        </w:rPr>
        <w:t xml:space="preserve">Separating Key from Value gives the model an additional degree of freedom. A token can advertise high relevance (via K) while delivering a nuanced, transformed representation (via V). If K and V were the same, relevance and content would be coupled — you could not independently control 'how much attention I get' from 'what information I provide.'</w:t>
      </w:r>
    </w:p>
    <w:p>
      <w:pPr>
        <w:pStyle w:val="Heading3"/>
        <w:pBdr>
          <w:bottom w:val="single" w:color="2E75B6" w:sz="4"/>
        </w:pBdr>
        <w:spacing w:after="80" w:before="160"/>
      </w:pPr>
      <w:r>
        <w:rPr>
          <w:rFonts w:ascii="Arial" w:cs="Arial" w:eastAsia="Arial" w:hAnsi="Arial"/>
          <w:b/>
          <w:bCs/>
          <w:color w:val="2E75B6"/>
          <w:sz w:val="24"/>
          <w:szCs w:val="24"/>
        </w:rPr>
        <w:t xml:space="preserve">The Core Equation</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Attention(Q, K, V) = softmax( Q · Kᵀ / √d_k ) · V</w:t>
      </w:r>
    </w:p>
    <w:p>
      <w:pPr>
        <w:spacing w:after="0" w:before="0"/>
      </w:pPr>
      <w:r>
        <w:t xml:space="preserve"/>
      </w:r>
    </w:p>
    <w:p>
      <w:pPr>
        <w:pStyle w:val="Heading3"/>
        <w:pBdr>
          <w:bottom w:val="single" w:color="2E75B6" w:sz="4"/>
        </w:pBdr>
        <w:spacing w:after="80" w:before="160"/>
      </w:pPr>
      <w:r>
        <w:rPr>
          <w:rFonts w:ascii="Arial" w:cs="Arial" w:eastAsia="Arial" w:hAnsi="Arial"/>
          <w:b/>
          <w:bCs/>
          <w:color w:val="2E75B6"/>
          <w:sz w:val="24"/>
          <w:szCs w:val="24"/>
        </w:rPr>
        <w:t xml:space="preserve">Projection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1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Matrix</w:t>
            </w:r>
          </w:p>
        </w:tc>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Shape</w:t>
            </w:r>
          </w:p>
        </w:tc>
        <w:tc>
          <w:tcPr>
            <w:tcW w:type="dxa" w:w="3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Role</w:t>
            </w:r>
          </w:p>
        </w:tc>
        <w:tc>
          <w:tcPr>
            <w:tcW w:type="dxa" w:w="2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Parameter 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Wᵀ (Query)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ℝ^{d × d_k}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Projects token embedding to query space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 × d_k</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W^K (Key)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ℝ^{d × d_k}</w:t>
            </w:r>
          </w:p>
        </w:tc>
        <w:tc>
          <w:tcPr>
            <w:tcW w:type="dxa" w:w="3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Projects token embedding to key space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d × d_k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W^V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ℝ^{d × d_v}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Projects token embedding to value space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 × d_v</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W^O (Output)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ℝ^{hd_v × d}</w:t>
            </w:r>
          </w:p>
        </w:tc>
        <w:tc>
          <w:tcPr>
            <w:tcW w:type="dxa" w:w="3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Mixes multi-head outputs back to model dim</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hd_v × d</w:t>
            </w:r>
          </w:p>
        </w:tc>
      </w:tr>
    </w:tbl>
    <w:p>
      <w:pPr>
        <w:spacing w:after="60" w:before="60" w:line="276"/>
      </w:pPr>
      <w:r>
        <w:rPr>
          <w:rFonts w:ascii="Arial" w:cs="Arial" w:eastAsia="Arial" w:hAnsi="Arial"/>
          <w:color w:val="1A1A2E"/>
          <w:sz w:val="22"/>
          <w:szCs w:val="22"/>
        </w:rPr>
        <w:t xml:space="preserve">Total parameters for multi-head attention layer: 4d² (when d_k = d_v = d/h). This is constant regardless of the number of heads.</w:t>
      </w:r>
    </w:p>
    <w:p>
      <w:pPr>
        <w:pStyle w:val="Heading3"/>
        <w:pBdr>
          <w:bottom w:val="single" w:color="2E75B6" w:sz="4"/>
        </w:pBdr>
        <w:spacing w:after="80" w:before="160"/>
      </w:pPr>
      <w:r>
        <w:rPr>
          <w:rFonts w:ascii="Arial" w:cs="Arial" w:eastAsia="Arial" w:hAnsi="Arial"/>
          <w:b/>
          <w:bCs/>
          <w:color w:val="2E75B6"/>
          <w:sz w:val="24"/>
          <w:szCs w:val="24"/>
        </w:rPr>
        <w:t xml:space="preserve">Worked Example</w:t>
      </w:r>
    </w:p>
    <w:p>
      <w:pPr>
        <w:spacing w:after="60" w:before="60" w:line="276"/>
      </w:pPr>
      <w:r>
        <w:rPr>
          <w:rFonts w:ascii="Arial" w:cs="Arial" w:eastAsia="Arial" w:hAnsi="Arial"/>
          <w:color w:val="1A1A2E"/>
          <w:sz w:val="22"/>
          <w:szCs w:val="22"/>
        </w:rPr>
        <w:t xml:space="preserve">Input: 'The cat sat on the mat' — 6 tokens, d=512, h=8, d_k=64.</w:t>
      </w:r>
    </w:p>
    <w:p>
      <w:pPr>
        <w:pStyle w:val="ListParagraph"/>
        <w:numPr>
          <w:ilvl w:val="0"/>
          <w:numId w:val="2"/>
        </w:numPr>
        <w:spacing w:after="40" w:before="40"/>
      </w:pPr>
      <w:r>
        <w:rPr>
          <w:rFonts w:ascii="Arial" w:cs="Arial" w:eastAsia="Arial" w:hAnsi="Arial"/>
          <w:color w:val="1A1A2E"/>
          <w:sz w:val="21"/>
          <w:szCs w:val="21"/>
        </w:rPr>
        <w:t xml:space="preserve">Step 1: Project. Q = X·Wᵀ → shape (6,64). K = X·W^K → (6,64). V = X·W^V → (6,64).</w:t>
      </w:r>
    </w:p>
    <w:p>
      <w:pPr>
        <w:pStyle w:val="ListParagraph"/>
        <w:numPr>
          <w:ilvl w:val="0"/>
          <w:numId w:val="2"/>
        </w:numPr>
        <w:spacing w:after="40" w:before="40"/>
      </w:pPr>
      <w:r>
        <w:rPr>
          <w:rFonts w:ascii="Arial" w:cs="Arial" w:eastAsia="Arial" w:hAnsi="Arial"/>
          <w:color w:val="1A1A2E"/>
          <w:sz w:val="21"/>
          <w:szCs w:val="21"/>
        </w:rPr>
        <w:t xml:space="preserve">Step 2: For 'sat' (row 3 of Q), compute dot products with all 6 Keys. High scores for 'cat' (subject) and 'mat' (object) — the verb's arguments.</w:t>
      </w:r>
    </w:p>
    <w:p>
      <w:pPr>
        <w:pStyle w:val="ListParagraph"/>
        <w:numPr>
          <w:ilvl w:val="0"/>
          <w:numId w:val="2"/>
        </w:numPr>
        <w:spacing w:after="40" w:before="40"/>
      </w:pPr>
      <w:r>
        <w:rPr>
          <w:rFonts w:ascii="Arial" w:cs="Arial" w:eastAsia="Arial" w:hAnsi="Arial"/>
          <w:color w:val="1A1A2E"/>
          <w:sz w:val="21"/>
          <w:szCs w:val="21"/>
        </w:rPr>
        <w:t xml:space="preserve">Step 3: Softmax over 6 scores gives attention weights. Weighted sum of V yields a representation of 'sat' that encodes who sat and where.</w:t>
      </w:r>
    </w:p>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3 — Attention Score Computation</w:t>
      </w:r>
    </w:p>
    <w:p>
      <w:pPr>
        <w:spacing w:after="60" w:before="60" w:line="276"/>
      </w:pPr>
      <w:r>
        <w:rPr>
          <w:rFonts w:ascii="Arial" w:cs="Arial" w:eastAsia="Arial" w:hAnsi="Arial"/>
          <w:color w:val="1A1A2E"/>
          <w:sz w:val="22"/>
          <w:szCs w:val="22"/>
        </w:rPr>
        <w:t xml:space="preserve">The computation proceeds in four deterministic steps: raw dot products, scaling, softmax normalisation, and weighted aggregation. Each step has a specific mathematical justification.</w:t>
      </w:r>
    </w:p>
    <w:p>
      <w:pPr>
        <w:pStyle w:val="Heading3"/>
        <w:pBdr>
          <w:bottom w:val="single" w:color="2E75B6" w:sz="4"/>
        </w:pBdr>
        <w:spacing w:after="80" w:before="160"/>
      </w:pPr>
      <w:r>
        <w:rPr>
          <w:rFonts w:ascii="Arial" w:cs="Arial" w:eastAsia="Arial" w:hAnsi="Arial"/>
          <w:b/>
          <w:bCs/>
          <w:color w:val="2E75B6"/>
          <w:sz w:val="24"/>
          <w:szCs w:val="24"/>
        </w:rPr>
        <w:t xml:space="preserve">Step 1: Dot Product (Raw Scores)</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S = Q · Kᵀ     ∈  ℝ^{n × n}</w:t>
      </w:r>
    </w:p>
    <w:p>
      <w:pPr>
        <w:spacing w:after="60" w:before="60" w:line="276"/>
      </w:pPr>
      <w:r>
        <w:rPr>
          <w:rFonts w:ascii="Arial" w:cs="Arial" w:eastAsia="Arial" w:hAnsi="Arial"/>
          <w:color w:val="1A1A2E"/>
          <w:sz w:val="22"/>
          <w:szCs w:val="22"/>
        </w:rPr>
        <w:t xml:space="preserve">Matrix multiply Q ∈ ℝ^{n×d_k} by Kᵀ ∈ ℝ^{d_k×n} to get score matrix S ∈ ℝ^{n×n}. Entry S[i,j] is the dot product between the query of token i and the key of token j — a measure of directional similarity in d_k-dimensional space.</w:t>
      </w:r>
    </w:p>
    <w:p>
      <w:pPr>
        <w:pStyle w:val="Heading3"/>
        <w:pBdr>
          <w:bottom w:val="single" w:color="2E75B6" w:sz="4"/>
        </w:pBdr>
        <w:spacing w:after="80" w:before="160"/>
      </w:pPr>
      <w:r>
        <w:rPr>
          <w:rFonts w:ascii="Arial" w:cs="Arial" w:eastAsia="Arial" w:hAnsi="Arial"/>
          <w:b/>
          <w:bCs/>
          <w:color w:val="2E75B6"/>
          <w:sz w:val="24"/>
          <w:szCs w:val="24"/>
        </w:rPr>
        <w:t xml:space="preserve">Step 2: Scale by 1/√d_k</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S_scaled = S / √d_k</w:t>
      </w:r>
    </w:p>
    <w:p>
      <w:pPr>
        <w:spacing w:after="60" w:before="60" w:line="276"/>
      </w:pPr>
      <w:r>
        <w:rPr>
          <w:rFonts w:ascii="Arial" w:cs="Arial" w:eastAsia="Arial" w:hAnsi="Arial"/>
          <w:color w:val="1A1A2E"/>
          <w:sz w:val="22"/>
          <w:szCs w:val="22"/>
        </w:rPr>
        <w:t xml:space="preserve">Without scaling, when d_k is large, dot products grow in magnitude — their variance equals d_k for unit-normal Q and K vectors. Large values push softmax into saturation (near one-hot distributions), causing near-zero gradients. Dividing by √d_k normalises variance to 1 regardless of dimension, stabilising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
              <w:bottom w:val="single" w:color="1ABC9C" w:sz="1"/>
              <w:right w:val="single" w:color="1ABC9C" w:sz="1"/>
            </w:tcBorders>
            <w:shd w:fill="D5F5EE" w:val="clear"/>
            <w:tcMar>
              <w:top w:type="dxa" w:w="100"/>
              <w:left w:type="dxa" w:w="180"/>
              <w:bottom w:type="dxa" w:w="100"/>
              <w:right w:type="dxa" w:w="180"/>
            </w:tcMar>
          </w:tcPr>
          <w:p>
            <w:r>
              <w:rPr>
                <w:rFonts w:ascii="Arial" w:cs="Arial" w:eastAsia="Arial" w:hAnsi="Arial"/>
                <w:color w:val="1A1A2E"/>
                <w:sz w:val="21"/>
                <w:szCs w:val="21"/>
              </w:rPr>
              <w:t xml:space="preserve">Statistical derivation: If q_i, k_i ~ N(0,1) independently, then q·k = Σ q_i k_i has variance d_k. Standard deviation = √d_k. Dividing by √d_k gives std dev = 1.</w:t>
            </w:r>
          </w:p>
        </w:tc>
      </w:tr>
    </w:tbl>
    <w:p>
      <w:pPr>
        <w:spacing w:after="0" w:before="0"/>
      </w:pPr>
      <w:r>
        <w:t xml:space="preserve"/>
      </w:r>
    </w:p>
    <w:p>
      <w:pPr>
        <w:pStyle w:val="Heading3"/>
        <w:pBdr>
          <w:bottom w:val="single" w:color="2E75B6" w:sz="4"/>
        </w:pBdr>
        <w:spacing w:after="80" w:before="160"/>
      </w:pPr>
      <w:r>
        <w:rPr>
          <w:rFonts w:ascii="Arial" w:cs="Arial" w:eastAsia="Arial" w:hAnsi="Arial"/>
          <w:b/>
          <w:bCs/>
          <w:color w:val="2E75B6"/>
          <w:sz w:val="24"/>
          <w:szCs w:val="24"/>
        </w:rPr>
        <w:t xml:space="preserve">Step 3: Softmax Normalisation</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A[i,j] = exp(S_scaled[i,j]) / Σ_j exp(S_scaled[i,j])</w:t>
      </w:r>
    </w:p>
    <w:p>
      <w:pPr>
        <w:spacing w:after="60" w:before="60" w:line="276"/>
      </w:pPr>
      <w:r>
        <w:rPr>
          <w:rFonts w:ascii="Arial" w:cs="Arial" w:eastAsia="Arial" w:hAnsi="Arial"/>
          <w:color w:val="1A1A2E"/>
          <w:sz w:val="22"/>
          <w:szCs w:val="22"/>
        </w:rPr>
        <w:t xml:space="preserve">Softmax is applied row-wise, producing a valid probability distribution over positions for each query. Each row of A sums to 1. This creates competitive normalisation: increasing attention on one token necessarily decreases it on others, producing focused attention patterns where the model concentrates on its most relevant context.</w:t>
      </w:r>
    </w:p>
    <w:p>
      <w:pPr>
        <w:pStyle w:val="Heading3"/>
        <w:pBdr>
          <w:bottom w:val="single" w:color="2E75B6" w:sz="4"/>
        </w:pBdr>
        <w:spacing w:after="80" w:before="160"/>
      </w:pPr>
      <w:r>
        <w:rPr>
          <w:rFonts w:ascii="Arial" w:cs="Arial" w:eastAsia="Arial" w:hAnsi="Arial"/>
          <w:b/>
          <w:bCs/>
          <w:color w:val="2E75B6"/>
          <w:sz w:val="24"/>
          <w:szCs w:val="24"/>
        </w:rPr>
        <w:t xml:space="preserve">Step 4: Weighted Sum</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O = A · V     where O ∈ ℝ^{n × d_v}</w:t>
      </w:r>
    </w:p>
    <w:p>
      <w:pPr>
        <w:spacing w:after="60" w:before="60" w:line="276"/>
      </w:pPr>
      <w:r>
        <w:rPr>
          <w:rFonts w:ascii="Arial" w:cs="Arial" w:eastAsia="Arial" w:hAnsi="Arial"/>
          <w:color w:val="1A1A2E"/>
          <w:sz w:val="22"/>
          <w:szCs w:val="22"/>
        </w:rPr>
        <w:t xml:space="preserve">The output O[i] = Σ_j A[i,j] · V[j] is a convex combination of all Value vectors, weighted by the attention distribution. The result is a contextualised representation: each token’s output encodes information from the most relevant parts of the sequence.</w:t>
      </w:r>
    </w:p>
    <w:p>
      <w:pPr>
        <w:pStyle w:val="Heading3"/>
        <w:pBdr>
          <w:bottom w:val="single" w:color="CA6F1E" w:sz="4"/>
        </w:pBdr>
        <w:spacing w:after="80" w:before="160"/>
      </w:pPr>
      <w:r>
        <w:rPr>
          <w:rFonts w:ascii="Arial" w:cs="Arial" w:eastAsia="Arial" w:hAnsi="Arial"/>
          <w:b/>
          <w:bCs/>
          <w:color w:val="CA6F1E"/>
          <w:sz w:val="24"/>
          <w:szCs w:val="24"/>
        </w:rP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A6F1E" w:sz="1"/>
              <w:left w:val="single" w:color="CA6F1E" w:sz="1"/>
              <w:bottom w:val="single" w:color="CA6F1E" w:sz="1"/>
              <w:right w:val="single" w:color="CA6F1E" w:sz="1"/>
            </w:tcBorders>
            <w:shd w:fill="CA6F1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Myth 1</w:t>
            </w:r>
          </w:p>
        </w:tc>
        <w:tc>
          <w:tcPr>
            <w:tcW w:type="dxa" w:w="7960"/>
            <w:tcBorders>
              <w:top w:val="single" w:color="CA6F1E" w:sz="1"/>
              <w:left w:val="single" w:color="CA6F1E" w:sz="1"/>
              <w:bottom w:val="single" w:color="CA6F1E" w:sz="1"/>
              <w:right w:val="single" w:color="CA6F1E" w:sz="1"/>
            </w:tcBorders>
            <w:shd w:fill="FDEBD0" w:val="clear"/>
            <w:tcMar>
              <w:top w:type="dxa" w:w="80"/>
              <w:left w:type="dxa" w:w="140"/>
              <w:bottom w:type="dxa" w:w="80"/>
              <w:right w:type="dxa" w:w="140"/>
            </w:tcMar>
          </w:tcPr>
          <w:p>
            <w:r>
              <w:rPr>
                <w:rFonts w:ascii="Arial" w:cs="Arial" w:eastAsia="Arial" w:hAnsi="Arial"/>
                <w:color w:val="1A1A2E"/>
                <w:sz w:val="21"/>
                <w:szCs w:val="21"/>
              </w:rPr>
              <w:t xml:space="preserve">Attention = correlation. False. Attention weights are a learned, parameterised similarity in a projected space — entirely different from Pearson correlation.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A6F1E" w:sz="1"/>
              <w:left w:val="single" w:color="CA6F1E" w:sz="1"/>
              <w:bottom w:val="single" w:color="CA6F1E" w:sz="1"/>
              <w:right w:val="single" w:color="CA6F1E" w:sz="1"/>
            </w:tcBorders>
            <w:shd w:fill="CA6F1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Myth 2</w:t>
            </w:r>
          </w:p>
        </w:tc>
        <w:tc>
          <w:tcPr>
            <w:tcW w:type="dxa" w:w="7960"/>
            <w:tcBorders>
              <w:top w:val="single" w:color="CA6F1E" w:sz="1"/>
              <w:left w:val="single" w:color="CA6F1E" w:sz="1"/>
              <w:bottom w:val="single" w:color="CA6F1E" w:sz="1"/>
              <w:right w:val="single" w:color="CA6F1E" w:sz="1"/>
            </w:tcBorders>
            <w:shd w:fill="FDEBD0" w:val="clear"/>
            <w:tcMar>
              <w:top w:type="dxa" w:w="80"/>
              <w:left w:type="dxa" w:w="140"/>
              <w:bottom w:type="dxa" w:w="80"/>
              <w:right w:type="dxa" w:w="140"/>
            </w:tcMar>
          </w:tcPr>
          <w:p>
            <w:r>
              <w:rPr>
                <w:rFonts w:ascii="Arial" w:cs="Arial" w:eastAsia="Arial" w:hAnsi="Arial"/>
                <w:color w:val="1A1A2E"/>
                <w:sz w:val="21"/>
                <w:szCs w:val="21"/>
              </w:rPr>
              <w:t xml:space="preserve">Higher raw score = more important. False. Importance is relative within a row after softmax. A score of 3.0 gets near-zero attention if other scores are 5.0+.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A6F1E" w:sz="1"/>
              <w:left w:val="single" w:color="CA6F1E" w:sz="1"/>
              <w:bottom w:val="single" w:color="CA6F1E" w:sz="1"/>
              <w:right w:val="single" w:color="CA6F1E" w:sz="1"/>
            </w:tcBorders>
            <w:shd w:fill="CA6F1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Myth 3</w:t>
            </w:r>
          </w:p>
        </w:tc>
        <w:tc>
          <w:tcPr>
            <w:tcW w:type="dxa" w:w="7960"/>
            <w:tcBorders>
              <w:top w:val="single" w:color="CA6F1E" w:sz="1"/>
              <w:left w:val="single" w:color="CA6F1E" w:sz="1"/>
              <w:bottom w:val="single" w:color="CA6F1E" w:sz="1"/>
              <w:right w:val="single" w:color="CA6F1E" w:sz="1"/>
            </w:tcBorders>
            <w:shd w:fill="FDEBD0" w:val="clear"/>
            <w:tcMar>
              <w:top w:type="dxa" w:w="80"/>
              <w:left w:type="dxa" w:w="140"/>
              <w:bottom w:type="dxa" w:w="80"/>
              <w:right w:type="dxa" w:w="140"/>
            </w:tcMar>
          </w:tcPr>
          <w:p>
            <w:r>
              <w:rPr>
                <w:rFonts w:ascii="Arial" w:cs="Arial" w:eastAsia="Arial" w:hAnsi="Arial"/>
                <w:color w:val="1A1A2E"/>
                <w:sz w:val="21"/>
                <w:szCs w:val="21"/>
              </w:rPr>
              <w:t xml:space="preserve">Attention explains the model. Attention weights are a by-product of computation, not causal explainers. Gradient-based attribution is needed for genuine interpretability (Jain &amp; Wallace, 2019).</w:t>
            </w:r>
          </w:p>
        </w:tc>
      </w:tr>
    </w:tbl>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4 — Multi-Head Attention</w:t>
      </w:r>
    </w:p>
    <w:p>
      <w:pPr>
        <w:spacing w:after="60" w:before="60" w:line="276"/>
      </w:pPr>
      <w:r>
        <w:rPr>
          <w:rFonts w:ascii="Arial" w:cs="Arial" w:eastAsia="Arial" w:hAnsi="Arial"/>
          <w:color w:val="1A1A2E"/>
          <w:sz w:val="22"/>
          <w:szCs w:val="22"/>
        </w:rPr>
        <w:t xml:space="preserve">A single attention head collapses all relational signals into one pattern. Multi-head attention runs h independent attention heads in parallel, each in a different d_k-dimensional subspace, then combines their outputs.</w:t>
      </w:r>
    </w:p>
    <w:p>
      <w:pPr>
        <w:pStyle w:val="Heading3"/>
        <w:pBdr>
          <w:bottom w:val="single" w:color="2E75B6" w:sz="4"/>
        </w:pBdr>
        <w:spacing w:after="80" w:before="160"/>
      </w:pPr>
      <w:r>
        <w:rPr>
          <w:rFonts w:ascii="Arial" w:cs="Arial" w:eastAsia="Arial" w:hAnsi="Arial"/>
          <w:b/>
          <w:bCs/>
          <w:color w:val="2E75B6"/>
          <w:sz w:val="24"/>
          <w:szCs w:val="24"/>
        </w:rPr>
        <w:t xml:space="preserve">Motivation</w:t>
      </w:r>
    </w:p>
    <w:p>
      <w:pPr>
        <w:spacing w:after="60" w:before="60" w:line="276"/>
      </w:pPr>
      <w:r>
        <w:rPr>
          <w:rFonts w:ascii="Arial" w:cs="Arial" w:eastAsia="Arial" w:hAnsi="Arial"/>
          <w:color w:val="1A1A2E"/>
          <w:sz w:val="22"/>
          <w:szCs w:val="22"/>
        </w:rPr>
        <w:t xml:space="preserve">Language simultaneously encodes syntax (which verb governs which noun), semantics (topical relatedness), discourse (coreference), and positional structure. A single head must trade off between all of these. Multiple heads allow each to specialise independently, capturing different aspects of the input in parallel.</w:t>
      </w:r>
    </w:p>
    <w:p>
      <w:pPr>
        <w:pStyle w:val="Heading3"/>
        <w:pBdr>
          <w:bottom w:val="single" w:color="2E75B6" w:sz="4"/>
        </w:pBdr>
        <w:spacing w:after="80" w:before="160"/>
      </w:pPr>
      <w:r>
        <w:rPr>
          <w:rFonts w:ascii="Arial" w:cs="Arial" w:eastAsia="Arial" w:hAnsi="Arial"/>
          <w:b/>
          <w:bCs/>
          <w:color w:val="2E75B6"/>
          <w:sz w:val="24"/>
          <w:szCs w:val="24"/>
        </w:rPr>
        <w:t xml:space="preserve">Equations</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head_i = Attention(Q·W_iᵀ,  K·W_i^K,  V·W_i^V)</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MultiHead(Q,K,V) = Concat(head_1, ..., head_h) · W^O</w:t>
      </w:r>
    </w:p>
    <w:p>
      <w:pPr>
        <w:spacing w:after="60" w:before="60" w:line="276"/>
      </w:pPr>
      <w:r>
        <w:rPr>
          <w:rFonts w:ascii="Arial" w:cs="Arial" w:eastAsia="Arial" w:hAnsi="Arial"/>
          <w:color w:val="1A1A2E"/>
          <w:sz w:val="22"/>
          <w:szCs w:val="22"/>
        </w:rPr>
        <w:t xml:space="preserve">Where W_iᵀ, W_i^K ∈ ℝ^{d×d_k} and W_i^V ∈ ℝ^{d×d_v} are per-head projection matrices. W^O ∈ ℝ^{hd_v×d} mixes head outputs back to model dimension.</w:t>
      </w:r>
    </w:p>
    <w:p>
      <w:pPr>
        <w:pStyle w:val="Heading3"/>
        <w:pBdr>
          <w:bottom w:val="single" w:color="2E75B6" w:sz="4"/>
        </w:pBdr>
        <w:spacing w:after="80" w:before="160"/>
      </w:pPr>
      <w:r>
        <w:rPr>
          <w:rFonts w:ascii="Arial" w:cs="Arial" w:eastAsia="Arial" w:hAnsi="Arial"/>
          <w:b/>
          <w:bCs/>
          <w:color w:val="2E75B6"/>
          <w:sz w:val="24"/>
          <w:szCs w:val="24"/>
        </w:rPr>
        <w:t xml:space="preserve">Dimension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Quantity</w:t>
            </w:r>
          </w:p>
        </w:tc>
        <w:tc>
          <w:tcPr>
            <w:tcW w:type="dxa" w:w="260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Value (d=512, h=8)</w:t>
            </w:r>
          </w:p>
        </w:tc>
        <w:tc>
          <w:tcPr>
            <w:tcW w:type="dxa" w:w="416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Formula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d_k per head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 / h</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d_v per head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64</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d / h (usually)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Concat output dim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 × d_v</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Total attn parameters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4 × 512² = 1,048,576</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4d²</w:t>
            </w:r>
          </w:p>
        </w:tc>
      </w:tr>
    </w:tbl>
    <w:p>
      <w:pPr>
        <w:pStyle w:val="Heading3"/>
        <w:pBdr>
          <w:bottom w:val="single" w:color="2E75B6" w:sz="4"/>
        </w:pBdr>
        <w:spacing w:after="80" w:before="160"/>
      </w:pPr>
      <w:r>
        <w:rPr>
          <w:rFonts w:ascii="Arial" w:cs="Arial" w:eastAsia="Arial" w:hAnsi="Arial"/>
          <w:b/>
          <w:bCs/>
          <w:color w:val="2E75B6"/>
          <w:sz w:val="24"/>
          <w:szCs w:val="24"/>
        </w:rPr>
        <w:t xml:space="preserve">What Heads Learn (Empirical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Head Type</w:t>
            </w:r>
          </w:p>
        </w:tc>
        <w:tc>
          <w:tcPr>
            <w:tcW w:type="dxa" w:w="40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Pattern</w:t>
            </w:r>
          </w:p>
        </w:tc>
        <w:tc>
          <w:tcPr>
            <w:tcW w:type="dxa" w:w="316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Syntactic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Attends to dependency-linked tokens (verb→subject)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Clark et al. 2019 (BERT)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Positional</w:t>
            </w:r>
          </w:p>
        </w:tc>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Always attends to previous or next token</w:t>
            </w:r>
          </w:p>
        </w:tc>
        <w:tc>
          <w:tcPr>
            <w:tcW w:type="dxa" w:w="3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Emergent offset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Coreference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Links pronouns to antecedents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Discourse coherence heads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Rare-token</w:t>
            </w:r>
          </w:p>
        </w:tc>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Attends to low-frequency, semantically heavy tokens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Named entity focus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Delimiter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Attends to [CLS], [SEP], or BOS tokens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Aggregation heads</w:t>
            </w:r>
          </w:p>
        </w:tc>
      </w:tr>
    </w:tbl>
    <w:p>
      <w:pPr>
        <w:pStyle w:val="Heading3"/>
        <w:pBdr>
          <w:bottom w:val="single" w:color="2E75B6" w:sz="4"/>
        </w:pBdr>
        <w:spacing w:after="80" w:before="160"/>
      </w:pPr>
      <w:r>
        <w:rPr>
          <w:rFonts w:ascii="Arial" w:cs="Arial" w:eastAsia="Arial" w:hAnsi="Arial"/>
          <w:b/>
          <w:bCs/>
          <w:color w:val="2E75B6"/>
          <w:sz w:val="24"/>
          <w:szCs w:val="24"/>
        </w:rPr>
        <w:t xml:space="preserve">Implementation: Batched Parallel Computation</w:t>
      </w:r>
    </w:p>
    <w:p>
      <w:pPr>
        <w:spacing w:after="60" w:before="60" w:line="276"/>
      </w:pPr>
      <w:r>
        <w:rPr>
          <w:rFonts w:ascii="Arial" w:cs="Arial" w:eastAsia="Arial" w:hAnsi="Arial"/>
          <w:color w:val="1A1A2E"/>
          <w:sz w:val="22"/>
          <w:szCs w:val="22"/>
        </w:rPr>
        <w:t xml:space="preserve">In practice, all h heads are computed simultaneously by reshaping tensors. The Query matrix is reshaped from (B, n, d) to (B, h, n, d_k), enabling a single batched matrix multiplication for all heads simultaneously — no sequential loop is needed. This is what makes multi-head attention GPU-efficient.</w:t>
      </w:r>
    </w:p>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5 — Causal Masking</w:t>
      </w:r>
    </w:p>
    <w:p>
      <w:pPr>
        <w:spacing w:after="60" w:before="60" w:line="276"/>
      </w:pPr>
      <w:r>
        <w:rPr>
          <w:rFonts w:ascii="Arial" w:cs="Arial" w:eastAsia="Arial" w:hAnsi="Arial"/>
          <w:color w:val="1A1A2E"/>
          <w:sz w:val="22"/>
          <w:szCs w:val="22"/>
        </w:rPr>
        <w:t xml:space="preserve">Autoregressive language models generate tokens sequentially: P(x) = Π_i P(x_i | x_1…x_{i-1}). Causal masking enforces this constraint during training, preventing token i from attending to any token j &gt; i.</w:t>
      </w:r>
    </w:p>
    <w:p>
      <w:pPr>
        <w:pStyle w:val="Heading3"/>
        <w:pBdr>
          <w:bottom w:val="single" w:color="2E75B6" w:sz="4"/>
        </w:pBdr>
        <w:spacing w:after="80" w:before="160"/>
      </w:pPr>
      <w:r>
        <w:rPr>
          <w:rFonts w:ascii="Arial" w:cs="Arial" w:eastAsia="Arial" w:hAnsi="Arial"/>
          <w:b/>
          <w:bCs/>
          <w:color w:val="2E75B6"/>
          <w:sz w:val="24"/>
          <w:szCs w:val="24"/>
        </w:rPr>
        <w:t xml:space="preserve">The Problem Without Masking</w:t>
      </w:r>
    </w:p>
    <w:p>
      <w:pPr>
        <w:spacing w:after="60" w:before="60" w:line="276"/>
      </w:pPr>
      <w:r>
        <w:rPr>
          <w:rFonts w:ascii="Arial" w:cs="Arial" w:eastAsia="Arial" w:hAnsi="Arial"/>
          <w:color w:val="1A1A2E"/>
          <w:sz w:val="22"/>
          <w:szCs w:val="22"/>
        </w:rPr>
        <w:t xml:space="preserve">During training with teacher forcing, the entire ground-truth sequence is fed as input simultaneously. Without a mask, position i would directly see position i+1 in the same forward pass — the answer is visible in the input. The model would learn to copy rather than predict, and would fail entirely at inference time when future tokens are unavailable.</w:t>
      </w:r>
    </w:p>
    <w:p>
      <w:pPr>
        <w:pStyle w:val="Heading3"/>
        <w:pBdr>
          <w:bottom w:val="single" w:color="2E75B6" w:sz="4"/>
        </w:pBdr>
        <w:spacing w:after="80" w:before="160"/>
      </w:pPr>
      <w:r>
        <w:rPr>
          <w:rFonts w:ascii="Arial" w:cs="Arial" w:eastAsia="Arial" w:hAnsi="Arial"/>
          <w:b/>
          <w:bCs/>
          <w:color w:val="2E75B6"/>
          <w:sz w:val="24"/>
          <w:szCs w:val="24"/>
        </w:rPr>
        <w:t xml:space="preserve">The Mask</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S_masked[i,j] = S[i,j]  if j ≤ i</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S_masked[i,j] = −∞    if j &gt; i</w:t>
      </w:r>
    </w:p>
    <w:p>
      <w:pPr>
        <w:spacing w:after="60" w:before="60" w:line="276"/>
      </w:pPr>
      <w:r>
        <w:rPr>
          <w:rFonts w:ascii="Arial" w:cs="Arial" w:eastAsia="Arial" w:hAnsi="Arial"/>
          <w:color w:val="1A1A2E"/>
          <w:sz w:val="22"/>
          <w:szCs w:val="22"/>
        </w:rPr>
        <w:t xml:space="preserve">A lower-triangular binary mask where M[i,j]=1 for j≤i and 0 otherwise. Before softmax, scores at masked positions are set to −∞. After softmax: exp(−∞)=0, so future tokens get exactly zero attention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 not 0?</w:t>
            </w:r>
          </w:p>
        </w:tc>
        <w:tc>
          <w:tcPr>
            <w:tcW w:type="dxa" w:w="7960"/>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color w:val="1A1A2E"/>
                <w:sz w:val="21"/>
                <w:szCs w:val="21"/>
              </w:rPr>
              <w:t xml:space="preserve">Setting to 0 before softmax gives softmax(0) = 1/n ≠ 0. The position would still receive nonzero attention. Setting to −∞ ensures exp(−∞) = 0 exactly, completely excluding the position.</w:t>
            </w:r>
          </w:p>
        </w:tc>
      </w:tr>
    </w:tbl>
    <w:p>
      <w:pPr>
        <w:spacing w:after="0" w:before="0"/>
      </w:pPr>
      <w:r>
        <w:t xml:space="preserve"/>
      </w:r>
    </w:p>
    <w:p>
      <w:pPr>
        <w:pStyle w:val="Heading3"/>
        <w:pBdr>
          <w:bottom w:val="single" w:color="2E75B6" w:sz="4"/>
        </w:pBdr>
        <w:spacing w:after="80" w:before="160"/>
      </w:pPr>
      <w:r>
        <w:rPr>
          <w:rFonts w:ascii="Arial" w:cs="Arial" w:eastAsia="Arial" w:hAnsi="Arial"/>
          <w:b/>
          <w:bCs/>
          <w:color w:val="2E75B6"/>
          <w:sz w:val="24"/>
          <w:szCs w:val="24"/>
        </w:rPr>
        <w:t xml:space="preserve">Training vs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dxa" w:w="45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Masking</w:t>
            </w:r>
          </w:p>
        </w:tc>
        <w:tc>
          <w:tcPr>
            <w:tcW w:type="dxa" w:w="286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Benefit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Training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causal mask applied; all positions computed in parallel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Parallel: one forward pass produces n predictions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Inference (naive)</w:t>
            </w:r>
          </w:p>
        </w:tc>
        <w:tc>
          <w:tcPr>
            <w:tcW w:type="dxa" w:w="4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Only past tokens in input; mask not strictly needed</w:t>
            </w:r>
          </w:p>
        </w:tc>
        <w:tc>
          <w:tcPr>
            <w:tcW w:type="dxa" w:w="2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Token-by-token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Inference (KV cache)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Past K,V cached; new token’s Q attends to cache. Mask implicit.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Efficient: only new token computed per step</w:t>
            </w:r>
          </w:p>
        </w:tc>
      </w:tr>
    </w:tbl>
    <w:p>
      <w:pPr>
        <w:pStyle w:val="Heading3"/>
        <w:pBdr>
          <w:bottom w:val="single" w:color="2E75B6" w:sz="4"/>
        </w:pBdr>
        <w:spacing w:after="80" w:before="160"/>
      </w:pPr>
      <w:r>
        <w:rPr>
          <w:rFonts w:ascii="Arial" w:cs="Arial" w:eastAsia="Arial" w:hAnsi="Arial"/>
          <w:b/>
          <w:bCs/>
          <w:color w:val="2E75B6"/>
          <w:sz w:val="24"/>
          <w:szCs w:val="24"/>
        </w:rPr>
        <w:t xml:space="preserve">Bidirectional vs Causal: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Model</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Attention Type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Training Objective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bidirectional (no mask)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Masked Language Modelling (MLM)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Classification, NER, QA</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GPT-family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Causal masked self-attention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Next-token prediction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Text generation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T5 / BART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Encoder: bidirectional; Decoder: causal + cross-attn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Seq2seq denoising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Translation, summarisation</w:t>
            </w:r>
          </w:p>
        </w:tc>
      </w:tr>
    </w:tbl>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6 — Attention Complexity</w:t>
      </w:r>
    </w:p>
    <w:p>
      <w:pPr>
        <w:spacing w:after="60" w:before="60" w:line="276"/>
      </w:pPr>
      <w:r>
        <w:rPr>
          <w:rFonts w:ascii="Arial" w:cs="Arial" w:eastAsia="Arial" w:hAnsi="Arial"/>
          <w:color w:val="1A1A2E"/>
          <w:sz w:val="22"/>
          <w:szCs w:val="22"/>
        </w:rPr>
        <w:t xml:space="preserve">The quadratic scaling of standard attention in sequence length is the central bottleneck for long-context language models. Understanding exactly what scales quadratically — and why — is essential for appreciating Flash Attention, GQA, and sparse methods.</w:t>
      </w:r>
    </w:p>
    <w:p>
      <w:pPr>
        <w:pStyle w:val="Heading3"/>
        <w:pBdr>
          <w:bottom w:val="single" w:color="2E75B6" w:sz="4"/>
        </w:pBdr>
        <w:spacing w:after="80" w:before="160"/>
      </w:pPr>
      <w:r>
        <w:rPr>
          <w:rFonts w:ascii="Arial" w:cs="Arial" w:eastAsia="Arial" w:hAnsi="Arial"/>
          <w:b/>
          <w:bCs/>
          <w:color w:val="2E75B6"/>
          <w:sz w:val="24"/>
          <w:szCs w:val="24"/>
        </w:rPr>
        <w:t xml:space="preserve">Where O(n²)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Operation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FLOPs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Memory</w:t>
            </w:r>
          </w:p>
        </w:tc>
        <w:tc>
          <w:tcPr>
            <w:tcW w:type="dxa" w:w="3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Q·Kᵀ matmul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 · d_k)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n×n score matrix, d_k FLOPs per entry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Softmax (row-wise)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Requires materialising full n×n matrix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 matmul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 · d_v)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Same order as Q·Kᵀ</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Total per layer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 · 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 · h)</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Summing all three</w:t>
            </w:r>
          </w:p>
        </w:tc>
      </w:tr>
    </w:tbl>
    <w:p>
      <w:pPr>
        <w:pStyle w:val="Heading3"/>
        <w:pBdr>
          <w:bottom w:val="single" w:color="2E75B6" w:sz="4"/>
        </w:pBdr>
        <w:spacing w:after="80" w:before="160"/>
      </w:pPr>
      <w:r>
        <w:rPr>
          <w:rFonts w:ascii="Arial" w:cs="Arial" w:eastAsia="Arial" w:hAnsi="Arial"/>
          <w:b/>
          <w:bCs/>
          <w:color w:val="2E75B6"/>
          <w:sz w:val="24"/>
          <w:szCs w:val="24"/>
        </w:rPr>
        <w:t xml:space="preserve">Concrete Memory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Context Length</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Model</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Attn Matrix Memory (FP32, h=12)</w:t>
            </w:r>
          </w:p>
        </w:tc>
        <w:tc>
          <w:tcPr>
            <w:tcW w:type="dxa" w:w="2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BERT-base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 MB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Trivial</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2,048</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GPT-2 Large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~600 MB</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Manageable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8,192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LLaMA-2 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~8.5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Expensive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128,000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Claude 3 / GPT-4 Turbo</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~2 TB (naive)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Impossible without Flash Attn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Gemini 1.5 Pro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Petabyte-scale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Requires distributed ring attention</w:t>
            </w:r>
          </w:p>
        </w:tc>
      </w:tr>
    </w:tbl>
    <w:p>
      <w:pPr>
        <w:pStyle w:val="Heading3"/>
        <w:pBdr>
          <w:bottom w:val="single" w:color="2E75B6" w:sz="4"/>
        </w:pBdr>
        <w:spacing w:after="80" w:before="160"/>
      </w:pPr>
      <w:r>
        <w:rPr>
          <w:rFonts w:ascii="Arial" w:cs="Arial" w:eastAsia="Arial" w:hAnsi="Arial"/>
          <w:b/>
          <w:bCs/>
          <w:color w:val="2E75B6"/>
          <w:sz w:val="24"/>
          <w:szCs w:val="24"/>
        </w:rPr>
        <w:t xml:space="preserve">The Memory Bandwidth Problem</w:t>
      </w:r>
    </w:p>
    <w:p>
      <w:pPr>
        <w:spacing w:after="60" w:before="60" w:line="276"/>
      </w:pPr>
      <w:r>
        <w:rPr>
          <w:rFonts w:ascii="Arial" w:cs="Arial" w:eastAsia="Arial" w:hAnsi="Arial"/>
          <w:color w:val="1A1A2E"/>
          <w:sz w:val="22"/>
          <w:szCs w:val="22"/>
        </w:rPr>
        <w:t xml:space="preserve">Even if FLOPs were free, the n×n attention matrix must be read and written to GPU HBM (High Bandwidth Memory). HBM bandwidth is 10–50× slower than on-chip SRAM. For long sequences, the bottleneck is not computation but data movement — this is precisely what Flash Attention targets.</w:t>
      </w:r>
    </w:p>
    <w:p>
      <w:pPr>
        <w:pStyle w:val="Heading3"/>
        <w:pBdr>
          <w:bottom w:val="single" w:color="2E75B6" w:sz="4"/>
        </w:pBdr>
        <w:spacing w:after="80" w:before="160"/>
      </w:pPr>
      <w:r>
        <w:rPr>
          <w:rFonts w:ascii="Arial" w:cs="Arial" w:eastAsia="Arial" w:hAnsi="Arial"/>
          <w:b/>
          <w:bCs/>
          <w:color w:val="2E75B6"/>
          <w:sz w:val="24"/>
          <w:szCs w:val="24"/>
        </w:rPr>
        <w:t xml:space="preserve">Approaches to Reduce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600"/>
        <w:gridCol w:w="2560"/>
      </w:tblGrid>
      <w:tr>
        <w:trPr>
          <w:tblHeader/>
        </w:trPr>
        <w:tc>
          <w:tcPr>
            <w:tcW w:type="dxa" w:w="22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Approach</w:t>
            </w:r>
          </w:p>
        </w:tc>
        <w:tc>
          <w:tcPr>
            <w:tcW w:type="dxa" w:w="15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FLOPs</w:t>
            </w:r>
          </w:p>
        </w:tc>
        <w:tc>
          <w:tcPr>
            <w:tcW w:type="dxa" w:w="15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Memory</w:t>
            </w:r>
          </w:p>
        </w:tc>
        <w:tc>
          <w:tcPr>
            <w:tcW w:type="dxa" w:w="16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Quality</w:t>
            </w:r>
          </w:p>
        </w:tc>
        <w:tc>
          <w:tcPr>
            <w:tcW w:type="dxa" w:w="256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Flash Attention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modern LLMs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Sparse / Local</w:t>
            </w:r>
          </w:p>
        </w:tc>
        <w:tc>
          <w:tcPr>
            <w:tcW w:type="dxa" w:w="1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O(n·w·d)</w:t>
            </w:r>
          </w:p>
        </w:tc>
        <w:tc>
          <w:tcPr>
            <w:tcW w:type="dxa" w:w="1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O(n·w)</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Approximate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Mistral, BigBird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Linear Attention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O(n·d²)</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O(d²)</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Approximate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Performer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GQA / MQA</w:t>
            </w:r>
          </w:p>
        </w:tc>
        <w:tc>
          <w:tcPr>
            <w:tcW w:type="dxa" w:w="1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O(n²d)</w:t>
            </w:r>
          </w:p>
        </w:tc>
        <w:tc>
          <w:tcPr>
            <w:tcW w:type="dxa" w:w="1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O(n·G·d_k)</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Exact (less KV)</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LLaMA-2/3</w:t>
            </w:r>
          </w:p>
        </w:tc>
      </w:tr>
    </w:tbl>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7 — Flash Attention</w:t>
      </w:r>
    </w:p>
    <w:p>
      <w:pPr>
        <w:spacing w:after="60" w:before="60" w:line="276"/>
      </w:pPr>
      <w:r>
        <w:rPr>
          <w:rFonts w:ascii="Arial" w:cs="Arial" w:eastAsia="Arial" w:hAnsi="Arial"/>
          <w:color w:val="1A1A2E"/>
          <w:sz w:val="22"/>
          <w:szCs w:val="22"/>
        </w:rPr>
        <w:t xml:space="preserve">Flash Attention (Tri Dao et al., 2022) computes exact attention without ever materialising the full n×n attention matrix in GPU HBM. It achieves the same mathematical result as standard attention but with O(n) HBM memory and significantly fewer HBM reads.</w:t>
      </w:r>
    </w:p>
    <w:p>
      <w:pPr>
        <w:pStyle w:val="Heading3"/>
        <w:pBdr>
          <w:bottom w:val="single" w:color="2E75B6" w:sz="4"/>
        </w:pBdr>
        <w:spacing w:after="80" w:before="160"/>
      </w:pPr>
      <w:r>
        <w:rPr>
          <w:rFonts w:ascii="Arial" w:cs="Arial" w:eastAsia="Arial" w:hAnsi="Arial"/>
          <w:b/>
          <w:bCs/>
          <w:color w:val="2E75B6"/>
          <w:sz w:val="24"/>
          <w:szCs w:val="24"/>
        </w:rPr>
        <w:t xml:space="preserve">The Core Problem</w:t>
      </w:r>
    </w:p>
    <w:p>
      <w:pPr>
        <w:spacing w:after="60" w:before="60" w:line="276"/>
      </w:pPr>
      <w:r>
        <w:rPr>
          <w:rFonts w:ascii="Arial" w:cs="Arial" w:eastAsia="Arial" w:hAnsi="Arial"/>
          <w:color w:val="1A1A2E"/>
          <w:sz w:val="22"/>
          <w:szCs w:val="22"/>
        </w:rPr>
        <w:t xml:space="preserve">Standard attention writes the n×n score matrix S and attention weight matrix A to HBM. For n=8192 with 32 heads, this is ~8.5 GB of HBM traffic per layer per forward pass. HBM bandwidth on an A100 is ~2 TB/s — at batch size 1, this dominates latency. The n×n matrix also consumes GPU memory that could hold longer sequences or larger batches.</w:t>
      </w:r>
    </w:p>
    <w:p>
      <w:pPr>
        <w:pStyle w:val="Heading3"/>
        <w:pBdr>
          <w:bottom w:val="single" w:color="2E75B6" w:sz="4"/>
        </w:pBdr>
        <w:spacing w:after="80" w:before="160"/>
      </w:pPr>
      <w:r>
        <w:rPr>
          <w:rFonts w:ascii="Arial" w:cs="Arial" w:eastAsia="Arial" w:hAnsi="Arial"/>
          <w:b/>
          <w:bCs/>
          <w:color w:val="2E75B6"/>
          <w:sz w:val="24"/>
          <w:szCs w:val="24"/>
        </w:rPr>
        <w:t xml:space="preserve">The Tiling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Idea</w:t>
            </w:r>
          </w:p>
        </w:tc>
        <w:tc>
          <w:tcPr>
            <w:tcW w:type="dxa" w:w="7960"/>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color w:val="1A1A2E"/>
                <w:sz w:val="21"/>
                <w:szCs w:val="21"/>
              </w:rPr>
              <w:t xml:space="preserve">Divide Q into row-blocks of size B_r and K, V into column-blocks of size B_c. Process one tile (Q_i, K_j) at a time, keeping it entirely in on-chip SRAM. The n×n matrix is never written to HBM.</w:t>
            </w:r>
          </w:p>
        </w:tc>
      </w:tr>
    </w:tbl>
    <w:p>
      <w:pPr>
        <w:spacing w:after="0" w:before="0"/>
      </w:pPr>
      <w:r>
        <w:t xml:space="preserve"/>
      </w:r>
    </w:p>
    <w:p>
      <w:pPr>
        <w:pStyle w:val="Heading3"/>
        <w:pBdr>
          <w:bottom w:val="single" w:color="2E75B6" w:sz="4"/>
        </w:pBdr>
        <w:spacing w:after="80" w:before="160"/>
      </w:pPr>
      <w:r>
        <w:rPr>
          <w:rFonts w:ascii="Arial" w:cs="Arial" w:eastAsia="Arial" w:hAnsi="Arial"/>
          <w:b/>
          <w:bCs/>
          <w:color w:val="2E75B6"/>
          <w:sz w:val="24"/>
          <w:szCs w:val="24"/>
        </w:rPr>
        <w:t xml:space="preserve">Online Softmax: The Mathematical Trick</w:t>
      </w:r>
    </w:p>
    <w:p>
      <w:pPr>
        <w:spacing w:after="60" w:before="60" w:line="276"/>
      </w:pPr>
      <w:r>
        <w:rPr>
          <w:rFonts w:ascii="Arial" w:cs="Arial" w:eastAsia="Arial" w:hAnsi="Arial"/>
          <w:color w:val="1A1A2E"/>
          <w:sz w:val="22"/>
          <w:szCs w:val="22"/>
        </w:rPr>
        <w:t xml:space="preserve">The difficulty with tiling is that softmax requires the global row maximum for numerical stability and the global sum for normalisation. Flash Attention resolves this with an online algorithm that maintains running statistics:</w:t>
      </w:r>
    </w:p>
    <w:p>
      <w:pPr>
        <w:pStyle w:val="ListParagraph"/>
        <w:numPr>
          <w:ilvl w:val="0"/>
          <w:numId w:val="2"/>
        </w:numPr>
        <w:spacing w:after="40" w:before="40"/>
      </w:pPr>
      <w:r>
        <w:rPr>
          <w:rFonts w:ascii="Arial" w:cs="Arial" w:eastAsia="Arial" w:hAnsi="Arial"/>
          <w:color w:val="1A1A2E"/>
          <w:sz w:val="21"/>
          <w:szCs w:val="21"/>
        </w:rPr>
        <w:t xml:space="preserve">m_i: running maximum of scores seen so far for row i</w:t>
      </w:r>
    </w:p>
    <w:p>
      <w:pPr>
        <w:pStyle w:val="ListParagraph"/>
        <w:numPr>
          <w:ilvl w:val="0"/>
          <w:numId w:val="2"/>
        </w:numPr>
        <w:spacing w:after="40" w:before="40"/>
      </w:pPr>
      <w:r>
        <w:rPr>
          <w:rFonts w:ascii="Arial" w:cs="Arial" w:eastAsia="Arial" w:hAnsi="Arial"/>
          <w:color w:val="1A1A2E"/>
          <w:sz w:val="21"/>
          <w:szCs w:val="21"/>
        </w:rPr>
        <w:t xml:space="preserve">ℓ_i: running sum of exp(scores - m_i) for row i</w:t>
      </w:r>
    </w:p>
    <w:p>
      <w:pPr>
        <w:pStyle w:val="ListParagraph"/>
        <w:numPr>
          <w:ilvl w:val="0"/>
          <w:numId w:val="2"/>
        </w:numPr>
        <w:spacing w:after="40" w:before="40"/>
      </w:pPr>
      <w:r>
        <w:rPr>
          <w:rFonts w:ascii="Arial" w:cs="Arial" w:eastAsia="Arial" w:hAnsi="Arial"/>
          <w:color w:val="1A1A2E"/>
          <w:sz w:val="21"/>
          <w:szCs w:val="21"/>
        </w:rPr>
        <w:t xml:space="preserve">O_i: running weighted sum of Values for row i</w:t>
      </w:r>
    </w:p>
    <w:p>
      <w:pPr>
        <w:spacing w:after="60" w:before="60" w:line="276"/>
      </w:pPr>
      <w:r>
        <w:rPr>
          <w:rFonts w:ascii="Arial" w:cs="Arial" w:eastAsia="Arial" w:hAnsi="Arial"/>
          <w:color w:val="1A1A2E"/>
          <w:sz w:val="22"/>
          <w:szCs w:val="22"/>
        </w:rPr>
        <w:t xml:space="preserve">When a new tile is processed, m_i and ℓ_i are updated and the previous partial output O_i is rescaled to account for the updated normalisation. After all tiles are processed, the result is numerically equivalent to standard attention.</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O_i ← diag(ℓ_old / ℓ_new) · O_i  +  new_tile_contribution</w:t>
      </w:r>
    </w:p>
    <w:p>
      <w:pPr>
        <w:pStyle w:val="Heading3"/>
        <w:pBdr>
          <w:bottom w:val="single" w:color="2E75B6" w:sz="4"/>
        </w:pBdr>
        <w:spacing w:after="80" w:before="160"/>
      </w:pPr>
      <w:r>
        <w:rPr>
          <w:rFonts w:ascii="Arial" w:cs="Arial" w:eastAsia="Arial" w:hAnsi="Arial"/>
          <w:b/>
          <w:bCs/>
          <w:color w:val="2E75B6"/>
          <w:sz w:val="24"/>
          <w:szCs w:val="24"/>
        </w:rPr>
        <w:t xml:space="preserve">Memory &amp; 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Property</w:t>
            </w:r>
          </w:p>
        </w:tc>
        <w:tc>
          <w:tcPr>
            <w:tcW w:type="dxa" w:w="308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Standard Attention</w:t>
            </w:r>
          </w:p>
        </w:tc>
        <w:tc>
          <w:tcPr>
            <w:tcW w:type="dxa" w:w="308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Flash Attention v2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HBM memory for attn matrix</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O(1) — never stored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Total HBM memory</w:t>
            </w:r>
          </w:p>
        </w:tc>
        <w:tc>
          <w:tcPr>
            <w:tcW w:type="dxa" w:w="30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w:t>
            </w:r>
          </w:p>
        </w:tc>
        <w:tc>
          <w:tcPr>
            <w:tcW w:type="dxa" w:w="30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HBM reads/writes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O(n²/B) ≈ O(n²/d)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FLOPs</w:t>
            </w:r>
          </w:p>
        </w:tc>
        <w:tc>
          <w:tcPr>
            <w:tcW w:type="dxa" w:w="30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O(n²·d)</w:t>
            </w:r>
          </w:p>
        </w:tc>
        <w:tc>
          <w:tcPr>
            <w:tcW w:type="dxa" w:w="30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O(n²·d) — same exact computation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A100 utilisation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~35% of peak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 of peak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Numerically equivalent?</w:t>
            </w:r>
          </w:p>
        </w:tc>
        <w:tc>
          <w:tcPr>
            <w:tcW w:type="dxa" w:w="30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Yes (baseline)</w:t>
            </w:r>
          </w:p>
        </w:tc>
        <w:tc>
          <w:tcPr>
            <w:tcW w:type="dxa" w:w="30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Yes (exact same result)</w:t>
            </w:r>
          </w:p>
        </w:tc>
      </w:tr>
    </w:tbl>
    <w:p>
      <w:pPr>
        <w:pStyle w:val="Heading3"/>
        <w:pBdr>
          <w:bottom w:val="single" w:color="2E75B6" w:sz="4"/>
        </w:pBdr>
        <w:spacing w:after="80" w:before="160"/>
      </w:pPr>
      <w:r>
        <w:rPr>
          <w:rFonts w:ascii="Arial" w:cs="Arial" w:eastAsia="Arial" w:hAnsi="Arial"/>
          <w:b/>
          <w:bCs/>
          <w:color w:val="2E75B6"/>
          <w:sz w:val="24"/>
          <w:szCs w:val="24"/>
        </w:rPr>
        <w:t xml:space="preserve">Backward Pass: Recomputation</w:t>
      </w:r>
    </w:p>
    <w:p>
      <w:pPr>
        <w:spacing w:after="60" w:before="60" w:line="276"/>
      </w:pPr>
      <w:r>
        <w:rPr>
          <w:rFonts w:ascii="Arial" w:cs="Arial" w:eastAsia="Arial" w:hAnsi="Arial"/>
          <w:color w:val="1A1A2E"/>
          <w:sz w:val="22"/>
          <w:szCs w:val="22"/>
        </w:rPr>
        <w:t xml:space="preserve">Flash Attention does not store the n×n attention matrix for backpropagation. Instead, it recomputes the attention scores from stored Q, K, V during the backward pass. This trades a moderate increase in FLOPs (~33% extra) for a massive reduction in activation memory, enabling much larger batch sizes and longer sequences.</w:t>
      </w:r>
    </w:p>
    <w:p>
      <w:pPr>
        <w:pStyle w:val="Heading3"/>
        <w:pBdr>
          <w:bottom w:val="single" w:color="2E75B6" w:sz="4"/>
        </w:pBdr>
        <w:spacing w:after="80" w:before="160"/>
      </w:pPr>
      <w:r>
        <w:rPr>
          <w:rFonts w:ascii="Arial" w:cs="Arial" w:eastAsia="Arial" w:hAnsi="Arial"/>
          <w:b/>
          <w:bCs/>
          <w:color w:val="2E75B6"/>
          <w:sz w:val="24"/>
          <w:szCs w:val="24"/>
        </w:rPr>
        <w:t xml:space="preserve">Version History &amp;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200"/>
        <w:gridCol w:w="1960"/>
      </w:tblGrid>
      <w:tr>
        <w:trPr>
          <w:tblHeader/>
        </w:trPr>
        <w:tc>
          <w:tcPr>
            <w:tcW w:type="dxa" w:w="22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Version</w:t>
            </w:r>
          </w:p>
        </w:tc>
        <w:tc>
          <w:tcPr>
            <w:tcW w:type="dxa" w:w="10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Year</w:t>
            </w:r>
          </w:p>
        </w:tc>
        <w:tc>
          <w:tcPr>
            <w:tcW w:type="dxa" w:w="42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Improvement</w:t>
            </w:r>
          </w:p>
        </w:tc>
        <w:tc>
          <w:tcPr>
            <w:tcW w:type="dxa" w:w="196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Speedup vs Prev.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Flash Attention v1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2022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Original tiled kernel; 2–4× speedup; 10–20× memory reduction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Baseline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Flash Attention v2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2023</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Better warp work distribution; parallelism over seq dim</w:t>
            </w:r>
          </w:p>
        </w:tc>
        <w:tc>
          <w:tcPr>
            <w:tcW w:type="dxa" w:w="1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~2× v1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Flash Attention v3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H100-specific: FP8, warp specialisation, async pipeline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v2</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FlexAttention (PyTorch)</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2024</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Programmable via torch.compile; custom masks/biases</w:t>
            </w:r>
          </w:p>
        </w:tc>
        <w:tc>
          <w:tcPr>
            <w:tcW w:type="dxa" w:w="1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Comparable to v2</w:t>
            </w:r>
          </w:p>
        </w:tc>
      </w:tr>
    </w:tbl>
    <w:p>
      <w:pPr>
        <w:spacing w:after="60" w:before="60" w:line="276"/>
      </w:pPr>
      <w:r>
        <w:rPr>
          <w:rFonts w:ascii="Arial" w:cs="Arial" w:eastAsia="Arial" w:hAnsi="Arial"/>
          <w:color w:val="1A1A2E"/>
          <w:sz w:val="22"/>
          <w:szCs w:val="22"/>
        </w:rPr>
        <w:t xml:space="preserve">Flash Attention is now standard in virtually all production LLMs: GPT-4, Claude, LLaMA, Mistral, Gemini. It is the enabling technology for practical long-context inference.</w:t>
      </w:r>
    </w:p>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8 — Grouped Query Attention (GQA)</w:t>
      </w:r>
    </w:p>
    <w:p>
      <w:pPr>
        <w:spacing w:after="60" w:before="60" w:line="276"/>
      </w:pPr>
      <w:r>
        <w:rPr>
          <w:rFonts w:ascii="Arial" w:cs="Arial" w:eastAsia="Arial" w:hAnsi="Arial"/>
          <w:color w:val="1A1A2E"/>
          <w:sz w:val="22"/>
          <w:szCs w:val="22"/>
        </w:rPr>
        <w:t xml:space="preserve">GQA reduces the KV cache memory required at inference by sharing Key and Value heads across groups of Query heads. It interpolates between Multi-Head Attention (full quality) and Multi-Query Attention (minimum memory).</w:t>
      </w:r>
    </w:p>
    <w:p>
      <w:pPr>
        <w:pStyle w:val="Heading3"/>
        <w:pBdr>
          <w:bottom w:val="single" w:color="2E75B6" w:sz="4"/>
        </w:pBdr>
        <w:spacing w:after="80" w:before="160"/>
      </w:pPr>
      <w:r>
        <w:rPr>
          <w:rFonts w:ascii="Arial" w:cs="Arial" w:eastAsia="Arial" w:hAnsi="Arial"/>
          <w:b/>
          <w:bCs/>
          <w:color w:val="2E75B6"/>
          <w:sz w:val="24"/>
          <w:szCs w:val="24"/>
        </w:rPr>
        <w:t xml:space="preserve">The KV Cache Problem</w:t>
      </w:r>
    </w:p>
    <w:p>
      <w:pPr>
        <w:spacing w:after="60" w:before="60" w:line="276"/>
      </w:pPr>
      <w:r>
        <w:rPr>
          <w:rFonts w:ascii="Arial" w:cs="Arial" w:eastAsia="Arial" w:hAnsi="Arial"/>
          <w:color w:val="1A1A2E"/>
          <w:sz w:val="22"/>
          <w:szCs w:val="22"/>
        </w:rPr>
        <w:t xml:space="preserve">During autoregressive generation, Key and Value tensors for all past tokens must be retained in GPU memory so they are not recomputed at every step. This KV cache grows linearly with sequence length and is often the primary memory bottleneck at inference, limiting batch size and throughput.</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KV cache size = 2 × n_layers × n_kv_heads × d_head × seq_len × bytes_per_param</w:t>
      </w:r>
    </w:p>
    <w:p>
      <w:pPr>
        <w:spacing w:after="60" w:before="60" w:line="276"/>
      </w:pPr>
      <w:r>
        <w:rPr>
          <w:rFonts w:ascii="Arial" w:cs="Arial" w:eastAsia="Arial" w:hAnsi="Arial"/>
          <w:color w:val="1A1A2E"/>
          <w:sz w:val="22"/>
          <w:szCs w:val="22"/>
        </w:rPr>
        <w:t xml:space="preserve">For LLaMA-3 70B in BF16 with n_kv=8, d_head=128, 80 layers: approximately 0.33 MB per token. At 4,096 tokens: ~1.3 GB. At 128k tokens: ~41 GB — close to the full GPU memory budget.</w:t>
      </w:r>
    </w:p>
    <w:p>
      <w:pPr>
        <w:pStyle w:val="Heading3"/>
        <w:pBdr>
          <w:bottom w:val="single" w:color="2E75B6" w:sz="4"/>
        </w:pBdr>
        <w:spacing w:after="80" w:before="160"/>
      </w:pPr>
      <w:r>
        <w:rPr>
          <w:rFonts w:ascii="Arial" w:cs="Arial" w:eastAsia="Arial" w:hAnsi="Arial"/>
          <w:b/>
          <w:bCs/>
          <w:color w:val="2E75B6"/>
          <w:sz w:val="24"/>
          <w:szCs w:val="24"/>
        </w:rPr>
        <w:t xml:space="preserve">MHA vs MQA vs GQA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600"/>
        <w:gridCol w:w="3760"/>
      </w:tblGrid>
      <w:tr>
        <w:trPr>
          <w:tblHeader/>
        </w:trPr>
        <w:tc>
          <w:tcPr>
            <w:tcW w:type="dxa" w:w="22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Variant</w:t>
            </w:r>
          </w:p>
        </w:tc>
        <w:tc>
          <w:tcPr>
            <w:tcW w:type="dxa" w:w="18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n_kv_heads</w:t>
            </w:r>
          </w:p>
        </w:tc>
        <w:tc>
          <w:tcPr>
            <w:tcW w:type="dxa" w:w="20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KV Cache Size</w:t>
            </w:r>
          </w:p>
        </w:tc>
        <w:tc>
          <w:tcPr>
            <w:tcW w:type="dxa" w:w="16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Quality</w:t>
            </w:r>
          </w:p>
        </w:tc>
        <w:tc>
          <w:tcPr>
            <w:tcW w:type="dxa" w:w="376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Multi-Head (MHA)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n_q (e.g. 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(baseline)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BERT, GPT-2, original Transformer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Multi-Query (MQA)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1/n_q of MHA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 (degraded)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Falcon 7B, early Gemma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Grouped Query (GQA)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 (e.g.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G/n_q of MHA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 MHA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LLaMA-2/3 70B, Mistral</w:t>
            </w:r>
          </w:p>
        </w:tc>
      </w:tr>
    </w:tbl>
    <w:p>
      <w:pPr>
        <w:pStyle w:val="Heading3"/>
        <w:pBdr>
          <w:bottom w:val="single" w:color="2E75B6" w:sz="4"/>
        </w:pBdr>
        <w:spacing w:after="80" w:before="160"/>
      </w:pPr>
      <w:r>
        <w:rPr>
          <w:rFonts w:ascii="Arial" w:cs="Arial" w:eastAsia="Arial" w:hAnsi="Arial"/>
          <w:b/>
          <w:bCs/>
          <w:color w:val="2E75B6"/>
          <w:sz w:val="24"/>
          <w:szCs w:val="24"/>
        </w:rPr>
        <w:t xml:space="preserve">GQA Equations</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kv_index(i) = floor( i / (n_q_heads / n_kv_heads) )</w:t>
      </w:r>
    </w:p>
    <w:p>
      <w:pPr>
        <w:spacing w:after="60" w:before="60" w:line="276"/>
      </w:pPr>
      <w:r>
        <w:rPr>
          <w:rFonts w:ascii="Arial" w:cs="Arial" w:eastAsia="Arial" w:hAnsi="Arial"/>
          <w:color w:val="1A1A2E"/>
          <w:sz w:val="22"/>
          <w:szCs w:val="22"/>
        </w:rPr>
        <w:t xml:space="preserve">For query head i, the corresponding KV head index is simply integer division by the group size. All query heads within a group share identical Key and Value projections, reducing KV cache by a factor of n_q / G.</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KV cache reduction factor = n_q_heads / G</w:t>
      </w:r>
    </w:p>
    <w:p>
      <w:pPr>
        <w:pStyle w:val="Heading3"/>
        <w:pBdr>
          <w:bottom w:val="single" w:color="2E75B6" w:sz="4"/>
        </w:pBdr>
        <w:spacing w:after="80" w:before="160"/>
      </w:pPr>
      <w:r>
        <w:rPr>
          <w:rFonts w:ascii="Arial" w:cs="Arial" w:eastAsia="Arial" w:hAnsi="Arial"/>
          <w:b/>
          <w:bCs/>
          <w:color w:val="2E75B6"/>
          <w:sz w:val="24"/>
          <w:szCs w:val="24"/>
        </w:rPr>
        <w:t xml:space="preserve">Empirical Results (Ainslie et al. 2023)</w:t>
      </w:r>
    </w:p>
    <w:p>
      <w:pPr>
        <w:spacing w:after="60" w:before="60" w:line="276"/>
      </w:pPr>
      <w:r>
        <w:rPr>
          <w:rFonts w:ascii="Arial" w:cs="Arial" w:eastAsia="Arial" w:hAnsi="Arial"/>
          <w:color w:val="1A1A2E"/>
          <w:sz w:val="22"/>
          <w:szCs w:val="22"/>
        </w:rPr>
        <w:t xml:space="preserve">The GQA paper from Google demonstrates that G=8 (with n_q=32 or n_q=64) matches Multi-Head Attention quality on virtually all benchmarks while providing near-Multi-Query memory efficiency. The sweet spot: G between n_q/4 and n_q/8. GQA has since become the standard choice for large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29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Model</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n_q_heads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n_kv_heads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Group Size</w:t>
            </w:r>
          </w:p>
        </w:tc>
        <w:tc>
          <w:tcPr>
            <w:tcW w:type="dxa" w:w="2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KV Reduction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LLaMA-2 70B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LLaMA-3 8B</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32</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LLaMA-3 70B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Mistral 7B</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32</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Gemma 9B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w:t>
            </w:r>
          </w:p>
        </w:tc>
      </w:tr>
    </w:tbl>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9 — Cross-Attention</w:t>
      </w:r>
    </w:p>
    <w:p>
      <w:pPr>
        <w:spacing w:after="60" w:before="60" w:line="276"/>
      </w:pPr>
      <w:r>
        <w:rPr>
          <w:rFonts w:ascii="Arial" w:cs="Arial" w:eastAsia="Arial" w:hAnsi="Arial"/>
          <w:color w:val="1A1A2E"/>
          <w:sz w:val="22"/>
          <w:szCs w:val="22"/>
        </w:rPr>
        <w:t xml:space="preserve">Cross-attention is the mechanism by which one sequence attends to another. It uses the same mathematical operation as self-attention but draws Queries from one sequence and Keys/Values from a different sequence.</w:t>
      </w:r>
    </w:p>
    <w:p>
      <w:pPr>
        <w:pStyle w:val="Heading3"/>
        <w:pBdr>
          <w:bottom w:val="single" w:color="2E75B6" w:sz="4"/>
        </w:pBdr>
        <w:spacing w:after="80" w:before="160"/>
      </w:pPr>
      <w:r>
        <w:rPr>
          <w:rFonts w:ascii="Arial" w:cs="Arial" w:eastAsia="Arial" w:hAnsi="Arial"/>
          <w:b/>
          <w:bCs/>
          <w:color w:val="2E75B6"/>
          <w:sz w:val="24"/>
          <w:szCs w:val="24"/>
        </w:rPr>
        <w:t xml:space="preserve">Self-Attention vs Cross-Attention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Property</w:t>
            </w:r>
          </w:p>
        </w:tc>
        <w:tc>
          <w:tcPr>
            <w:tcW w:type="dxa" w:w="338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Self-Attention</w:t>
            </w:r>
          </w:p>
        </w:tc>
        <w:tc>
          <w:tcPr>
            <w:tcW w:type="dxa" w:w="3380"/>
            <w:tcBorders>
              <w:top w:val="single" w:color="1ABC9C" w:sz="1"/>
              <w:left w:val="single" w:color="1ABC9C" w:sz="1"/>
              <w:bottom w:val="single" w:color="1ABC9C" w:sz="1"/>
              <w:right w:val="single" w:color="1ABC9C" w:sz="1"/>
            </w:tcBorders>
            <w:shd w:fill="1ABC9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Cross-Attention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 source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Same sequence X</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Sequence A (e.g. decoder)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K, V source</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Same sequence X</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Sequence B (e.g. encoder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Score matrix shape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 × n (square)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n_tgt × n_src (rectangular)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Causal mask?</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Yes (decoder) / No (encoder)</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Typically 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use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Within-sequence context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Seq2seq conditioning</w:t>
            </w:r>
          </w:p>
        </w:tc>
      </w:tr>
    </w:tbl>
    <w:p>
      <w:pPr>
        <w:pStyle w:val="Heading3"/>
        <w:pBdr>
          <w:bottom w:val="single" w:color="2E75B6" w:sz="4"/>
        </w:pBdr>
        <w:spacing w:after="80" w:before="160"/>
      </w:pPr>
      <w:r>
        <w:rPr>
          <w:rFonts w:ascii="Arial" w:cs="Arial" w:eastAsia="Arial" w:hAnsi="Arial"/>
          <w:b/>
          <w:bCs/>
          <w:color w:val="2E75B6"/>
          <w:sz w:val="24"/>
          <w:szCs w:val="24"/>
        </w:rPr>
        <w:t xml:space="preserve">Equations</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Q = decoder_hidden · Wᵀ       (shape: n_tgt × d_k)</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K = encoder_output · W^K      (shape: n_src × d_k)</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V = encoder_output · W^V      (shape: n_src × d_v)</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O = softmax( Q·Kᵀ / √d_k ) · V     (shape: n_tgt × d_v)</w:t>
      </w:r>
    </w:p>
    <w:p>
      <w:pPr>
        <w:pStyle w:val="Heading3"/>
        <w:pBdr>
          <w:bottom w:val="single" w:color="2E75B6" w:sz="4"/>
        </w:pBdr>
        <w:spacing w:after="80" w:before="160"/>
      </w:pPr>
      <w:r>
        <w:rPr>
          <w:rFonts w:ascii="Arial" w:cs="Arial" w:eastAsia="Arial" w:hAnsi="Arial"/>
          <w:b/>
          <w:bCs/>
          <w:color w:val="2E75B6"/>
          <w:sz w:val="24"/>
          <w:szCs w:val="24"/>
        </w:rPr>
        <w:t xml:space="preserve">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Domain</w:t>
            </w:r>
          </w:p>
        </w:tc>
        <w:tc>
          <w:tcPr>
            <w:tcW w:type="dxa" w:w="24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Q Source</w:t>
            </w:r>
          </w:p>
        </w:tc>
        <w:tc>
          <w:tcPr>
            <w:tcW w:type="dxa" w:w="24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K/V Source</w:t>
            </w:r>
          </w:p>
        </w:tc>
        <w:tc>
          <w:tcPr>
            <w:tcW w:type="dxa" w:w="216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What It Learns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Machine Translation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Decoder (target lang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Encoder (source lang)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Which source words to translate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Image Captioning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Text decoder token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Image patch embeddings (ViT)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Which image regions to describe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Speech Recognition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Text decoder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Audio frame embeddings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Which audio frames to transcribe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Diffusion (text-to-image)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U-Net spatial features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Text token embeddings (CLIP)</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Spatial conditioning on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Video QA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Question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Video frame features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Which frames answer the question</w:t>
            </w:r>
          </w:p>
        </w:tc>
      </w:tr>
    </w:tbl>
    <w:p>
      <w:pPr>
        <w:pStyle w:val="Heading3"/>
        <w:pBdr>
          <w:bottom w:val="single" w:color="2E75B6" w:sz="4"/>
        </w:pBdr>
        <w:spacing w:after="80" w:before="160"/>
      </w:pPr>
      <w:r>
        <w:rPr>
          <w:rFonts w:ascii="Arial" w:cs="Arial" w:eastAsia="Arial" w:hAnsi="Arial"/>
          <w:b/>
          <w:bCs/>
          <w:color w:val="2E75B6"/>
          <w:sz w:val="24"/>
          <w:szCs w:val="24"/>
        </w:rPr>
        <w:t xml:space="preserve">Implementation Notes</w:t>
      </w:r>
    </w:p>
    <w:p>
      <w:pPr>
        <w:pStyle w:val="ListParagraph"/>
        <w:numPr>
          <w:ilvl w:val="0"/>
          <w:numId w:val="2"/>
        </w:numPr>
        <w:spacing w:after="40" w:before="40"/>
      </w:pPr>
      <w:r>
        <w:rPr>
          <w:rFonts w:ascii="Arial" w:cs="Arial" w:eastAsia="Arial" w:hAnsi="Arial"/>
          <w:color w:val="1A1A2E"/>
          <w:sz w:val="21"/>
          <w:szCs w:val="21"/>
        </w:rPr>
        <w:t xml:space="preserve">No causal mask: The decoder can freely attend to all encoder positions. Masking the encoder would discard information unnecessarily.</w:t>
      </w:r>
    </w:p>
    <w:p>
      <w:pPr>
        <w:pStyle w:val="ListParagraph"/>
        <w:numPr>
          <w:ilvl w:val="0"/>
          <w:numId w:val="2"/>
        </w:numPr>
        <w:spacing w:after="40" w:before="40"/>
      </w:pPr>
      <w:r>
        <w:rPr>
          <w:rFonts w:ascii="Arial" w:cs="Arial" w:eastAsia="Arial" w:hAnsi="Arial"/>
          <w:color w:val="1A1A2E"/>
          <w:sz w:val="21"/>
          <w:szCs w:val="21"/>
        </w:rPr>
        <w:t xml:space="preserve">Static KV cache: The encoder runs once per input. Its K, V tensors are computed once and reused at every decoder layer and every decoding step, unlike the growing self-attention KV cache.</w:t>
      </w:r>
    </w:p>
    <w:p>
      <w:pPr>
        <w:pStyle w:val="ListParagraph"/>
        <w:numPr>
          <w:ilvl w:val="0"/>
          <w:numId w:val="2"/>
        </w:numPr>
        <w:spacing w:after="40" w:before="40"/>
      </w:pPr>
      <w:r>
        <w:rPr>
          <w:rFonts w:ascii="Arial" w:cs="Arial" w:eastAsia="Arial" w:hAnsi="Arial"/>
          <w:color w:val="1A1A2E"/>
          <w:sz w:val="21"/>
          <w:szCs w:val="21"/>
        </w:rPr>
        <w:t xml:space="preserve">Decoder-only alternative: Modern decoder-only LLMs (GPT, LLaMA) avoid cross-attention by prepending the source as a prefix in the same sequence, using causal self-attention throughout. Simpler architecture but less memory-efficient for very long sources.</w:t>
      </w:r>
    </w:p>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10 — Positional Encoding (Extended)</w:t>
      </w:r>
    </w:p>
    <w:p>
      <w:pPr>
        <w:spacing w:after="60" w:before="60" w:line="276"/>
      </w:pPr>
      <w:r>
        <w:rPr>
          <w:rFonts w:ascii="Arial" w:cs="Arial" w:eastAsia="Arial" w:hAnsi="Arial"/>
          <w:color w:val="1A1A2E"/>
          <w:sz w:val="22"/>
          <w:szCs w:val="22"/>
        </w:rPr>
        <w:t xml:space="preserve">Attention is permutation-equivariant: shuffling tokens produces the same attention scores (just reordered). Positional encoding injects order information so the model can distinguish 'dog bites man' from 'man bites dog'.</w:t>
      </w:r>
    </w:p>
    <w:p>
      <w:pPr>
        <w:pStyle w:val="Heading3"/>
        <w:pBdr>
          <w:bottom w:val="single" w:color="2E75B6" w:sz="4"/>
        </w:pBdr>
        <w:spacing w:after="80" w:before="160"/>
      </w:pPr>
      <w:r>
        <w:rPr>
          <w:rFonts w:ascii="Arial" w:cs="Arial" w:eastAsia="Arial" w:hAnsi="Arial"/>
          <w:b/>
          <w:bCs/>
          <w:color w:val="2E75B6"/>
          <w:sz w:val="24"/>
          <w:szCs w:val="24"/>
        </w:rPr>
        <w:t xml:space="preserve">Sinusoidal (Original Transformer)</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PE(pos, 2i)   = sin( pos / 10000^{2i/d} )</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PE(pos, 2i+1) = cos( pos / 10000^{2i/d} )</w:t>
      </w:r>
    </w:p>
    <w:p>
      <w:pPr>
        <w:spacing w:after="60" w:before="60" w:line="276"/>
      </w:pPr>
      <w:r>
        <w:rPr>
          <w:rFonts w:ascii="Arial" w:cs="Arial" w:eastAsia="Arial" w:hAnsi="Arial"/>
          <w:color w:val="1A1A2E"/>
          <w:sz w:val="22"/>
          <w:szCs w:val="22"/>
        </w:rPr>
        <w:t xml:space="preserve">Added to token embeddings before the first layer. Fixed (not learned). Produces a unique position fingerprint at each frequency. Can generalise to unseen sequence lengths, though quality degrades.</w:t>
      </w:r>
    </w:p>
    <w:p>
      <w:pPr>
        <w:pStyle w:val="Heading3"/>
        <w:pBdr>
          <w:bottom w:val="single" w:color="2E75B6" w:sz="4"/>
        </w:pBdr>
        <w:spacing w:after="80" w:before="160"/>
      </w:pPr>
      <w:r>
        <w:rPr>
          <w:rFonts w:ascii="Arial" w:cs="Arial" w:eastAsia="Arial" w:hAnsi="Arial"/>
          <w:b/>
          <w:bCs/>
          <w:color w:val="2E75B6"/>
          <w:sz w:val="24"/>
          <w:szCs w:val="24"/>
        </w:rPr>
        <w:t xml:space="preserve">Learned Absolute PE</w:t>
      </w:r>
    </w:p>
    <w:p>
      <w:pPr>
        <w:spacing w:after="60" w:before="60" w:line="276"/>
      </w:pPr>
      <w:r>
        <w:rPr>
          <w:rFonts w:ascii="Arial" w:cs="Arial" w:eastAsia="Arial" w:hAnsi="Arial"/>
          <w:color w:val="1A1A2E"/>
          <w:sz w:val="22"/>
          <w:szCs w:val="22"/>
        </w:rPr>
        <w:t xml:space="preserve">Replace fixed sinusoids with a learned embedding table of shape (max_len, d). Used in BERT and GPT-1/2. Cannot extrapolate beyond max_len seen during training — a fundamental limitation for long-context extension.</w:t>
      </w:r>
    </w:p>
    <w:p>
      <w:pPr>
        <w:pStyle w:val="Heading3"/>
        <w:pBdr>
          <w:bottom w:val="single" w:color="2E75B6" w:sz="4"/>
        </w:pBdr>
        <w:spacing w:after="80" w:before="160"/>
      </w:pPr>
      <w:r>
        <w:rPr>
          <w:rFonts w:ascii="Arial" w:cs="Arial" w:eastAsia="Arial" w:hAnsi="Arial"/>
          <w:b/>
          <w:bCs/>
          <w:color w:val="2E75B6"/>
          <w:sz w:val="24"/>
          <w:szCs w:val="24"/>
        </w:rPr>
        <w:t xml:space="preserve">RoPE — Rotary Position Embeddings</w:t>
      </w:r>
    </w:p>
    <w:p>
      <w:pPr>
        <w:spacing w:after="60" w:before="60" w:line="276"/>
      </w:pPr>
      <w:r>
        <w:rPr>
          <w:rFonts w:ascii="Arial" w:cs="Arial" w:eastAsia="Arial" w:hAnsi="Arial"/>
          <w:color w:val="1A1A2E"/>
          <w:sz w:val="22"/>
          <w:szCs w:val="22"/>
        </w:rPr>
        <w:t xml:space="preserve">Encodes position by rotating Q and K vectors in 2D subspaces: q_rotated = R(pos) · q. The dot product Q·K then naturally encodes relative position. Advantages: relative position is implicit, no position vectors added to embeddings, better length extrapolation. Used in LLaMA, PaLM, Gemma, Mistral.</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(Q_rot · K_rot)[i,j] depends only on (i - j) — relative distance</w:t>
      </w:r>
    </w:p>
    <w:p>
      <w:pPr>
        <w:pStyle w:val="Heading3"/>
        <w:pBdr>
          <w:bottom w:val="single" w:color="2E75B6" w:sz="4"/>
        </w:pBdr>
        <w:spacing w:after="80" w:before="160"/>
      </w:pPr>
      <w:r>
        <w:rPr>
          <w:rFonts w:ascii="Arial" w:cs="Arial" w:eastAsia="Arial" w:hAnsi="Arial"/>
          <w:b/>
          <w:bCs/>
          <w:color w:val="2E75B6"/>
          <w:sz w:val="24"/>
          <w:szCs w:val="24"/>
        </w:rPr>
        <w:t xml:space="preserve">ALiBi — Attention with Linear Biases</w:t>
      </w:r>
    </w:p>
    <w:p>
      <w:pPr>
        <w:spacing w:after="60" w:before="60" w:line="276"/>
      </w:pPr>
      <w:r>
        <w:rPr>
          <w:rFonts w:ascii="Arial" w:cs="Arial" w:eastAsia="Arial" w:hAnsi="Arial"/>
          <w:color w:val="1A1A2E"/>
          <w:sz w:val="22"/>
          <w:szCs w:val="22"/>
        </w:rPr>
        <w:t xml:space="preserve">Subtracts a linear penalty proportional to distance directly from attention scores before softmax. No position vectors or rotations — purely a bias term: S[i,j] -= m · (i-j). Strong length extrapolation: trained on short sequences, evaluates on longer ones with graceful degradation.</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S_biased[i,j] = Q[i]·K[j] / √d_k  −  m · (i − j)</w:t>
      </w:r>
    </w:p>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11 — KV Cache (Extended)</w:t>
      </w:r>
    </w:p>
    <w:p>
      <w:pPr>
        <w:spacing w:after="60" w:before="60" w:line="276"/>
      </w:pPr>
      <w:r>
        <w:rPr>
          <w:rFonts w:ascii="Arial" w:cs="Arial" w:eastAsia="Arial" w:hAnsi="Arial"/>
          <w:color w:val="1A1A2E"/>
          <w:sz w:val="22"/>
          <w:szCs w:val="22"/>
        </w:rPr>
        <w:t xml:space="preserve">The KV cache is the memory structure that makes autoregressive generation computationally practical. Without it, generating each new token would require reprocessing the entire context from scratch.</w:t>
      </w:r>
    </w:p>
    <w:p>
      <w:pPr>
        <w:pStyle w:val="Heading3"/>
        <w:pBdr>
          <w:bottom w:val="single" w:color="2E75B6" w:sz="4"/>
        </w:pBdr>
        <w:spacing w:after="80" w:before="160"/>
      </w:pPr>
      <w:r>
        <w:rPr>
          <w:rFonts w:ascii="Arial" w:cs="Arial" w:eastAsia="Arial" w:hAnsi="Arial"/>
          <w:b/>
          <w:bCs/>
          <w:color w:val="2E75B6"/>
          <w:sz w:val="24"/>
          <w:szCs w:val="24"/>
        </w:rPr>
        <w:t xml:space="preserve">Mechanism</w:t>
      </w:r>
    </w:p>
    <w:p>
      <w:pPr>
        <w:spacing w:after="60" w:before="60" w:line="276"/>
      </w:pPr>
      <w:r>
        <w:rPr>
          <w:rFonts w:ascii="Arial" w:cs="Arial" w:eastAsia="Arial" w:hAnsi="Arial"/>
          <w:color w:val="1A1A2E"/>
          <w:sz w:val="22"/>
          <w:szCs w:val="22"/>
        </w:rPr>
        <w:t xml:space="preserve">At inference step t, the model computes K_t and V_t for the new token and appends them to the cache: K_cache = [K_1, …, K_t] and V_cache = [V_1, …, V_t]. The new token’s Query attends over the entire cache. Only one new token is processed per step.</w:t>
      </w:r>
    </w:p>
    <w:p>
      <w:pPr>
        <w:pStyle w:val="Heading3"/>
        <w:pBdr>
          <w:bottom w:val="single" w:color="2E75B6" w:sz="4"/>
        </w:pBdr>
        <w:spacing w:after="80" w:before="160"/>
      </w:pPr>
      <w:r>
        <w:rPr>
          <w:rFonts w:ascii="Arial" w:cs="Arial" w:eastAsia="Arial" w:hAnsi="Arial"/>
          <w:b/>
          <w:bCs/>
          <w:color w:val="2E75B6"/>
          <w:sz w:val="24"/>
          <w:szCs w:val="24"/>
        </w:rPr>
        <w:t xml:space="preserve">Memory &amp; Bandwidth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A6F1E" w:sz="1"/>
              <w:left w:val="single" w:color="CA6F1E" w:sz="1"/>
              <w:bottom w:val="single" w:color="CA6F1E" w:sz="1"/>
              <w:right w:val="single" w:color="CA6F1E" w:sz="1"/>
            </w:tcBorders>
            <w:shd w:fill="CA6F1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Property</w:t>
            </w:r>
          </w:p>
        </w:tc>
        <w:tc>
          <w:tcPr>
            <w:tcW w:type="dxa" w:w="6360"/>
            <w:tcBorders>
              <w:top w:val="single" w:color="CA6F1E" w:sz="1"/>
              <w:left w:val="single" w:color="CA6F1E" w:sz="1"/>
              <w:bottom w:val="single" w:color="CA6F1E" w:sz="1"/>
              <w:right w:val="single" w:color="CA6F1E" w:sz="1"/>
            </w:tcBorders>
            <w:shd w:fill="CA6F1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Size formula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 n_layers × n_kv_heads × d_head × seq_len × bytes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LLaMA-3 70B (BF16)</w:t>
            </w:r>
          </w:p>
        </w:tc>
        <w:tc>
          <w:tcPr>
            <w:tcW w:type="dxa" w:w="6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~0.33 MB per token; 41 GB at 128k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Throughput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Each decode step reads entire KV cache from HBM — bandwidth bottleneck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Mitigation: GQA</w:t>
            </w:r>
          </w:p>
        </w:tc>
        <w:tc>
          <w:tcPr>
            <w:tcW w:type="dxa" w:w="6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Reduce n_kv_heads (e.g. 8 vs 64) for 8× cache reduction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Mitigation: quantisation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INT8/INT4 KV cache: 2–4× reduction with minor quality loss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Mitigation: PagedAttention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vLLM manages KV cache in virtual pages; eliminates fragmentation</w:t>
            </w:r>
          </w:p>
        </w:tc>
      </w:tr>
    </w:tbl>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12 — Sparse &amp; Local Attention (Extended)</w:t>
      </w:r>
    </w:p>
    <w:p>
      <w:pPr>
        <w:spacing w:after="60" w:before="60" w:line="276"/>
      </w:pPr>
      <w:r>
        <w:rPr>
          <w:rFonts w:ascii="Arial" w:cs="Arial" w:eastAsia="Arial" w:hAnsi="Arial"/>
          <w:color w:val="1A1A2E"/>
          <w:sz w:val="22"/>
          <w:szCs w:val="22"/>
        </w:rPr>
        <w:t xml:space="preserve">For sequences too long for full attention even with Flash Attention, sparse attention patterns reduce FLOPs from O(n²) to O(n·w) or O(n√n) by computing only a subset of pairwise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Method</w:t>
            </w:r>
          </w:p>
        </w:tc>
        <w:tc>
          <w:tcPr>
            <w:tcW w:type="dxa" w:w="20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Complexity</w:t>
            </w:r>
          </w:p>
        </w:tc>
        <w:tc>
          <w:tcPr>
            <w:tcW w:type="dxa" w:w="30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Pattern</w:t>
            </w:r>
          </w:p>
        </w:tc>
        <w:tc>
          <w:tcPr>
            <w:tcW w:type="dxa" w:w="236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Sliding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O(n·w·d)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Each token attends to [i-w, i]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Mistral 7B (w=4096)</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Dilated/Strided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O(n·w·d)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Attend to every k-th token; increasing dilation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Sparse Transformer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BigBird / Longformer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Local + global tokens + random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Document NLP tasks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Axial Attention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O(n^{1.5}·d)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Attend along rows then columns separately</w:t>
            </w:r>
          </w:p>
        </w:tc>
        <w:tc>
          <w:tcPr>
            <w:tcW w:type="dxa" w:w="2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Image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MoA (Mixture)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Mixed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Some heads full, some sparse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Hybrid approaches</w:t>
            </w:r>
          </w:p>
        </w:tc>
      </w:tr>
    </w:tbl>
    <w:p>
      <w:pPr>
        <w:spacing w:after="60" w:before="60" w:line="276"/>
      </w:pPr>
      <w:r>
        <w:rPr>
          <w:rFonts w:ascii="Arial" w:cs="Arial" w:eastAsia="Arial" w:hAnsi="Arial"/>
          <w:color w:val="1A1A2E"/>
          <w:sz w:val="22"/>
          <w:szCs w:val="22"/>
        </w:rPr>
        <w:t xml:space="preserve">Key trade-off: sparse methods reduce FLOPs but may miss long-range dependencies that fall outside the sparse pattern. Stacking multiple sparse-attention layers can recover some long-range capacity, as information propagates through intermediate hops.</w:t>
      </w:r>
    </w:p>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13 — Full Transformer Layer Architecture</w:t>
      </w:r>
    </w:p>
    <w:p>
      <w:pPr>
        <w:spacing w:after="60" w:before="60" w:line="276"/>
      </w:pPr>
      <w:r>
        <w:rPr>
          <w:rFonts w:ascii="Arial" w:cs="Arial" w:eastAsia="Arial" w:hAnsi="Arial"/>
          <w:color w:val="1A1A2E"/>
          <w:sz w:val="22"/>
          <w:szCs w:val="22"/>
        </w:rPr>
        <w:t xml:space="preserve">Attention is one sub-layer within each Transformer block. Understanding how it sits within the full architecture is essential for implementation and debugging.</w:t>
      </w:r>
    </w:p>
    <w:p>
      <w:pPr>
        <w:pStyle w:val="Heading3"/>
        <w:pBdr>
          <w:bottom w:val="single" w:color="2E75B6" w:sz="4"/>
        </w:pBdr>
        <w:spacing w:after="80" w:before="160"/>
      </w:pPr>
      <w:r>
        <w:rPr>
          <w:rFonts w:ascii="Arial" w:cs="Arial" w:eastAsia="Arial" w:hAnsi="Arial"/>
          <w:b/>
          <w:bCs/>
          <w:color w:val="2E75B6"/>
          <w:sz w:val="24"/>
          <w:szCs w:val="24"/>
        </w:rPr>
        <w:t xml:space="preserve">Layer Structure (Pre-LN, modern)</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x ← x + MultiHeadAttn( LayerNorm(x) )</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x ← x + FFN( LayerNorm(x) )</w:t>
      </w:r>
    </w:p>
    <w:p>
      <w:pPr>
        <w:spacing w:after="60" w:before="60" w:line="276"/>
      </w:pPr>
      <w:r>
        <w:rPr>
          <w:rFonts w:ascii="Arial" w:cs="Arial" w:eastAsia="Arial" w:hAnsi="Arial"/>
          <w:color w:val="1A1A2E"/>
          <w:sz w:val="22"/>
          <w:szCs w:val="22"/>
        </w:rPr>
        <w:t xml:space="preserve">Each Transformer layer contains two sub-layers: Multi-Head Self-Attention and a Position-wise Feed-Forward Network (FFN). Both are wrapped with a residual connection and Layer Normalisation.</w:t>
      </w:r>
    </w:p>
    <w:p>
      <w:pPr>
        <w:pStyle w:val="Heading3"/>
        <w:pBdr>
          <w:bottom w:val="single" w:color="2E75B6" w:sz="4"/>
        </w:pBdr>
        <w:spacing w:after="80" w:before="160"/>
      </w:pPr>
      <w:r>
        <w:rPr>
          <w:rFonts w:ascii="Arial" w:cs="Arial" w:eastAsia="Arial" w:hAnsi="Arial"/>
          <w:b/>
          <w:bCs/>
          <w:color w:val="2E75B6"/>
          <w:sz w:val="24"/>
          <w:szCs w:val="24"/>
        </w:rPr>
        <w:t xml:space="preserve">Pre-LN vs Post-LN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Variant</w:t>
            </w:r>
          </w:p>
        </w:tc>
        <w:tc>
          <w:tcPr>
            <w:tcW w:type="dxa" w:w="30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Order</w:t>
            </w:r>
          </w:p>
        </w:tc>
        <w:tc>
          <w:tcPr>
            <w:tcW w:type="dxa" w:w="200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Stability</w:t>
            </w:r>
          </w:p>
        </w:tc>
        <w:tc>
          <w:tcPr>
            <w:tcW w:type="dxa" w:w="2360"/>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Post-LN (original)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Sublayer → Add → LN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Unstable for deep models; requires warm-up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Original Transformer (2017)</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Pre-LN (modern)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LN → Sublayer → Add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Stable; no special LR schedule needed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GPT, LLaMA, most modern LLMs</w:t>
            </w:r>
          </w:p>
        </w:tc>
      </w:tr>
    </w:tbl>
    <w:p>
      <w:pPr>
        <w:pStyle w:val="Heading3"/>
        <w:pBdr>
          <w:bottom w:val="single" w:color="2E75B6" w:sz="4"/>
        </w:pBdr>
        <w:spacing w:after="80" w:before="160"/>
      </w:pPr>
      <w:r>
        <w:rPr>
          <w:rFonts w:ascii="Arial" w:cs="Arial" w:eastAsia="Arial" w:hAnsi="Arial"/>
          <w:b/>
          <w:bCs/>
          <w:color w:val="2E75B6"/>
          <w:sz w:val="24"/>
          <w:szCs w:val="24"/>
        </w:rPr>
        <w:t xml:space="preserve">Feed-Forward Network Sub-layer</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FFN(x) = max(0, x·W_1 + b_1) · W_2 + b_2    [ReLU variant]</w:t>
      </w:r>
    </w:p>
    <w:p>
      <w:pPr>
        <w:pBdr>
          <w:left w:val="single" w:color="2E75B6" w:sz="12"/>
        </w:pBdr>
        <w:shd w:fill="F2F3F4" w:val="clear"/>
        <w:spacing w:after="120" w:before="120"/>
        <w:ind w:left="400" w:right="400"/>
        <w:jc w:val="center"/>
      </w:pPr>
      <w:r>
        <w:rPr>
          <w:rFonts w:ascii="Courier New" w:cs="Courier New" w:eastAsia="Courier New" w:hAnsi="Courier New"/>
          <w:b/>
          <w:bCs/>
          <w:color w:val="1F3864"/>
          <w:sz w:val="22"/>
          <w:szCs w:val="22"/>
        </w:rPr>
        <w:t xml:space="preserve">FFN(x) = (x·W_1 ⊙ SiLU(x·W_g)) · W_2     [SwiGLU variant, LLaMA]</w:t>
      </w:r>
    </w:p>
    <w:p>
      <w:pPr>
        <w:spacing w:after="60" w:before="60" w:line="276"/>
      </w:pPr>
      <w:r>
        <w:rPr>
          <w:rFonts w:ascii="Arial" w:cs="Arial" w:eastAsia="Arial" w:hAnsi="Arial"/>
          <w:color w:val="1A1A2E"/>
          <w:sz w:val="22"/>
          <w:szCs w:val="22"/>
        </w:rPr>
        <w:t xml:space="preserve">FFN hidden dimension is typically 4d (or ~8/3 × d for SwiGLU). The FFN contains ~2/3 of all parameters in a Transformer and is believed to store factual knowledge (Geva et al. 2021: 'Transformer Feed-Forward Layers Are Key-Value Memories').</w:t>
      </w:r>
    </w:p>
    <w:p>
      <w:pPr>
        <w:spacing w:after="60" w:before="60" w:line="276"/>
      </w:pPr>
      <w:r>
        <w:rPr>
          <w:rFonts w:ascii="Arial" w:cs="Arial" w:eastAsia="Arial" w:hAnsi="Arial"/>
          <w:color w:val="1A1A2E"/>
          <w:sz w:val="22"/>
          <w:szCs w:val="22"/>
        </w:rPr>
        <w:t xml:space="preserve">Roles: Attention = token mixing (communication between positions). FFN = token processing (per-position transformation). This division is formalised in the 'Mathematical Framework for Transformer Circuits' (Elhage et al. 2021).</w:t>
      </w:r>
    </w:p>
    <w:p>
      <w:pPr>
        <w:pBdr>
          <w:bottom w:val="single" w:color="CCCCCC" w:sz="6"/>
        </w:pBdr>
        <w:spacing w:after="160" w:before="160"/>
      </w:pPr>
      <w:r>
        <w:t xml:space="preserve"/>
      </w:r>
    </w:p>
    <w:p>
      <w:pPr>
        <w:pStyle w:val="Heading1"/>
        <w:shd w:fill="1F3864" w:val="clear"/>
        <w:spacing w:after="200" w:before="200"/>
        <w:ind w:left="200"/>
      </w:pPr>
      <w:r>
        <w:rPr>
          <w:rFonts w:ascii="Arial" w:cs="Arial" w:eastAsia="Arial" w:hAnsi="Arial"/>
          <w:b/>
          <w:bCs/>
          <w:color w:val="FFFFFF"/>
          <w:sz w:val="36"/>
          <w:szCs w:val="36"/>
        </w:rPr>
        <w:t xml:space="preserve">14 — Interview Questions &amp; Model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Q1</w:t>
            </w:r>
          </w:p>
        </w:tc>
        <w:tc>
          <w:tcPr>
            <w:tcW w:type="dxa" w:w="8160"/>
            <w:tcBorders>
              <w:top w:val="single" w:color="1F3864" w:sz="1"/>
              <w:left w:val="single" w:color="1F3864" w:sz="1"/>
              <w:bottom w:val="single" w:color="1F3864" w:sz="1"/>
              <w:right w:val="single" w:color="1F3864" w:sz="1"/>
            </w:tcBorders>
            <w:shd w:fill="D6E4F0" w:val="clear"/>
            <w:tcMar>
              <w:top w:type="dxa" w:w="80"/>
              <w:left w:type="dxa" w:w="140"/>
              <w:bottom w:type="dxa" w:w="80"/>
              <w:right w:type="dxa" w:w="140"/>
            </w:tcMar>
          </w:tcPr>
          <w:p>
            <w:r>
              <w:rPr>
                <w:rFonts w:ascii="Arial" w:cs="Arial" w:eastAsia="Arial" w:hAnsi="Arial"/>
                <w:b/>
                <w:bCs/>
                <w:color w:val="1F3864"/>
                <w:sz w:val="22"/>
                <w:szCs w:val="22"/>
              </w:rPr>
              <w:t xml:space="preserve">Why do we scale attention scores by 1/√d_k?</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color w:val="566573"/>
                <w:sz w:val="18"/>
                <w:szCs w:val="18"/>
              </w:rPr>
              <w:t xml:space="preserve">Answer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If Q and K are drawn from N(0,1), their dot product has variance d_k, so standard deviation √d_k. Without scaling, large d_k causes dot products to grow, pushing softmax into saturation (near one-hot), which produces near-zero gradients and stalls training. Dividing by √d_k normalises variance to 1 regardless of dimension.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Q2</w:t>
            </w:r>
          </w:p>
        </w:tc>
        <w:tc>
          <w:tcPr>
            <w:tcW w:type="dxa" w:w="8160"/>
            <w:tcBorders>
              <w:top w:val="single" w:color="1F3864" w:sz="1"/>
              <w:left w:val="single" w:color="1F3864" w:sz="1"/>
              <w:bottom w:val="single" w:color="1F3864" w:sz="1"/>
              <w:right w:val="single" w:color="1F3864" w:sz="1"/>
            </w:tcBorders>
            <w:shd w:fill="D6E4F0" w:val="clear"/>
            <w:tcMar>
              <w:top w:type="dxa" w:w="80"/>
              <w:left w:type="dxa" w:w="140"/>
              <w:bottom w:type="dxa" w:w="80"/>
              <w:right w:type="dxa" w:w="140"/>
            </w:tcMar>
          </w:tcPr>
          <w:p>
            <w:r>
              <w:rPr>
                <w:rFonts w:ascii="Arial" w:cs="Arial" w:eastAsia="Arial" w:hAnsi="Arial"/>
                <w:b/>
                <w:bCs/>
                <w:color w:val="1F3864"/>
                <w:sz w:val="22"/>
                <w:szCs w:val="22"/>
              </w:rPr>
              <w:t xml:space="preserve">What is O(n²) complexity in attention and how is it addressed?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color w:val="566573"/>
                <w:sz w:val="18"/>
                <w:szCs w:val="18"/>
              </w:rPr>
              <w:t xml:space="preserve">Answer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Q·Kᵀ matrix multiply and softmax both require O(n²) FLOPs and O(n²) memory because every pair of tokens interacts. Addressed by: (1) Flash Attention — same FLOPs but O(n) HBM memory via tiling; (2) Sparse attention — fewer FLOPs but approximate; (3) GQA/MQA — reduces KV cache at inference not training FLOPs.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Q3</w:t>
            </w:r>
          </w:p>
        </w:tc>
        <w:tc>
          <w:tcPr>
            <w:tcW w:type="dxa" w:w="8160"/>
            <w:tcBorders>
              <w:top w:val="single" w:color="1F3864" w:sz="1"/>
              <w:left w:val="single" w:color="1F3864" w:sz="1"/>
              <w:bottom w:val="single" w:color="1F3864" w:sz="1"/>
              <w:right w:val="single" w:color="1F3864" w:sz="1"/>
            </w:tcBorders>
            <w:shd w:fill="D6E4F0" w:val="clear"/>
            <w:tcMar>
              <w:top w:type="dxa" w:w="80"/>
              <w:left w:type="dxa" w:w="140"/>
              <w:bottom w:type="dxa" w:w="80"/>
              <w:right w:type="dxa" w:w="140"/>
            </w:tcMar>
          </w:tcPr>
          <w:p>
            <w:r>
              <w:rPr>
                <w:rFonts w:ascii="Arial" w:cs="Arial" w:eastAsia="Arial" w:hAnsi="Arial"/>
                <w:b/>
                <w:bCs/>
                <w:color w:val="1F3864"/>
                <w:sz w:val="22"/>
                <w:szCs w:val="22"/>
              </w:rPr>
              <w:t xml:space="preserve">What is the difference between MHA, MQA, and GQA?</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color w:val="566573"/>
                <w:sz w:val="18"/>
                <w:szCs w:val="18"/>
              </w:rPr>
              <w:t xml:space="preserve">Answer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MHA: each query head has its own K and V heads (full quality, full memory). MQA: all query heads share a single K and V head (maximum memory savings, some quality loss). GQA: query heads are divided into G groups, each group sharing one K/V pair — interpolates between MQA and MHA. GQA with G=8 achieves near-MHA quality with 4–8× KV cache reduction.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Q4</w:t>
            </w:r>
          </w:p>
        </w:tc>
        <w:tc>
          <w:tcPr>
            <w:tcW w:type="dxa" w:w="8160"/>
            <w:tcBorders>
              <w:top w:val="single" w:color="1F3864" w:sz="1"/>
              <w:left w:val="single" w:color="1F3864" w:sz="1"/>
              <w:bottom w:val="single" w:color="1F3864" w:sz="1"/>
              <w:right w:val="single" w:color="1F3864" w:sz="1"/>
            </w:tcBorders>
            <w:shd w:fill="D6E4F0" w:val="clear"/>
            <w:tcMar>
              <w:top w:type="dxa" w:w="80"/>
              <w:left w:type="dxa" w:w="140"/>
              <w:bottom w:type="dxa" w:w="80"/>
              <w:right w:type="dxa" w:w="140"/>
            </w:tcMar>
          </w:tcPr>
          <w:p>
            <w:r>
              <w:rPr>
                <w:rFonts w:ascii="Arial" w:cs="Arial" w:eastAsia="Arial" w:hAnsi="Arial"/>
                <w:b/>
                <w:bCs/>
                <w:color w:val="1F3864"/>
                <w:sz w:val="22"/>
                <w:szCs w:val="22"/>
              </w:rPr>
              <w:t xml:space="preserve">What is the difference between self-attention and cross-attention?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color w:val="566573"/>
                <w:sz w:val="18"/>
                <w:szCs w:val="18"/>
              </w:rPr>
              <w:t xml:space="preserve">Answer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Self-attention: Q, K, and V all derived from the same sequence. Cross-attention: Q from one sequence (e.g. decoder), K and V from a different sequence (e.g. encoder output). Same mathematical operation, different data sources. Self-attention captures within-sequence dependencies; cross-attention enables conditioning on a separate sequence.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Q5</w:t>
            </w:r>
          </w:p>
        </w:tc>
        <w:tc>
          <w:tcPr>
            <w:tcW w:type="dxa" w:w="8160"/>
            <w:tcBorders>
              <w:top w:val="single" w:color="1F3864" w:sz="1"/>
              <w:left w:val="single" w:color="1F3864" w:sz="1"/>
              <w:bottom w:val="single" w:color="1F3864" w:sz="1"/>
              <w:right w:val="single" w:color="1F3864" w:sz="1"/>
            </w:tcBorders>
            <w:shd w:fill="D6E4F0" w:val="clear"/>
            <w:tcMar>
              <w:top w:type="dxa" w:w="80"/>
              <w:left w:type="dxa" w:w="140"/>
              <w:bottom w:type="dxa" w:w="80"/>
              <w:right w:type="dxa" w:w="140"/>
            </w:tcMar>
          </w:tcPr>
          <w:p>
            <w:r>
              <w:rPr>
                <w:rFonts w:ascii="Arial" w:cs="Arial" w:eastAsia="Arial" w:hAnsi="Arial"/>
                <w:b/>
                <w:bCs/>
                <w:color w:val="1F3864"/>
                <w:sz w:val="22"/>
                <w:szCs w:val="22"/>
              </w:rPr>
              <w:t xml:space="preserve">Why does causal masking use −∞ instead of 0?</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color w:val="566573"/>
                <w:sz w:val="18"/>
                <w:szCs w:val="18"/>
              </w:rPr>
              <w:t xml:space="preserve">Answer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Setting a score to 0 before softmax gives softmax(0) = 1/n ≠ 0 — the position still receives nonzero attention. Setting to −∞ gives exp(−∞) = 0, so after softmax the position gets exactly zero weight. It is completely excluded from the weighted sum of Values.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Q6</w:t>
            </w:r>
          </w:p>
        </w:tc>
        <w:tc>
          <w:tcPr>
            <w:tcW w:type="dxa" w:w="8160"/>
            <w:tcBorders>
              <w:top w:val="single" w:color="1F3864" w:sz="1"/>
              <w:left w:val="single" w:color="1F3864" w:sz="1"/>
              <w:bottom w:val="single" w:color="1F3864" w:sz="1"/>
              <w:right w:val="single" w:color="1F3864" w:sz="1"/>
            </w:tcBorders>
            <w:shd w:fill="D6E4F0" w:val="clear"/>
            <w:tcMar>
              <w:top w:type="dxa" w:w="80"/>
              <w:left w:type="dxa" w:w="140"/>
              <w:bottom w:type="dxa" w:w="80"/>
              <w:right w:type="dxa" w:w="140"/>
            </w:tcMar>
          </w:tcPr>
          <w:p>
            <w:r>
              <w:rPr>
                <w:rFonts w:ascii="Arial" w:cs="Arial" w:eastAsia="Arial" w:hAnsi="Arial"/>
                <w:b/>
                <w:bCs/>
                <w:color w:val="1F3864"/>
                <w:sz w:val="22"/>
                <w:szCs w:val="22"/>
              </w:rPr>
              <w:t xml:space="preserve">How does Flash Attention avoid materialising the n×n matrix?</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color w:val="566573"/>
                <w:sz w:val="18"/>
                <w:szCs w:val="18"/>
              </w:rPr>
              <w:t xml:space="preserve">Answer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Flash Attention tiles Q, K, V into blocks that fit in on-chip SRAM. It processes one (Q_i, K_j) tile at a time, computing partial attention outputs and maintaining running statistics (max and sum) for the online softmax. The final output is mathematically equivalent to standard attention but the full n×n matrix never exists in HBM — only SRAM-sized tiles at any given time.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Q7</w:t>
            </w:r>
          </w:p>
        </w:tc>
        <w:tc>
          <w:tcPr>
            <w:tcW w:type="dxa" w:w="8160"/>
            <w:tcBorders>
              <w:top w:val="single" w:color="1F3864" w:sz="1"/>
              <w:left w:val="single" w:color="1F3864" w:sz="1"/>
              <w:bottom w:val="single" w:color="1F3864" w:sz="1"/>
              <w:right w:val="single" w:color="1F3864" w:sz="1"/>
            </w:tcBorders>
            <w:shd w:fill="D6E4F0" w:val="clear"/>
            <w:tcMar>
              <w:top w:type="dxa" w:w="80"/>
              <w:left w:type="dxa" w:w="140"/>
              <w:bottom w:type="dxa" w:w="80"/>
              <w:right w:type="dxa" w:w="140"/>
            </w:tcMar>
          </w:tcPr>
          <w:p>
            <w:r>
              <w:rPr>
                <w:rFonts w:ascii="Arial" w:cs="Arial" w:eastAsia="Arial" w:hAnsi="Arial"/>
                <w:b/>
                <w:bCs/>
                <w:color w:val="1F3864"/>
                <w:sz w:val="22"/>
                <w:szCs w:val="22"/>
              </w:rPr>
              <w:t xml:space="preserve">What do different attention heads learn?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color w:val="566573"/>
                <w:sz w:val="18"/>
                <w:szCs w:val="18"/>
              </w:rPr>
              <w:t xml:space="preserve">Answer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Empirically, heads specialise: syntactic heads attend to dependency-linked tokens (verb→subject), positional heads attend to fixed offsets (previous/next token), coreference heads link pronouns to antecedents, and rare-token heads focus on semantically salient tokens. This specialisation is emergent from training, not designed. Many heads can be pruned with minimal quality loss (Michel et al. 2019).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Q8</w:t>
            </w:r>
          </w:p>
        </w:tc>
        <w:tc>
          <w:tcPr>
            <w:tcW w:type="dxa" w:w="8160"/>
            <w:tcBorders>
              <w:top w:val="single" w:color="1F3864" w:sz="1"/>
              <w:left w:val="single" w:color="1F3864" w:sz="1"/>
              <w:bottom w:val="single" w:color="1F3864" w:sz="1"/>
              <w:right w:val="single" w:color="1F3864" w:sz="1"/>
            </w:tcBorders>
            <w:shd w:fill="D6E4F0" w:val="clear"/>
            <w:tcMar>
              <w:top w:type="dxa" w:w="80"/>
              <w:left w:type="dxa" w:w="140"/>
              <w:bottom w:type="dxa" w:w="80"/>
              <w:right w:type="dxa" w:w="140"/>
            </w:tcMar>
          </w:tcPr>
          <w:p>
            <w:r>
              <w:rPr>
                <w:rFonts w:ascii="Arial" w:cs="Arial" w:eastAsia="Arial" w:hAnsi="Arial"/>
                <w:b/>
                <w:bCs/>
                <w:color w:val="1F3864"/>
                <w:sz w:val="22"/>
                <w:szCs w:val="22"/>
              </w:rPr>
              <w:t xml:space="preserve">Why is RoPE preferred over learned absolute positional embeddings?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color w:val="566573"/>
                <w:sz w:val="18"/>
                <w:szCs w:val="18"/>
              </w:rPr>
              <w:t xml:space="preserve">Answer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Learned absolute PE cannot extrapolate beyond the max sequence length seen during training. RoPE encodes relative position implicitly via rotation of Q and K vectors, so the dot product Q·K depends only on the relative distance (i-j). This allows better length generalisation at inference time. RoPE is now standard in LLaMA, Gemma, Mistral, and most recent large models.</w:t>
            </w:r>
          </w:p>
        </w:tc>
      </w:tr>
    </w:tbl>
    <w:p>
      <w:pPr>
        <w:spacing w:after="0" w:before="0"/>
      </w:pPr>
      <w:r>
        <w:t xml:space="preserve"/>
      </w:r>
    </w:p>
    <w:p>
      <w:r>
        <w:br w:type="page"/>
      </w:r>
    </w:p>
    <w:p>
      <w:pPr>
        <w:pStyle w:val="Heading1"/>
        <w:shd w:fill="1F3864" w:val="clear"/>
        <w:spacing w:after="200" w:before="200"/>
        <w:ind w:left="200"/>
      </w:pPr>
      <w:r>
        <w:rPr>
          <w:rFonts w:ascii="Arial" w:cs="Arial" w:eastAsia="Arial" w:hAnsi="Arial"/>
          <w:b/>
          <w:bCs/>
          <w:color w:val="FFFFFF"/>
          <w:sz w:val="36"/>
          <w:szCs w:val="36"/>
        </w:rPr>
        <w:t xml:space="preserve">Quick Reference: Complexity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1400"/>
        <w:gridCol w:w="1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Attention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Time</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KV Cache Memory</w:t>
            </w:r>
          </w:p>
        </w:tc>
        <w:tc>
          <w:tcPr>
            <w:tcW w:type="dxa" w:w="1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Quality</w:t>
            </w:r>
          </w:p>
        </w:tc>
        <w:tc>
          <w:tcPr>
            <w:tcW w:type="dxa" w:w="1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Paper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MHA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Vaswani 2017</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Multi-Query (MQA)</w:t>
            </w:r>
          </w:p>
        </w:tc>
        <w:tc>
          <w:tcPr>
            <w:tcW w:type="dxa" w:w="1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O(n²·d)</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O(n·d_k)</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Shazeer 2019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Grouped Query (GQA)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O(n²·d)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O(n·G·d_k)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Ainslie 2023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Flash Attention v2</w:t>
            </w:r>
          </w:p>
        </w:tc>
        <w:tc>
          <w:tcPr>
            <w:tcW w:type="dxa" w:w="1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O(n²·d) FLOPs</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O(n·d) HBM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 exact</w:t>
            </w:r>
          </w:p>
        </w:tc>
        <w:tc>
          <w:tcPr>
            <w:tcW w:type="dxa" w:w="1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Tri Dao 2023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Sliding Window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O(n·w·d)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O(w·d)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local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Mistral 2023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BigBird</w:t>
            </w:r>
          </w:p>
        </w:tc>
        <w:tc>
          <w:tcPr>
            <w:tcW w:type="dxa" w:w="1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O(n·d)</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O(n·d) approx</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Zaheer 2020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Linear Attention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O(n·d²)</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O(d²)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Choromanski 2021</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Cross-Attention</w:t>
            </w:r>
          </w:p>
        </w:tc>
        <w:tc>
          <w:tcPr>
            <w:tcW w:type="dxa" w:w="1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O(n_s·n_t·d)</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O(n_src·d) static</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A1A2E"/>
                <w:sz w:val="20"/>
                <w:szCs w:val="20"/>
              </w:rPr>
              <w:t xml:space="preserve">Vaswani 2017</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  9 Core Topics + 6 Extended Topics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pPr>
    <w:r>
      <w:rPr>
        <w:rFonts w:ascii="Arial" w:cs="Arial" w:eastAsia="Arial" w:hAnsi="Arial"/>
        <w:color w:val="566573"/>
        <w:sz w:val="18"/>
        <w:szCs w:val="18"/>
      </w:rPr>
      <w:t xml:space="preserve">MODULE 08  —  Attention Mechanism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2026-04-07T04:24:59.561Z</dcterms:created>
  <dcterms:modified xsi:type="dcterms:W3CDTF">2026-04-07T04:24:59.562Z</dcterms:modified>
</cp:coreProperties>
</file>

<file path=docProps/custom.xml><?xml version="1.0" encoding="utf-8"?>
<Properties xmlns="http://schemas.openxmlformats.org/officeDocument/2006/custom-properties" xmlns:vt="http://schemas.openxmlformats.org/officeDocument/2006/docPropsVTypes"/>
</file>