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956" w:rsidRDefault="00371615" w:rsidP="00371615">
      <w:pPr>
        <w:spacing w:line="240" w:lineRule="auto"/>
        <w:jc w:val="center"/>
        <w:rPr>
          <w:rFonts w:ascii="Times New Roman" w:hAnsi="Times New Roman" w:cs="Times New Roman"/>
          <w:b/>
          <w:bCs/>
          <w:sz w:val="28"/>
        </w:rPr>
      </w:pPr>
      <w:r>
        <w:rPr>
          <w:rFonts w:ascii="Times New Roman" w:hAnsi="Times New Roman"/>
          <w:b/>
          <w:sz w:val="32"/>
        </w:rPr>
        <w:t>A Leakage-Safe Framework for Observability-Aware Regression Testing of Quantum Compilers</w:t>
      </w:r>
    </w:p>
    <w:p w:rsidR="00C10A7D" w:rsidRDefault="00C10A7D"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8"/>
          <w:szCs w:val="24"/>
        </w:rPr>
        <w:t>Furqan Nasir</w:t>
      </w:r>
    </w:p>
    <w:p w:rsidR="008A3956" w:rsidRDefault="008A3956" w:rsidP="00C10A7D">
      <w:pPr>
        <w:rPr>
          <w:rFonts w:ascii="Times New Roman" w:hAnsi="Times New Roman" w:cs="Times New Roman"/>
        </w:rPr>
      </w:pPr>
      <w:r>
        <w:rPr>
          <w:rFonts w:ascii="Times New Roman" w:hAnsi="Times New Roman" w:cs="Times New Roman"/>
        </w:rPr>
        <w:t xml:space="preserve">                                         </w:t>
      </w:r>
    </w:p>
    <w:p w:rsidR="00C10A7D" w:rsidRDefault="00C10A7D" w:rsidP="00C10A7D">
      <w:pPr>
        <w:rPr>
          <w:rFonts w:ascii="Times New Roman" w:hAnsi="Times New Roman" w:cs="Times New Roman"/>
        </w:rPr>
      </w:pPr>
    </w:p>
    <w:p w:rsidR="00371615" w:rsidRDefault="00371615" w:rsidP="008A3956">
      <w:pPr>
        <w:rPr>
          <w:rFonts w:ascii="Times New Roman" w:hAnsi="Times New Roman" w:cs="Times New Roman"/>
        </w:rPr>
      </w:pPr>
    </w:p>
    <w:p w:rsidR="008A3956" w:rsidRDefault="008A3956" w:rsidP="008A3956">
      <w:pPr>
        <w:rPr>
          <w:rFonts w:ascii="Times New Roman" w:hAnsi="Times New Roman" w:cs="Times New Roman"/>
          <w:noProof/>
        </w:rPr>
      </w:pPr>
      <w:r>
        <w:rPr>
          <w:rFonts w:ascii="Times New Roman" w:hAnsi="Times New Roman" w:cs="Times New Roman"/>
        </w:rPr>
        <w:t xml:space="preserve">       </w:t>
      </w:r>
      <w:r>
        <w:rPr>
          <w:rFonts w:ascii="Times New Roman" w:hAnsi="Times New Roman" w:cs="Times New Roman"/>
          <w:noProof/>
        </w:rPr>
        <w:t xml:space="preserve">   </w:t>
      </w:r>
    </w:p>
    <w:p w:rsidR="008A3956" w:rsidRDefault="008A3956" w:rsidP="008A3956">
      <w:pPr>
        <w:ind w:left="2160"/>
        <w:rPr>
          <w:rFonts w:ascii="Times New Roman" w:hAnsi="Times New Roman" w:cs="Times New Roman"/>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7EB3E750" wp14:editId="6A5EF1AA">
            <wp:extent cx="1849755" cy="16903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9755" cy="1690370"/>
                    </a:xfrm>
                    <a:prstGeom prst="rect">
                      <a:avLst/>
                    </a:prstGeom>
                    <a:noFill/>
                    <a:ln>
                      <a:noFill/>
                    </a:ln>
                  </pic:spPr>
                </pic:pic>
              </a:graphicData>
            </a:graphic>
          </wp:inline>
        </w:drawing>
      </w:r>
      <w:r>
        <w:rPr>
          <w:rFonts w:ascii="Times New Roman" w:hAnsi="Times New Roman" w:cs="Times New Roman"/>
        </w:rPr>
        <w:br/>
      </w:r>
    </w:p>
    <w:p w:rsidR="008A3956" w:rsidRDefault="008A3956" w:rsidP="008A3956">
      <w:pPr>
        <w:rPr>
          <w:rFonts w:ascii="Times New Roman" w:hAnsi="Times New Roman" w:cs="Times New Roman"/>
        </w:rPr>
      </w:pPr>
    </w:p>
    <w:p w:rsidR="008A3956" w:rsidRDefault="008A3956"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2C35F8" w:rsidRDefault="002C35F8" w:rsidP="008A3956">
      <w:pPr>
        <w:jc w:val="center"/>
        <w:rPr>
          <w:rFonts w:ascii="Times New Roman" w:hAnsi="Times New Roman" w:cs="Times New Roman"/>
          <w:b/>
          <w:sz w:val="28"/>
          <w:szCs w:val="24"/>
        </w:rPr>
      </w:pPr>
    </w:p>
    <w:p w:rsidR="008A3956" w:rsidRDefault="008A3956" w:rsidP="008A3956">
      <w:pP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8A3956" w:rsidRDefault="008A3956" w:rsidP="008A3956">
      <w:pPr>
        <w:jc w:val="center"/>
        <w:rPr>
          <w:rFonts w:ascii="Times New Roman" w:hAnsi="Times New Roman" w:cs="Times New Roman"/>
          <w:b/>
          <w:sz w:val="28"/>
          <w:szCs w:val="24"/>
        </w:rPr>
      </w:pPr>
    </w:p>
    <w:p w:rsidR="008A3956" w:rsidRDefault="008A3956" w:rsidP="008A3956">
      <w:pPr>
        <w:spacing w:after="0"/>
        <w:jc w:val="center"/>
        <w:rPr>
          <w:rFonts w:ascii="Times New Roman" w:hAnsi="Times New Roman" w:cs="Times New Roman"/>
          <w:sz w:val="24"/>
          <w:szCs w:val="24"/>
        </w:rPr>
      </w:pPr>
      <w:r>
        <w:rPr>
          <w:rFonts w:ascii="Times New Roman" w:hAnsi="Times New Roman" w:cs="Times New Roman"/>
          <w:b/>
          <w:sz w:val="28"/>
          <w:szCs w:val="24"/>
        </w:rPr>
        <w:t>DEPARTMENT OF COMPUTER SCIENCE</w:t>
      </w:r>
    </w:p>
    <w:p w:rsidR="008A3956" w:rsidRDefault="008A3956" w:rsidP="008A3956">
      <w:pPr>
        <w:spacing w:after="0"/>
        <w:jc w:val="center"/>
        <w:rPr>
          <w:rFonts w:ascii="Times New Roman" w:hAnsi="Times New Roman" w:cs="Times New Roman"/>
          <w:sz w:val="24"/>
          <w:szCs w:val="24"/>
        </w:rPr>
      </w:pPr>
      <w:r>
        <w:rPr>
          <w:rFonts w:ascii="Times New Roman" w:hAnsi="Times New Roman" w:cs="Times New Roman"/>
          <w:b/>
          <w:sz w:val="28"/>
          <w:szCs w:val="24"/>
        </w:rPr>
        <w:t>CITY UNIVERSITY OF SCIENCE AND INFORMATION TECHNOLOGY PESHAWAR, KHYBER PAKHTUNKHWA, PAKISTAN</w:t>
      </w:r>
    </w:p>
    <w:p w:rsidR="008A3956" w:rsidRDefault="00065ABA" w:rsidP="008A3956">
      <w:pPr>
        <w:jc w:val="center"/>
        <w:rPr>
          <w:rFonts w:ascii="Times New Roman" w:hAnsi="Times New Roman" w:cs="Times New Roman"/>
          <w:sz w:val="24"/>
          <w:szCs w:val="24"/>
        </w:rPr>
      </w:pPr>
      <w:r>
        <w:rPr>
          <w:rFonts w:ascii="Times New Roman" w:hAnsi="Times New Roman" w:cs="Times New Roman"/>
          <w:sz w:val="28"/>
          <w:szCs w:val="24"/>
        </w:rPr>
        <w:t>July</w:t>
      </w:r>
      <w:r w:rsidR="008A3956">
        <w:rPr>
          <w:rFonts w:ascii="Times New Roman" w:hAnsi="Times New Roman" w:cs="Times New Roman"/>
          <w:sz w:val="28"/>
          <w:szCs w:val="24"/>
        </w:rPr>
        <w:t xml:space="preserve"> 2026</w:t>
      </w:r>
    </w:p>
    <w:p w:rsidR="008A3956" w:rsidRDefault="00371615" w:rsidP="008A3956">
      <w:pPr>
        <w:jc w:val="center"/>
        <w:rPr>
          <w:rFonts w:ascii="Times New Roman" w:hAnsi="Times New Roman" w:cs="Times New Roman"/>
        </w:rPr>
      </w:pPr>
      <w:r>
        <w:rPr>
          <w:rFonts w:ascii="Times New Roman" w:hAnsi="Times New Roman"/>
          <w:b/>
          <w:sz w:val="32"/>
        </w:rPr>
        <w:lastRenderedPageBreak/>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noProof/>
          <w:sz w:val="24"/>
          <w:szCs w:val="24"/>
        </w:rPr>
      </w:pPr>
      <w:r>
        <w:rPr>
          <w:rFonts w:ascii="Times New Roman" w:hAnsi="Times New Roman" w:cs="Times New Roman"/>
          <w:sz w:val="28"/>
          <w:szCs w:val="24"/>
        </w:rPr>
        <w:t>Furqan Nasir</w:t>
      </w:r>
    </w:p>
    <w:p w:rsidR="008A3956" w:rsidRDefault="008A3956" w:rsidP="008A3956">
      <w:pPr>
        <w:rPr>
          <w:rFonts w:ascii="Times New Roman" w:hAnsi="Times New Roman" w:cs="Times New Roman"/>
        </w:rPr>
      </w:pPr>
      <w:r>
        <w:rPr>
          <w:rFonts w:ascii="Times New Roman" w:hAnsi="Times New Roman" w:cs="Times New Roman"/>
          <w:noProof/>
        </w:rPr>
        <w:t xml:space="preserve">                                               </w:t>
      </w:r>
    </w:p>
    <w:p w:rsidR="008A3956" w:rsidRDefault="008A3956" w:rsidP="008A3956">
      <w:pPr>
        <w:jc w:val="center"/>
        <w:rPr>
          <w:rFonts w:ascii="Times New Roman" w:hAnsi="Times New Roman" w:cs="Times New Roman"/>
        </w:rPr>
      </w:pPr>
      <w:r>
        <w:rPr>
          <w:rFonts w:ascii="Times New Roman" w:hAnsi="Times New Roman"/>
          <w:sz w:val="24"/>
        </w:rPr>
        <w:t>A research proposal submitted to the Department of Computer Science, City University of Science and Information Technology, Peshawar, in partial fulfilment of the requirements for the degree of</w:t>
      </w:r>
      <w:r>
        <w:rPr>
          <w:rFonts w:ascii="Times New Roman" w:hAnsi="Times New Roman"/>
          <w:sz w:val="24"/>
        </w:rPr>
        <w:br/>
        <w:t xml:space="preserve">PhD in COMPUTER SCIENCE </w:t>
      </w:r>
    </w:p>
    <w:p w:rsidR="008A3956" w:rsidRDefault="008A3956" w:rsidP="008A3956">
      <w:pPr>
        <w:rPr>
          <w:rFonts w:ascii="Times New Roman" w:hAnsi="Times New Roman" w:cs="Times New Roman"/>
          <w:noProof/>
        </w:rPr>
      </w:pPr>
      <w:r>
        <w:rPr>
          <w:rFonts w:ascii="Times New Roman" w:hAnsi="Times New Roman" w:cs="Times New Roman"/>
          <w:noProof/>
        </w:rPr>
        <w:t xml:space="preserve">                                               </w:t>
      </w:r>
    </w:p>
    <w:p w:rsidR="00371615" w:rsidRDefault="00371615" w:rsidP="008A3956">
      <w:pPr>
        <w:rPr>
          <w:rFonts w:ascii="Times New Roman" w:hAnsi="Times New Roman" w:cs="Times New Roman"/>
          <w:noProof/>
        </w:rPr>
      </w:pPr>
    </w:p>
    <w:p w:rsidR="00371615" w:rsidRDefault="00371615" w:rsidP="008A3956">
      <w:pPr>
        <w:rPr>
          <w:rFonts w:ascii="Times New Roman" w:hAnsi="Times New Roman" w:cs="Times New Roman"/>
          <w:noProof/>
        </w:rPr>
      </w:pPr>
    </w:p>
    <w:p w:rsidR="008A3956" w:rsidRDefault="008A3956" w:rsidP="008A3956">
      <w:pPr>
        <w:rPr>
          <w:rFonts w:ascii="Times New Roman" w:hAnsi="Times New Roman" w:cs="Times New Roman"/>
          <w:noProof/>
        </w:rPr>
      </w:pPr>
      <w:r>
        <w:rPr>
          <w:rFonts w:ascii="Times New Roman" w:hAnsi="Times New Roman" w:cs="Times New Roman"/>
          <w:noProof/>
        </w:rPr>
        <w:t xml:space="preserve">                                                  </w:t>
      </w:r>
      <w:r>
        <w:rPr>
          <w:rFonts w:ascii="Times New Roman" w:hAnsi="Times New Roman" w:cs="Times New Roman"/>
          <w:noProof/>
        </w:rPr>
        <w:drawing>
          <wp:inline distT="0" distB="0" distL="0" distR="0" wp14:anchorId="56BDE14C" wp14:editId="18F8975E">
            <wp:extent cx="1800860" cy="1669415"/>
            <wp:effectExtent l="0" t="0" r="889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860" cy="1669415"/>
                    </a:xfrm>
                    <a:prstGeom prst="rect">
                      <a:avLst/>
                    </a:prstGeom>
                    <a:noFill/>
                    <a:ln>
                      <a:noFill/>
                    </a:ln>
                  </pic:spPr>
                </pic:pic>
              </a:graphicData>
            </a:graphic>
          </wp:inline>
        </w:drawing>
      </w:r>
    </w:p>
    <w:p w:rsidR="008A3956" w:rsidRDefault="008A3956" w:rsidP="008A3956">
      <w:pPr>
        <w:rPr>
          <w:rFonts w:ascii="Times New Roman" w:hAnsi="Times New Roman" w:cs="Times New Roman"/>
          <w:noProof/>
        </w:rPr>
      </w:pPr>
      <w:r>
        <w:rPr>
          <w:rFonts w:ascii="Times New Roman" w:hAnsi="Times New Roman" w:cs="Times New Roman"/>
        </w:rPr>
        <w:br/>
        <w:t xml:space="preserve">                </w:t>
      </w:r>
    </w:p>
    <w:p w:rsidR="008A3956" w:rsidRDefault="008A3956" w:rsidP="008A3956">
      <w:pPr>
        <w:jc w:val="center"/>
        <w:rPr>
          <w:rFonts w:ascii="Times New Roman" w:hAnsi="Times New Roman" w:cs="Times New Roman"/>
          <w:b/>
          <w:sz w:val="24"/>
        </w:rPr>
      </w:pPr>
    </w:p>
    <w:p w:rsidR="008A3956" w:rsidRDefault="008A3956" w:rsidP="008A3956">
      <w:pP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b/>
          <w:sz w:val="24"/>
        </w:rPr>
      </w:pP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DEPARTMENT OF COMPUTER SCIENCE</w:t>
      </w: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CITY UNIVERSITY OF SCIENCE AND INFORMATION TECHNOLOGY</w:t>
      </w:r>
    </w:p>
    <w:p w:rsidR="008A3956" w:rsidRDefault="008A3956" w:rsidP="008A3956">
      <w:pPr>
        <w:spacing w:after="0"/>
        <w:jc w:val="center"/>
        <w:rPr>
          <w:rFonts w:ascii="Times New Roman" w:hAnsi="Times New Roman" w:cs="Times New Roman"/>
        </w:rPr>
      </w:pPr>
      <w:r>
        <w:rPr>
          <w:rFonts w:ascii="Times New Roman" w:hAnsi="Times New Roman" w:cs="Times New Roman"/>
          <w:b/>
          <w:sz w:val="24"/>
        </w:rPr>
        <w:t>PESHAWAR, KHYBER PAKHTUNKHWA, PAKISTAN</w:t>
      </w:r>
    </w:p>
    <w:p w:rsidR="008A3956" w:rsidRDefault="00065ABA" w:rsidP="008A3956">
      <w:pPr>
        <w:spacing w:after="0"/>
        <w:jc w:val="center"/>
        <w:rPr>
          <w:rFonts w:ascii="Times New Roman" w:hAnsi="Times New Roman" w:cs="Times New Roman"/>
          <w:sz w:val="24"/>
          <w:szCs w:val="24"/>
        </w:rPr>
      </w:pPr>
      <w:r>
        <w:rPr>
          <w:rFonts w:ascii="Times New Roman" w:hAnsi="Times New Roman" w:cs="Times New Roman"/>
          <w:sz w:val="28"/>
          <w:szCs w:val="24"/>
        </w:rPr>
        <w:t>July</w:t>
      </w:r>
      <w:r w:rsidR="008A3956">
        <w:rPr>
          <w:rFonts w:ascii="Times New Roman" w:hAnsi="Times New Roman" w:cs="Times New Roman"/>
          <w:sz w:val="28"/>
          <w:szCs w:val="24"/>
        </w:rPr>
        <w:t>, 2026</w:t>
      </w:r>
    </w:p>
    <w:p w:rsidR="00371615" w:rsidRDefault="00371615" w:rsidP="008A3956">
      <w:pPr>
        <w:jc w:val="center"/>
        <w:rPr>
          <w:rFonts w:ascii="Times New Roman" w:hAnsi="Times New Roman" w:cs="Times New Roman"/>
          <w:b/>
          <w:sz w:val="28"/>
          <w:szCs w:val="24"/>
        </w:rPr>
      </w:pPr>
      <w:r>
        <w:rPr>
          <w:rFonts w:ascii="Times New Roman" w:hAnsi="Times New Roman"/>
          <w:b/>
          <w:sz w:val="32"/>
        </w:rPr>
        <w:lastRenderedPageBreak/>
        <w:t>A Leakage-Safe Framework for Observability-Aware Regression Testing of Quantum Compilers</w:t>
      </w:r>
    </w:p>
    <w:p w:rsidR="008A3956" w:rsidRDefault="008A3956" w:rsidP="008A3956">
      <w:pPr>
        <w:jc w:val="center"/>
        <w:rPr>
          <w:rFonts w:ascii="Times New Roman" w:hAnsi="Times New Roman" w:cs="Times New Roman"/>
          <w:sz w:val="24"/>
          <w:szCs w:val="24"/>
        </w:rPr>
      </w:pPr>
      <w:r>
        <w:rPr>
          <w:rFonts w:ascii="Times New Roman" w:hAnsi="Times New Roman" w:cs="Times New Roman"/>
          <w:b/>
          <w:sz w:val="28"/>
          <w:szCs w:val="24"/>
        </w:rPr>
        <w:t>BY</w:t>
      </w:r>
    </w:p>
    <w:p w:rsidR="008A3956" w:rsidRDefault="008A3956" w:rsidP="008A3956">
      <w:pPr>
        <w:jc w:val="center"/>
        <w:rPr>
          <w:rFonts w:ascii="Times New Roman" w:hAnsi="Times New Roman" w:cs="Times New Roman"/>
          <w:noProof/>
          <w:sz w:val="24"/>
          <w:szCs w:val="24"/>
        </w:rPr>
      </w:pPr>
      <w:r>
        <w:rPr>
          <w:rFonts w:ascii="Times New Roman" w:hAnsi="Times New Roman" w:cs="Times New Roman"/>
          <w:sz w:val="28"/>
          <w:szCs w:val="24"/>
        </w:rPr>
        <w:t>Furqan Nasir</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4"/>
          <w:szCs w:val="24"/>
        </w:rPr>
        <w:t xml:space="preserve">A proposal submitted to the City University </w:t>
      </w:r>
    </w:p>
    <w:p w:rsidR="008A3956" w:rsidRDefault="008A3956" w:rsidP="008A3956">
      <w:pPr>
        <w:jc w:val="center"/>
        <w:rPr>
          <w:rFonts w:ascii="Times New Roman" w:hAnsi="Times New Roman" w:cs="Times New Roman"/>
          <w:sz w:val="24"/>
          <w:szCs w:val="24"/>
        </w:rPr>
      </w:pPr>
      <w:r>
        <w:rPr>
          <w:rFonts w:ascii="Times New Roman" w:hAnsi="Times New Roman" w:cs="Times New Roman"/>
          <w:sz w:val="24"/>
          <w:szCs w:val="24"/>
        </w:rPr>
        <w:t xml:space="preserve">of Science &amp; Information Technology, Peshawar, </w:t>
      </w:r>
    </w:p>
    <w:p w:rsidR="008A3956" w:rsidRDefault="008A3956" w:rsidP="008A3956">
      <w:pPr>
        <w:jc w:val="center"/>
        <w:rPr>
          <w:rFonts w:ascii="Times New Roman" w:hAnsi="Times New Roman" w:cs="Times New Roman"/>
          <w:sz w:val="24"/>
          <w:szCs w:val="24"/>
        </w:rPr>
      </w:pPr>
      <w:r>
        <w:rPr>
          <w:rFonts w:ascii="Times New Roman" w:hAnsi="Times New Roman"/>
          <w:sz w:val="24"/>
        </w:rPr>
        <w:t xml:space="preserve">in partial fulfilment of the requirements for the degree of </w:t>
      </w:r>
    </w:p>
    <w:p w:rsidR="008A3956" w:rsidRDefault="008A3956" w:rsidP="008A3956">
      <w:pPr>
        <w:jc w:val="center"/>
        <w:rPr>
          <w:rFonts w:ascii="Times New Roman" w:hAnsi="Times New Roman" w:cs="Times New Roman"/>
          <w:b/>
          <w:bCs/>
          <w:sz w:val="24"/>
        </w:rPr>
      </w:pPr>
      <w:r>
        <w:rPr>
          <w:rFonts w:ascii="Times New Roman" w:hAnsi="Times New Roman" w:cs="Times New Roman"/>
          <w:b/>
          <w:bCs/>
          <w:sz w:val="24"/>
          <w:szCs w:val="24"/>
        </w:rPr>
        <w:t xml:space="preserve">PhD </w:t>
      </w:r>
      <w:r>
        <w:rPr>
          <w:rFonts w:ascii="Times New Roman" w:hAnsi="Times New Roman" w:cs="Times New Roman"/>
          <w:b/>
          <w:bCs/>
          <w:sz w:val="24"/>
        </w:rPr>
        <w:t xml:space="preserve">IN COMPUTER SCIENCE </w:t>
      </w: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Approved by </w:t>
      </w: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Supervisory Committee </w:t>
      </w:r>
    </w:p>
    <w:p w:rsidR="008A3956" w:rsidRDefault="00860EF3" w:rsidP="008A3956">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Supervisor _________________</w:t>
      </w:r>
      <w:r w:rsidR="008A3956">
        <w:rPr>
          <w:rFonts w:ascii="Times New Roman" w:hAnsi="Times New Roman" w:cs="Times New Roman"/>
          <w:sz w:val="26"/>
          <w:szCs w:val="26"/>
        </w:rPr>
        <w:t xml:space="preserve"> </w:t>
      </w:r>
    </w:p>
    <w:p w:rsidR="008A3956" w:rsidRDefault="008A3956" w:rsidP="008A3956">
      <w:pPr>
        <w:pStyle w:val="ListParagraph"/>
        <w:rPr>
          <w:rFonts w:ascii="Times New Roman" w:hAnsi="Times New Roman" w:cs="Times New Roman"/>
          <w:sz w:val="26"/>
          <w:szCs w:val="26"/>
        </w:rPr>
      </w:pPr>
    </w:p>
    <w:p w:rsidR="008A3956" w:rsidRDefault="00860EF3" w:rsidP="008A3956">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Co-Supervisor _____________</w:t>
      </w:r>
      <w:r w:rsidR="008A3956">
        <w:rPr>
          <w:rFonts w:ascii="Times New Roman" w:hAnsi="Times New Roman" w:cs="Times New Roman"/>
          <w:sz w:val="26"/>
          <w:szCs w:val="26"/>
        </w:rPr>
        <w:t xml:space="preserve"> </w:t>
      </w:r>
    </w:p>
    <w:p w:rsidR="008A3956" w:rsidRDefault="008A3956" w:rsidP="008A3956">
      <w:pPr>
        <w:pStyle w:val="ListParagraph"/>
        <w:rPr>
          <w:rFonts w:ascii="Times New Roman" w:hAnsi="Times New Roman" w:cs="Times New Roman"/>
          <w:sz w:val="28"/>
          <w:szCs w:val="28"/>
        </w:rPr>
      </w:pPr>
    </w:p>
    <w:p w:rsidR="008A3956" w:rsidRDefault="008A3956" w:rsidP="008A3956">
      <w:pPr>
        <w:jc w:val="center"/>
        <w:rPr>
          <w:rFonts w:ascii="Times New Roman" w:hAnsi="Times New Roman" w:cs="Times New Roman"/>
          <w:sz w:val="28"/>
          <w:szCs w:val="28"/>
        </w:rPr>
      </w:pPr>
      <w:r>
        <w:rPr>
          <w:rFonts w:ascii="Times New Roman" w:hAnsi="Times New Roman" w:cs="Times New Roman"/>
          <w:sz w:val="28"/>
          <w:szCs w:val="28"/>
        </w:rPr>
        <w:t xml:space="preserve">Graduate Studies Committee </w:t>
      </w:r>
    </w:p>
    <w:p w:rsidR="008A3956" w:rsidRDefault="00860EF3" w:rsidP="008A3956">
      <w:pPr>
        <w:rPr>
          <w:rFonts w:ascii="Times New Roman" w:hAnsi="Times New Roman" w:cs="Times New Roman"/>
          <w:sz w:val="26"/>
          <w:szCs w:val="26"/>
        </w:rPr>
      </w:pPr>
      <w:r>
        <w:rPr>
          <w:rFonts w:ascii="Times New Roman" w:hAnsi="Times New Roman" w:cs="Times New Roman"/>
          <w:sz w:val="26"/>
          <w:szCs w:val="26"/>
        </w:rPr>
        <w:t xml:space="preserve">     1. __________________</w:t>
      </w:r>
      <w:r w:rsidR="008A3956">
        <w:rPr>
          <w:rFonts w:ascii="Times New Roman" w:hAnsi="Times New Roman" w:cs="Times New Roman"/>
          <w:sz w:val="26"/>
          <w:szCs w:val="26"/>
        </w:rPr>
        <w:t xml:space="preserve">   </w:t>
      </w:r>
      <w:r>
        <w:rPr>
          <w:rFonts w:ascii="Times New Roman" w:hAnsi="Times New Roman" w:cs="Times New Roman"/>
          <w:sz w:val="26"/>
          <w:szCs w:val="26"/>
        </w:rPr>
        <w:t xml:space="preserve">                          2. ________________</w:t>
      </w:r>
      <w:r w:rsidR="008A3956">
        <w:rPr>
          <w:rFonts w:ascii="Times New Roman" w:hAnsi="Times New Roman" w:cs="Times New Roman"/>
          <w:sz w:val="26"/>
          <w:szCs w:val="26"/>
        </w:rPr>
        <w:t xml:space="preserve"> </w:t>
      </w:r>
    </w:p>
    <w:p w:rsidR="008A3956" w:rsidRDefault="008A3956" w:rsidP="008A3956">
      <w:pPr>
        <w:rPr>
          <w:rFonts w:ascii="Times New Roman" w:hAnsi="Times New Roman" w:cs="Times New Roman"/>
          <w:sz w:val="26"/>
          <w:szCs w:val="26"/>
        </w:rPr>
      </w:pPr>
      <w:r>
        <w:rPr>
          <w:rFonts w:ascii="Times New Roman" w:hAnsi="Times New Roman" w:cs="Times New Roman"/>
          <w:sz w:val="26"/>
          <w:szCs w:val="26"/>
        </w:rPr>
        <w:t xml:space="preserve">                    Dean              </w:t>
      </w:r>
      <w:r w:rsidR="00860EF3">
        <w:rPr>
          <w:rFonts w:ascii="Times New Roman" w:hAnsi="Times New Roman" w:cs="Times New Roman"/>
          <w:sz w:val="26"/>
          <w:szCs w:val="26"/>
        </w:rPr>
        <w:t xml:space="preserve">                               Head of Education Department</w:t>
      </w:r>
      <w:r>
        <w:rPr>
          <w:rFonts w:ascii="Times New Roman" w:hAnsi="Times New Roman" w:cs="Times New Roman"/>
          <w:sz w:val="26"/>
          <w:szCs w:val="26"/>
        </w:rPr>
        <w:t xml:space="preserve"> </w:t>
      </w:r>
    </w:p>
    <w:p w:rsidR="008A3956" w:rsidRDefault="00860EF3" w:rsidP="008A3956">
      <w:pPr>
        <w:rPr>
          <w:rFonts w:ascii="Times New Roman" w:hAnsi="Times New Roman" w:cs="Times New Roman"/>
          <w:sz w:val="26"/>
          <w:szCs w:val="26"/>
        </w:rPr>
      </w:pPr>
      <w:r>
        <w:rPr>
          <w:rFonts w:ascii="Times New Roman" w:hAnsi="Times New Roman" w:cs="Times New Roman"/>
          <w:sz w:val="26"/>
          <w:szCs w:val="26"/>
        </w:rPr>
        <w:t xml:space="preserve">     3. ___________________</w:t>
      </w:r>
      <w:r w:rsidR="008A3956">
        <w:rPr>
          <w:rFonts w:ascii="Times New Roman" w:hAnsi="Times New Roman" w:cs="Times New Roman"/>
          <w:sz w:val="26"/>
          <w:szCs w:val="26"/>
        </w:rPr>
        <w:t xml:space="preserve">                 </w:t>
      </w:r>
      <w:r>
        <w:rPr>
          <w:rFonts w:ascii="Times New Roman" w:hAnsi="Times New Roman" w:cs="Times New Roman"/>
          <w:sz w:val="26"/>
          <w:szCs w:val="26"/>
        </w:rPr>
        <w:t xml:space="preserve">         4. __________________</w:t>
      </w:r>
      <w:r w:rsidR="008A3956">
        <w:rPr>
          <w:rFonts w:ascii="Times New Roman" w:hAnsi="Times New Roman" w:cs="Times New Roman"/>
          <w:sz w:val="26"/>
          <w:szCs w:val="26"/>
        </w:rPr>
        <w:t xml:space="preserve"> </w:t>
      </w:r>
    </w:p>
    <w:p w:rsidR="008A3956" w:rsidRDefault="00BB7FA3" w:rsidP="008A3956">
      <w:pPr>
        <w:rPr>
          <w:rFonts w:ascii="Times New Roman" w:hAnsi="Times New Roman" w:cs="Times New Roman"/>
          <w:sz w:val="26"/>
          <w:szCs w:val="26"/>
        </w:rPr>
      </w:pPr>
      <w:r>
        <w:rPr>
          <w:rFonts w:ascii="Times New Roman" w:hAnsi="Times New Roman"/>
          <w:sz w:val="26"/>
        </w:rPr>
        <w:t xml:space="preserve">                Internal Member                                         Internal Member </w:t>
      </w:r>
    </w:p>
    <w:p w:rsidR="008A3956" w:rsidRDefault="00BB7FA3" w:rsidP="008A3956">
      <w:pPr>
        <w:jc w:val="center"/>
        <w:rPr>
          <w:rFonts w:ascii="Times New Roman" w:hAnsi="Times New Roman" w:cs="Times New Roman"/>
          <w:sz w:val="26"/>
          <w:szCs w:val="26"/>
        </w:rPr>
      </w:pPr>
      <w:r>
        <w:rPr>
          <w:rFonts w:ascii="Times New Roman" w:hAnsi="Times New Roman" w:cs="Times New Roman"/>
          <w:sz w:val="26"/>
          <w:szCs w:val="26"/>
        </w:rPr>
        <w:t>5. __________________</w:t>
      </w:r>
      <w:r w:rsidR="008A3956">
        <w:rPr>
          <w:rFonts w:ascii="Times New Roman" w:hAnsi="Times New Roman" w:cs="Times New Roman"/>
          <w:sz w:val="26"/>
          <w:szCs w:val="26"/>
        </w:rPr>
        <w:t xml:space="preserve"> </w:t>
      </w:r>
    </w:p>
    <w:p w:rsidR="008A3956" w:rsidRDefault="00BB7FA3" w:rsidP="008A3956">
      <w:pPr>
        <w:ind w:firstLine="260"/>
        <w:jc w:val="center"/>
        <w:rPr>
          <w:rFonts w:ascii="Times New Roman" w:hAnsi="Times New Roman" w:cs="Times New Roman"/>
          <w:sz w:val="26"/>
          <w:szCs w:val="26"/>
        </w:rPr>
      </w:pPr>
      <w:r>
        <w:rPr>
          <w:rFonts w:ascii="Times New Roman" w:hAnsi="Times New Roman"/>
          <w:sz w:val="26"/>
        </w:rPr>
        <w:t xml:space="preserve">External Member </w:t>
      </w:r>
    </w:p>
    <w:p w:rsidR="008A3956" w:rsidRDefault="008A3956" w:rsidP="008A3956">
      <w:pPr>
        <w:ind w:firstLine="260"/>
        <w:jc w:val="center"/>
        <w:rPr>
          <w:rFonts w:ascii="Times New Roman" w:hAnsi="Times New Roman" w:cs="Times New Roman"/>
          <w:sz w:val="26"/>
          <w:szCs w:val="26"/>
        </w:rPr>
      </w:pPr>
    </w:p>
    <w:p w:rsidR="008A3956" w:rsidRDefault="008A3956" w:rsidP="008A3956">
      <w:pPr>
        <w:spacing w:after="0"/>
        <w:jc w:val="center"/>
        <w:rPr>
          <w:rFonts w:ascii="Times New Roman" w:hAnsi="Times New Roman" w:cs="Times New Roman"/>
          <w:sz w:val="26"/>
          <w:szCs w:val="26"/>
        </w:rPr>
      </w:pPr>
      <w:r>
        <w:rPr>
          <w:rFonts w:ascii="Times New Roman" w:hAnsi="Times New Roman" w:cs="Times New Roman"/>
          <w:b/>
          <w:bCs/>
          <w:sz w:val="26"/>
          <w:szCs w:val="26"/>
        </w:rPr>
        <w:t xml:space="preserve">DEPARTMENT OF </w:t>
      </w:r>
      <w:r>
        <w:rPr>
          <w:rFonts w:ascii="Times New Roman" w:hAnsi="Times New Roman" w:cs="Times New Roman"/>
          <w:b/>
          <w:sz w:val="26"/>
          <w:szCs w:val="26"/>
        </w:rPr>
        <w:t>COMPUTER SCIENCE</w:t>
      </w:r>
    </w:p>
    <w:p w:rsidR="008A3956" w:rsidRDefault="008A3956" w:rsidP="008A3956">
      <w:pPr>
        <w:spacing w:after="0"/>
        <w:jc w:val="center"/>
        <w:rPr>
          <w:rFonts w:ascii="Times New Roman" w:hAnsi="Times New Roman" w:cs="Times New Roman"/>
          <w:b/>
          <w:bCs/>
          <w:sz w:val="26"/>
          <w:szCs w:val="26"/>
        </w:rPr>
      </w:pPr>
      <w:r>
        <w:rPr>
          <w:rFonts w:ascii="Times New Roman" w:hAnsi="Times New Roman" w:cs="Times New Roman"/>
          <w:b/>
          <w:bCs/>
          <w:sz w:val="26"/>
          <w:szCs w:val="26"/>
        </w:rPr>
        <w:t xml:space="preserve">CITY UNIVERSITY OF SCIENCE &amp; INFORMATION TECHNOLOGY PESHAWAR-PAKISTAN </w:t>
      </w:r>
    </w:p>
    <w:p w:rsidR="008A3956" w:rsidRDefault="00065ABA" w:rsidP="008A3956">
      <w:pPr>
        <w:jc w:val="center"/>
        <w:rPr>
          <w:rFonts w:ascii="Times New Roman" w:hAnsi="Times New Roman" w:cs="Times New Roman"/>
          <w:sz w:val="26"/>
          <w:szCs w:val="26"/>
        </w:rPr>
      </w:pPr>
      <w:r>
        <w:rPr>
          <w:rFonts w:ascii="Times New Roman" w:hAnsi="Times New Roman" w:cs="Times New Roman"/>
          <w:sz w:val="26"/>
          <w:szCs w:val="26"/>
        </w:rPr>
        <w:t>July</w:t>
      </w:r>
      <w:r w:rsidR="008A3956">
        <w:rPr>
          <w:rFonts w:ascii="Times New Roman" w:hAnsi="Times New Roman" w:cs="Times New Roman"/>
          <w:sz w:val="26"/>
          <w:szCs w:val="26"/>
        </w:rPr>
        <w:t>, 2026</w:t>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1.  Introduction</w:t>
      </w:r>
    </w:p>
    <w:p w:rsidR="00D04F5F" w:rsidRDefault="00D04F5F" w:rsidP="00D04F5F">
      <w:pPr>
        <w:spacing w:after="140" w:line="360" w:lineRule="auto"/>
        <w:jc w:val="both"/>
      </w:pPr>
      <w:r>
        <w:rPr>
          <w:rFonts w:ascii="Times New Roman" w:hAnsi="Times New Roman"/>
          <w:sz w:val="24"/>
        </w:rPr>
        <w:t>Quantum software development kits such as Qiskit evolve quickly, and the transpilers inside them are revised very often. A transpiler maps an abstract circuit onto a hardware-native gate set and a limited qubit connectivity, and it is built from many passes. A single change in a layout, routing, translation, optimisation, or scheduling pass can introduce a regression, and these regressions fall into three kinds. A correctness regression makes the program crash, or makes the compiled circuit compute a different unitary. A circuit-quality regression produces more two-qubit gates or greater depth, which can reduce fidelity on noisy hardware. A compilation-performance regression makes transpilation slower or more memory-hungry. Empirical studies have already shown that compiler and transpiler components are an important source of defects in quantum platforms [1], and several recent Qiskit transpiler fixes fall into exactly these three categories. This research asks how such regressions can be caught early, and, more fundamentally, whether the correctness oracle normally used to catch them can even see them.</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1.1  Problem</w:t>
      </w:r>
      <w:proofErr w:type="gramEnd"/>
      <w:r>
        <w:rPr>
          <w:rFonts w:ascii="Times New Roman" w:eastAsia="Times New Roman" w:hAnsi="Times New Roman" w:cs="Times New Roman"/>
          <w:color w:val="000000"/>
        </w:rPr>
        <w:t xml:space="preserve"> Statement</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Catching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regressions early is a regression-testing problem, and the difficulty is that the test space is very large. The atomic unit of testing is a tuple of the form (circuit, backend,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configuration, oracle). A realistic suite ranges over many circuit families and several device topologies, and existing benchmark suites already enumerate on the order of a thousand compilation workloads for a single SDK [2]. Re-running the whole suite together with its equivalence oracles on every change therefore exhausts any practical continuous-integration budget. The usual response is to select and order a small, high-value subset of tests for each incoming change. Classical regression testing does this with cost-, history-, and change-aware heuristics, which stay strong baselines when labelled failure data are scarce [3], whereas learned selectors need a large labelled corpus of per-test outcomes that does not yet exist for the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[4]. To the best of our knowledge, no prior work has </w:t>
      </w:r>
      <w:proofErr w:type="spellStart"/>
      <w:r>
        <w:rPr>
          <w:rFonts w:ascii="Times New Roman" w:eastAsia="Times New Roman" w:hAnsi="Times New Roman" w:cs="Times New Roman"/>
          <w:sz w:val="24"/>
          <w:szCs w:val="24"/>
        </w:rPr>
        <w:t>formalised</w:t>
      </w:r>
      <w:proofErr w:type="spellEnd"/>
      <w:r>
        <w:rPr>
          <w:rFonts w:ascii="Times New Roman" w:eastAsia="Times New Roman" w:hAnsi="Times New Roman" w:cs="Times New Roman"/>
          <w:sz w:val="24"/>
          <w:szCs w:val="24"/>
        </w:rPr>
        <w:t xml:space="preserve"> or evaluated cost-aware regression test selection for the quantum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where the faults are compiler regressions and the oracle has to reason about circuit equivalence under a permutation of the qubit layout.</w:t>
      </w:r>
    </w:p>
    <w:p w:rsidR="00D04F5F" w:rsidRDefault="00D04F5F" w:rsidP="00D04F5F">
      <w:pPr>
        <w:spacing w:after="140" w:line="360" w:lineRule="auto"/>
        <w:jc w:val="both"/>
      </w:pPr>
      <w:r>
        <w:rPr>
          <w:rFonts w:ascii="Times New Roman" w:hAnsi="Times New Roman"/>
          <w:sz w:val="24"/>
        </w:rPr>
        <w:lastRenderedPageBreak/>
        <w:t>The budget pressure, though, is only the surface of the difficulty. Beneath it lies a more fundamental issue that is the real crux of this research. The correctness oracle normally used for transpilation is black-box output equivalence: a check that the compiled circuit computes the same unitary as the original, up to a layout permutation and a global phase. Deciding this is an instance of the quantum oracle problem [5], and dedicated equivalence-checking techniques make the output comparison efficient [6]. By construction, though, such an oracle looks only at the output map. A regression that corrupts a transpiler's internal contract or metadata, such as a layout property or a routing permutation, while leaving the output unitary intact, is invisible to it. So are certain non-deterministic and dropped-global-phase faults. Output equivalence is therefore an incomplete correctness criterion for the transpiler. These output-invisible faults, spanning corrupted layout or permutation metadata, non-determinism, and a dropped global phase, are not rare in practice: a preliminary analysis carried out for this study finds that a substantial proportion of recent transpiler fixes lie in exactly these channels (reported in Section 4.5). The observability gap is thus not an isolated curiosity but a materially common phenomenon, and existing quantum-testing research, which mostly aims at bug finding, test generation, or benchmarking [7], does not address it in a budgeted regression-testing setting.</w:t>
      </w:r>
    </w:p>
    <w:p w:rsidR="00D04F5F" w:rsidRDefault="00D04F5F" w:rsidP="00354F9F">
      <w:pPr>
        <w:spacing w:after="140" w:line="360" w:lineRule="auto"/>
        <w:jc w:val="both"/>
      </w:pPr>
      <w:r>
        <w:rPr>
          <w:rFonts w:ascii="Times New Roman" w:hAnsi="Times New Roman"/>
          <w:sz w:val="24"/>
        </w:rPr>
        <w:t>Stated as a single problem, the Qiskit transpiler cannot today be regression-tested in a way that is both effective and cost-efficient. It is not effective because the correctness screen normally used is incomplete: unitary equivalence is necessary but not sufficient, and even a broader reference screen that adds compilation-validity, circuit-quality, and performance oracles still cannot observe certain contract/metadata and determinism faults, so a real regression can pass unseen. It is not cost-efficient because re-running the full suite with its oracles on every change exhausts any continuous-integration budget, and no leakage-safe, cost-aware methodology exists to select and order a high-value subset of tests, calibrate cost, separate change events into clean cohorts, and constrain the scope of its claims. The four research questions in Section 1.2 arise directly from one problem. How this problem is addressed is set out in the methodology of Chapter 3, and the initial evidence is reported in Chapter 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1.2  Research</w:t>
      </w:r>
      <w:proofErr w:type="gramEnd"/>
      <w:r>
        <w:rPr>
          <w:rFonts w:ascii="Times New Roman" w:eastAsia="Times New Roman" w:hAnsi="Times New Roman" w:cs="Times New Roman"/>
          <w:color w:val="000000"/>
        </w:rPr>
        <w:t xml:space="preserve"> Questions</w:t>
      </w:r>
    </w:p>
    <w:p w:rsidR="00D04F5F" w:rsidRDefault="00B749FC" w:rsidP="00D04F5F">
      <w:pPr>
        <w:spacing w:after="100" w:line="360" w:lineRule="auto"/>
        <w:jc w:val="both"/>
      </w:pPr>
      <w:r>
        <w:rPr>
          <w:rFonts w:ascii="Times New Roman" w:hAnsi="Times New Roman"/>
          <w:sz w:val="24"/>
        </w:rPr>
        <w:t>The</w:t>
      </w:r>
      <w:r w:rsidR="00D04F5F">
        <w:rPr>
          <w:rFonts w:ascii="Times New Roman" w:hAnsi="Times New Roman"/>
          <w:sz w:val="24"/>
        </w:rPr>
        <w:t xml:space="preserve"> research is organised around four questions. The first two concern the oracle-observability gap that Section 1.1 identifies as the more fundamental problem: how common it is, and whether it can be observed and closed on real regressions. The last two concern the leakage-safe, cost-aware methodology built to test for it. Each question is scoped to the evidence this study can provide.</w:t>
      </w:r>
    </w:p>
    <w:p w:rsidR="00D04F5F" w:rsidRPr="004C46DE" w:rsidRDefault="00F136FA" w:rsidP="00D04F5F">
      <w:pPr>
        <w:spacing w:after="110" w:line="340" w:lineRule="auto"/>
        <w:ind w:left="640" w:hanging="640"/>
        <w:jc w:val="both"/>
        <w:rPr>
          <w:bCs/>
        </w:rPr>
      </w:pPr>
      <w:r w:rsidRPr="004C46DE">
        <w:rPr>
          <w:rFonts w:ascii="Times New Roman" w:hAnsi="Times New Roman"/>
          <w:bCs/>
          <w:sz w:val="24"/>
        </w:rPr>
        <w:t>RQ1.  How often do real transpiler regressions fall into fault channels not detected by a reference regression screen comprising semantic-equivalence, compilation-validity, circuit-quality, and performance oracles?</w:t>
      </w:r>
    </w:p>
    <w:p w:rsidR="00D04F5F" w:rsidRDefault="00D04F5F" w:rsidP="006535F3">
      <w:pPr>
        <w:spacing w:after="110" w:line="340" w:lineRule="auto"/>
        <w:ind w:left="640" w:hanging="640"/>
        <w:jc w:val="both"/>
      </w:pPr>
      <w:r w:rsidRPr="004C46DE">
        <w:rPr>
          <w:rFonts w:ascii="Times New Roman" w:hAnsi="Times New Roman"/>
          <w:bCs/>
          <w:sz w:val="24"/>
        </w:rPr>
        <w:t>RQ2.</w:t>
      </w:r>
      <w:r>
        <w:rPr>
          <w:rFonts w:ascii="Times New Roman" w:hAnsi="Times New Roman"/>
          <w:b/>
          <w:sz w:val="24"/>
        </w:rPr>
        <w:t xml:space="preserve">  </w:t>
      </w:r>
      <w:r>
        <w:rPr>
          <w:rFonts w:ascii="Times New Roman" w:hAnsi="Times New Roman"/>
          <w:sz w:val="24"/>
        </w:rPr>
        <w:t>Can real transpiler regressions that evade this reference screen be shown, from source, to be detected by fault-class-matched contract, property, isolated-pass, or determinism oracles, demonstrating that the gap is real and closable?</w:t>
      </w:r>
    </w:p>
    <w:p w:rsidR="00D04F5F" w:rsidRDefault="00354F9F" w:rsidP="00D04F5F">
      <w:pPr>
        <w:spacing w:after="110" w:line="340" w:lineRule="auto"/>
        <w:ind w:left="640" w:hanging="640"/>
        <w:jc w:val="both"/>
      </w:pPr>
      <w:r>
        <w:rPr>
          <w:rFonts w:ascii="Times New Roman" w:hAnsi="Times New Roman"/>
          <w:sz w:val="24"/>
        </w:rPr>
        <w:t>RQ3.  Can a leakage-safe, cost-aware regression-testing pipeline for the transpiler be built and shown to be operationally sound under an executable validity-gate audit?</w:t>
      </w:r>
    </w:p>
    <w:p w:rsidR="00D04F5F" w:rsidRDefault="00D04F5F" w:rsidP="00D04F5F">
      <w:pPr>
        <w:spacing w:after="110" w:line="340" w:lineRule="auto"/>
        <w:ind w:left="640" w:hanging="640"/>
        <w:jc w:val="both"/>
      </w:pPr>
      <w:r>
        <w:rPr>
          <w:rFonts w:ascii="Times New Roman" w:hAnsi="Times New Roman"/>
          <w:sz w:val="24"/>
        </w:rPr>
        <w:t>RQ4.  (a) At feasibility scale, does the pipeline execute the transparent selector and all five baselines correctly under identical budgets and anti-leakage rules? (b) In the full study, once the number of verified forward-regression events reaches a target fixed in advance by a prospective precision analysis of paired, event-level detection-curve differences, does the transparent selector place fault-detecting tests earlier than those baselines?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1.3  Objectives</w:t>
      </w:r>
      <w:proofErr w:type="gramEnd"/>
    </w:p>
    <w:p w:rsidR="00D04F5F" w:rsidRDefault="00D04F5F" w:rsidP="00B749FC">
      <w:pPr>
        <w:spacing w:after="100" w:line="360" w:lineRule="auto"/>
        <w:jc w:val="both"/>
      </w:pPr>
      <w:r>
        <w:rPr>
          <w:rFonts w:ascii="Times New Roman" w:hAnsi="Times New Roman"/>
          <w:sz w:val="24"/>
        </w:rPr>
        <w:t xml:space="preserve">The objectives </w:t>
      </w:r>
      <w:r w:rsidR="00B749FC">
        <w:rPr>
          <w:rFonts w:ascii="Times New Roman" w:hAnsi="Times New Roman"/>
          <w:sz w:val="24"/>
        </w:rPr>
        <w:t>are as follows</w:t>
      </w:r>
      <w:r>
        <w:rPr>
          <w:rFonts w:ascii="Times New Roman" w:hAnsi="Times New Roman"/>
          <w:sz w:val="24"/>
        </w:rPr>
        <w:t>:</w:t>
      </w:r>
    </w:p>
    <w:p w:rsidR="00D04F5F" w:rsidRDefault="00D04F5F" w:rsidP="00D04F5F">
      <w:pPr>
        <w:spacing w:after="110" w:line="340" w:lineRule="auto"/>
        <w:ind w:left="640" w:hanging="640"/>
        <w:jc w:val="both"/>
      </w:pPr>
      <w:r>
        <w:rPr>
          <w:rFonts w:ascii="Times New Roman" w:hAnsi="Times New Roman"/>
          <w:sz w:val="24"/>
        </w:rPr>
        <w:t>O1.  To measure how often real transpiler regressions fall into channels the reference screen (semantic-equivalence, compilation-validity, circuit-quality, and performance oracles) does not detect, by mining merged bug-fixes and classifying each channel with inter-rater agreement (Cohen's κ for two raters, or Fleiss' κ if three or more raters participate). (RQ1)</w:t>
      </w:r>
    </w:p>
    <w:p w:rsidR="00D04F5F" w:rsidRDefault="00D04F5F" w:rsidP="00E7325C">
      <w:pPr>
        <w:spacing w:after="110" w:line="340" w:lineRule="auto"/>
        <w:ind w:left="640" w:hanging="640"/>
        <w:jc w:val="both"/>
      </w:pPr>
      <w:r w:rsidRPr="004C46DE">
        <w:rPr>
          <w:rFonts w:ascii="Times New Roman" w:hAnsi="Times New Roman"/>
          <w:bCs/>
          <w:sz w:val="24"/>
        </w:rPr>
        <w:t>O2.</w:t>
      </w:r>
      <w:r>
        <w:rPr>
          <w:rFonts w:ascii="Times New Roman" w:hAnsi="Times New Roman"/>
          <w:b/>
          <w:sz w:val="24"/>
        </w:rPr>
        <w:t xml:space="preserve">  </w:t>
      </w:r>
      <w:r>
        <w:rPr>
          <w:rFonts w:ascii="Times New Roman" w:hAnsi="Times New Roman"/>
          <w:sz w:val="24"/>
        </w:rPr>
        <w:t>To demonstrate, from source, at least one real regression that the reference screen misses but a fault-class-matched contract, property, isolated-pass, or determinism oracle detects, establishing that the gap is real and closable. (RQ2)</w:t>
      </w:r>
    </w:p>
    <w:p w:rsidR="00D04F5F" w:rsidRDefault="00D04F5F" w:rsidP="00D04F5F">
      <w:pPr>
        <w:spacing w:after="110" w:line="340" w:lineRule="auto"/>
        <w:ind w:left="640" w:hanging="640"/>
        <w:jc w:val="both"/>
      </w:pPr>
      <w:r>
        <w:rPr>
          <w:rFonts w:ascii="Times New Roman" w:hAnsi="Times New Roman"/>
          <w:sz w:val="24"/>
        </w:rPr>
        <w:lastRenderedPageBreak/>
        <w:t>O3.  To build the leakage-safe, cost-aware methodology as an open prototype (cart) and show it to be operationally sound under a six-gate validity audit, verifying at least one forward regression from source. (RQ3)</w:t>
      </w:r>
    </w:p>
    <w:p w:rsidR="00D04F5F" w:rsidRDefault="00D04F5F" w:rsidP="00D04F5F">
      <w:pPr>
        <w:spacing w:after="110" w:line="340" w:lineRule="auto"/>
        <w:ind w:left="640" w:hanging="640"/>
        <w:jc w:val="both"/>
      </w:pPr>
      <w:r>
        <w:rPr>
          <w:rFonts w:ascii="Times New Roman" w:hAnsi="Times New Roman"/>
          <w:sz w:val="24"/>
        </w:rPr>
        <w:t>O4.  To (a) establish, at feasibility scale, that the pipeline runs the transparent selector and all five baselines correctly under identical anti-leakage rules and budgets, and (b) commit to a powered comparison against those baselines once a number of forward-regression events, fixed in advance by a prospective precision analysis, is verified, reporting the outcome either way. (RQ4)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1.4  Scope</w:t>
      </w:r>
      <w:proofErr w:type="gramEnd"/>
      <w:r>
        <w:rPr>
          <w:rFonts w:ascii="Times New Roman" w:eastAsia="Times New Roman" w:hAnsi="Times New Roman" w:cs="Times New Roman"/>
          <w:color w:val="000000"/>
        </w:rPr>
        <w:t xml:space="preserve"> and Delimitations</w:t>
      </w:r>
    </w:p>
    <w:p w:rsidR="00D04F5F" w:rsidRDefault="00D04F5F" w:rsidP="00D04F5F">
      <w:pPr>
        <w:spacing w:after="140" w:line="360" w:lineRule="auto"/>
        <w:jc w:val="both"/>
      </w:pPr>
      <w:r>
        <w:rPr>
          <w:rFonts w:ascii="Times New Roman" w:hAnsi="Times New Roman"/>
          <w:sz w:val="24"/>
        </w:rPr>
        <w:t>This study investigates the Qiskit 2.x transpiler through a reproducible feasibility study rather than a powered empirical evaluation. We work with Qiskit for a practical reason. It is the most actively developed quantum transpiler and the one with the richest public record. Its staged pass manager, frequent releases, and labelled merged bug-fixes make both from-source reproduction and repository mining possible. Reproducing real regressions from source is costly, so a single well-instrumented SDK is the sensible scope. Within this scope the study makes three contributions, in order of strength. The first is an empirical measurement of the oracle-observability gap. The second is a leakage-safe evaluation methodology with an open harness. The third is a transparent feasibility study in which cost-aware selection is reported as a documented null baseline rather than a claimed method. At feasibility scale the suite exerts little cost pressure, so a powered comparison is left to the work plan.</w:t>
      </w:r>
    </w:p>
    <w:p w:rsidR="00D04F5F" w:rsidRDefault="00D04F5F" w:rsidP="00B749FC">
      <w:pPr>
        <w:spacing w:after="140" w:line="360" w:lineRule="auto"/>
        <w:jc w:val="both"/>
      </w:pPr>
      <w:r>
        <w:rPr>
          <w:rFonts w:ascii="Times New Roman" w:hAnsi="Times New Roman"/>
          <w:sz w:val="24"/>
        </w:rPr>
        <w:t xml:space="preserve">Several delimitations bound the work. The study runs on a single commodity laptop with 32 GB of memory, and the correctness corpus uses quantum circuits of up to eight qubits. Performance regressions that only appear at larger width are measured by timing the transpiler on wider circuits, from sixteen to twenty-seven qubits, which needs no simulation. Comparative cost pressure at large width is otherwise not exercised. The primary results use the full-unitary and quality-oracle tiers. The sampled-statevector and noisy-target determinism tiers are specified in the methodology but are not part of the primary results. Comparative-effectiveness and temporal-generalisation claims are deliberately out of scope. A strict claim-scope rule forbids them while fewer than three forward-regression events are verified, and results are reported per event as study evidence. No learned selector is evaluated at this stage. The choice of a single SDK also bounds what the results can claim beyond it. The </w:t>
      </w:r>
      <w:r>
        <w:rPr>
          <w:rFonts w:ascii="Times New Roman" w:hAnsi="Times New Roman"/>
          <w:sz w:val="24"/>
        </w:rPr>
        <w:lastRenderedPageBreak/>
        <w:t>methodology itself is not tied to Qiskit: the observability gap and the cost-aware selection it targets are properties of any staged quantum transpiler, so the approach should carry over to other kits such as Cirq, pytket, or BQSKit. Until that is confirmed on a second transpiler, the prevalence estimate and the exact output-invisible channels should be read as Qiskit-specific, and cross-SDK replication remains future work. These boundaries are what make the study a credible feasibility study with clearly stated limits rather than an over-claimed result.</w:t>
      </w:r>
    </w:p>
    <w:p w:rsidR="00F40181" w:rsidRDefault="00247906" w:rsidP="00247906">
      <w:pPr>
        <w:spacing w:line="360" w:lineRule="auto"/>
        <w:jc w:val="both"/>
      </w:pPr>
      <w:r>
        <w:rPr>
          <w:rFonts w:ascii="Times New Roman" w:hAnsi="Times New Roman"/>
          <w:sz w:val="24"/>
        </w:rPr>
        <w:t>A scoping boundary follows from this, and it is worth stating plainly. The research question concerns compiler correctness, that is, whether a transpiler pass preserves the circuit it is given. This is a classical property, and it can be decided without running anything on a quantum processor. The methodology therefore stops one step before the point at which quantum hardware would become necessary. It validates the transformation, not the physical execution of the result. The full-unitary oracle is a classical linear-algebra computation capped at small width. The structural, contract, quality, and timing oracles run no circuit at all. Even the widest event tested, H4 at up to twenty-seven qubits, is judged by timing the compiler rather than by simulating the circuit’s output. No part of this study requires either quantum hardware or an intractable simulation. Measuring how a compiled circuit behaves under real device noise is a separate, downstream question, and it lies outside the scope of the thesis. No quantum hardware is required for any claim made here. This hardware-free mode of evaluation is well established at the field’s leading venues. Pass-level verification of the Qiskit compiler (Giallar, PLDI [27]) and formal optimiser verification (VOQC, POPL [44]) are carried out entirely by classical computation. Equivalence checking confirms the correctness of Qiskit’s compilation results without a quantum processor (Burgholzer et al., QCE [50], [6]). Empirical quantum-software-testing studies at ICSE, ASE, ICST, and OOPSLA run their campaigns on classical simulators: MorphQ [7], Muskit [30], Bugs4Q [29], QMutPy [31], coverage-criteria evaluation [51], search-based testing on Qiskit’s simulator [52], large-scale simulator fuzzing over hundreds of thousands of circuits [53], and exact-inference oracles [48]. The present work sits squarely within this established mode. Confirming a result on a physical device would be a separate line of future experimentation, outside the scope of this thesis. The research neither needs nor claims quantum-hardware execution.</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1.5  Significance</w:t>
      </w:r>
      <w:proofErr w:type="gramEnd"/>
      <w:r>
        <w:rPr>
          <w:rFonts w:ascii="Times New Roman" w:eastAsia="Times New Roman" w:hAnsi="Times New Roman" w:cs="Times New Roman"/>
          <w:color w:val="000000"/>
        </w:rPr>
        <w:t xml:space="preserve"> of the Study</w:t>
      </w:r>
    </w:p>
    <w:p w:rsidR="00D04F5F" w:rsidRDefault="00D04F5F" w:rsidP="00D04F5F">
      <w:pPr>
        <w:spacing w:after="140" w:line="360" w:lineRule="auto"/>
        <w:jc w:val="both"/>
      </w:pPr>
      <w:r>
        <w:rPr>
          <w:rFonts w:ascii="Times New Roman" w:hAnsi="Times New Roman"/>
          <w:sz w:val="24"/>
        </w:rPr>
        <w:t>The study is significant in two ways, one conceptual and one practical. Conceptually, it shows, and demonstrates from source, that a reference regression screen still cannot observe an important class of transpiler-contract and determinism faults. This holds even when the screen adds compilation-validity, circuit-quality, and performance oracles to unitary equivalence. That reframes such a screen as a necessary but incomplete correctness criterion for the transpiler. The repository-mining estimate that accompanies it is that 10 of the 26 fixes in the purposive seed, about 38%, lie in channels the reference screen does not detect. This indicates the gap may be materially important and is not limited to the single H1 example. A full-corpus study will determine its prevalence more reliably and may change the point estimate. On the practical side, the finding argues for treating fault-class-matched oracles, such as property checks, layout comparisons, and determinism checks, as first-class continuous-integration checks.</w:t>
      </w:r>
    </w:p>
    <w:p w:rsidR="00D04F5F" w:rsidRDefault="00D04F5F" w:rsidP="00D04F5F">
      <w:pPr>
        <w:spacing w:after="140" w:line="360" w:lineRule="auto"/>
        <w:jc w:val="both"/>
      </w:pPr>
      <w:r>
        <w:rPr>
          <w:rFonts w:ascii="Times New Roman" w:hAnsi="Times New Roman"/>
          <w:sz w:val="24"/>
        </w:rPr>
        <w:t>Practically, the study provides, to the best of our knowledge, the first leakage-safe, cost-aware regression-testing methodology and open prototype for the quantum transpiler, along with a transparent feasibility baseline against which future selectors can be compared under the same anti-leakage rules. All code and artifacts are released, which supports reproduction and reuse within the growing field of quantum software engineering. The outcome is a credible, clearly delimited foundation for the rigorous testing of the quantum transpiler, a component the literature has repeatedly flagged as an important and under-studied source of defects.</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rest of the proposal is </w:t>
      </w:r>
      <w:proofErr w:type="spellStart"/>
      <w:r>
        <w:rPr>
          <w:rFonts w:ascii="Times New Roman" w:eastAsia="Times New Roman" w:hAnsi="Times New Roman" w:cs="Times New Roman"/>
          <w:sz w:val="24"/>
          <w:szCs w:val="24"/>
        </w:rPr>
        <w:t>organised</w:t>
      </w:r>
      <w:proofErr w:type="spellEnd"/>
      <w:r>
        <w:rPr>
          <w:rFonts w:ascii="Times New Roman" w:eastAsia="Times New Roman" w:hAnsi="Times New Roman" w:cs="Times New Roman"/>
          <w:sz w:val="24"/>
          <w:szCs w:val="24"/>
        </w:rPr>
        <w:t xml:space="preserve"> as follows. Chapter 2 reviews the background and related work and </w:t>
      </w:r>
      <w:proofErr w:type="spellStart"/>
      <w:r>
        <w:rPr>
          <w:rFonts w:ascii="Times New Roman" w:eastAsia="Times New Roman" w:hAnsi="Times New Roman" w:cs="Times New Roman"/>
          <w:sz w:val="24"/>
          <w:szCs w:val="24"/>
        </w:rPr>
        <w:t>synthesises</w:t>
      </w:r>
      <w:proofErr w:type="spellEnd"/>
      <w:r>
        <w:rPr>
          <w:rFonts w:ascii="Times New Roman" w:eastAsia="Times New Roman" w:hAnsi="Times New Roman" w:cs="Times New Roman"/>
          <w:sz w:val="24"/>
          <w:szCs w:val="24"/>
        </w:rPr>
        <w:t xml:space="preserve"> the research gap. Chapter 3 sets out the proposed methodology in detail. Chapter 4 reports the initial results that establish the feasibility of the approach.</w:t>
      </w:r>
    </w:p>
    <w:p w:rsidR="00D04F5F" w:rsidRDefault="00354F9F" w:rsidP="000A6365">
      <w:pPr>
        <w:spacing w:after="140" w:line="360" w:lineRule="auto"/>
        <w:jc w:val="center"/>
        <w:rPr>
          <w:rFonts w:ascii="Times New Roman" w:eastAsia="Times New Roman" w:hAnsi="Times New Roman" w:cs="Times New Roman"/>
          <w:sz w:val="24"/>
          <w:szCs w:val="24"/>
        </w:rPr>
      </w:pPr>
      <w:r>
        <w:rPr>
          <w:rFonts w:ascii="Times New Roman" w:hAnsi="Times New Roman"/>
          <w:i/>
          <w:sz w:val="24"/>
        </w:rPr>
        <w:t>T</w:t>
      </w:r>
      <w:r w:rsidR="00D04F5F">
        <w:rPr>
          <w:rFonts w:ascii="Times New Roman" w:hAnsi="Times New Roman"/>
          <w:i/>
          <w:sz w:val="24"/>
        </w:rPr>
        <w:t>his research measures how often real quantum-transpiler regressions escape the output-equivalence oracle that is meant to catch them, and delivers a leakage-safe, cost-aware regression-testing methodology whose fault-class-matched oracles can observe the faults that output equivalence misses.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2.  Literature Review</w:t>
      </w:r>
    </w:p>
    <w:p w:rsidR="00D04F5F" w:rsidRDefault="00D04F5F" w:rsidP="00D04F5F">
      <w:pPr>
        <w:spacing w:after="140" w:line="360" w:lineRule="auto"/>
        <w:jc w:val="both"/>
      </w:pPr>
      <w:r>
        <w:rPr>
          <w:rFonts w:ascii="Times New Roman" w:hAnsi="Times New Roman"/>
          <w:sz w:val="24"/>
        </w:rPr>
        <w:t>This chapter reviews the literature that situates the proposed research. It first gives the background on the Qiskit transpiler and the kinds of regressions it can introduce (Section 2.1), and on the oracle problem that makes transpiler correctness hard to decide (Section 2.2). It then surveys the three research threads the work builds on and departs from: classical regression test selection and prioritisation (Section 2.3), learning-based test selection (Section 2.4), and quantum software and compiler testing (Section 2.5). Section 2.6 positions the proposed work against the closest prior art and synthesises the research gap it addresses.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2.1  The</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Qiskit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Transpiler</w:t>
      </w:r>
      <w:proofErr w:type="spellEnd"/>
      <w:r>
        <w:rPr>
          <w:rFonts w:ascii="Times New Roman" w:eastAsia="Times New Roman" w:hAnsi="Times New Roman" w:cs="Times New Roman"/>
          <w:color w:val="000000"/>
        </w:rPr>
        <w:t xml:space="preserve"> and Its Regressions</w:t>
      </w:r>
    </w:p>
    <w:p w:rsidR="00D04F5F" w:rsidRDefault="00D04F5F" w:rsidP="00D04F5F">
      <w:pPr>
        <w:spacing w:after="140" w:line="360" w:lineRule="auto"/>
        <w:jc w:val="both"/>
      </w:pPr>
      <w:r>
        <w:rPr>
          <w:rFonts w:ascii="Times New Roman" w:hAnsi="Times New Roman"/>
          <w:sz w:val="24"/>
        </w:rPr>
        <w:t>Qiskit compiles an abstract quantum circuit to a target backend through a staged pass manager [8]. The canonical stages are layout, routing, translation, optimisation, and scheduling, and they are bundled into optimisation levels 0 to 3. Two properties of this process matter for testing. First, the passes that actually run depend on the circuit, the backend, the configuration, and the exact Qiskit revision, so they have to be observed at run time rather than inferred from source. Second, transpilation may permute qubits, so a transpiled circuit is equivalent to the original only up to a permutation of the qubit layout, and any correctness check must normalise that permutation before comparing.</w:t>
      </w:r>
    </w:p>
    <w:p w:rsidR="00D04F5F" w:rsidRDefault="00D04F5F" w:rsidP="00D04F5F">
      <w:pPr>
        <w:spacing w:after="140" w:line="360" w:lineRule="auto"/>
        <w:jc w:val="both"/>
      </w:pPr>
      <w:r>
        <w:rPr>
          <w:rFonts w:ascii="Times New Roman" w:hAnsi="Times New Roman"/>
          <w:sz w:val="24"/>
        </w:rPr>
        <w:t>A single change in any pass can introduce a regression of one of three kinds. A correctness regression makes the program crash or the compiled circuit compute a different unitary. A circuit-quality regression yields more two-qubit gates or greater depth, which can reduce fidelity on noisy hardware. A compilation-performance regression makes transpilation slower or more memory-hungry. These groupings are not mechanical: a crash is not automatically a semantic fault, and an increase in two-qubit count is not a quality regression if the depth improves substantially. For that reason quality is later judged by a Pareto rule over separately reported metrics (Chapter 3). Empirical evidence confirms that compiler and transpiler components are a significant source of defects in quantum platforms [1]. Large benchmark suites now enumerate on the order of a thousand compilation workloads for a single SDK [2], which makes re-running an entire suite with its equivalence oracles on every change impractical within a continuous-integration budget.</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2.2  The</w:t>
      </w:r>
      <w:proofErr w:type="gramEnd"/>
      <w:r>
        <w:rPr>
          <w:rFonts w:ascii="Times New Roman" w:eastAsia="Times New Roman" w:hAnsi="Times New Roman" w:cs="Times New Roman"/>
          <w:color w:val="000000"/>
        </w:rPr>
        <w:t xml:space="preserve"> Oracle Problem for </w:t>
      </w:r>
      <w:proofErr w:type="spellStart"/>
      <w:r>
        <w:rPr>
          <w:rFonts w:ascii="Times New Roman" w:eastAsia="Times New Roman" w:hAnsi="Times New Roman" w:cs="Times New Roman"/>
          <w:color w:val="000000"/>
        </w:rPr>
        <w:t>Transpilation</w:t>
      </w:r>
      <w:proofErr w:type="spellEnd"/>
    </w:p>
    <w:p w:rsidR="00D04F5F" w:rsidRDefault="00D04F5F" w:rsidP="00D04F5F">
      <w:pPr>
        <w:spacing w:after="140" w:line="360" w:lineRule="auto"/>
        <w:jc w:val="both"/>
      </w:pPr>
      <w:r>
        <w:rPr>
          <w:rFonts w:ascii="Times New Roman" w:eastAsia="Times New Roman" w:hAnsi="Times New Roman" w:cs="Times New Roman"/>
          <w:sz w:val="24"/>
          <w:szCs w:val="24"/>
        </w:rPr>
        <w:t xml:space="preserve">Deciding whether a </w:t>
      </w:r>
      <w:proofErr w:type="spellStart"/>
      <w:r>
        <w:rPr>
          <w:rFonts w:ascii="Times New Roman" w:eastAsia="Times New Roman" w:hAnsi="Times New Roman" w:cs="Times New Roman"/>
          <w:sz w:val="24"/>
          <w:szCs w:val="24"/>
        </w:rPr>
        <w:t>transpiled</w:t>
      </w:r>
      <w:proofErr w:type="spellEnd"/>
      <w:r>
        <w:rPr>
          <w:rFonts w:ascii="Times New Roman" w:eastAsia="Times New Roman" w:hAnsi="Times New Roman" w:cs="Times New Roman"/>
          <w:sz w:val="24"/>
          <w:szCs w:val="24"/>
        </w:rPr>
        <w:t xml:space="preserve"> circuit is correct is an instance of the quantum oracle problem [5], the central obstacle catalogued in the general test-oracle survey [9]. When a circuit is small and unitary-pure, one can </w:t>
      </w:r>
      <w:proofErr w:type="spellStart"/>
      <w:r>
        <w:rPr>
          <w:rFonts w:ascii="Times New Roman" w:eastAsia="Times New Roman" w:hAnsi="Times New Roman" w:cs="Times New Roman"/>
          <w:sz w:val="24"/>
          <w:szCs w:val="24"/>
        </w:rPr>
        <w:t>normalise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transpiled</w:t>
      </w:r>
      <w:proofErr w:type="spellEnd"/>
      <w:r>
        <w:rPr>
          <w:rFonts w:ascii="Times New Roman" w:eastAsia="Times New Roman" w:hAnsi="Times New Roman" w:cs="Times New Roman"/>
          <w:sz w:val="24"/>
          <w:szCs w:val="24"/>
        </w:rPr>
        <w:t xml:space="preserve"> layout and compare </w:t>
      </w:r>
      <w:proofErr w:type="spellStart"/>
      <w:r>
        <w:rPr>
          <w:rFonts w:ascii="Times New Roman" w:eastAsia="Times New Roman" w:hAnsi="Times New Roman" w:cs="Times New Roman"/>
          <w:sz w:val="24"/>
          <w:szCs w:val="24"/>
        </w:rPr>
        <w:t>unitaries</w:t>
      </w:r>
      <w:proofErr w:type="spellEnd"/>
      <w:r>
        <w:rPr>
          <w:rFonts w:ascii="Times New Roman" w:eastAsia="Times New Roman" w:hAnsi="Times New Roman" w:cs="Times New Roman"/>
          <w:sz w:val="24"/>
          <w:szCs w:val="24"/>
        </w:rPr>
        <w:t xml:space="preserve"> up to global phase. This comparison is exact but does not scale, because an n-qubit operator already has 2^n × 2^n complex entries. Larger or non-unitary circuits have to be checked instead with sampled-</w:t>
      </w:r>
      <w:proofErr w:type="spellStart"/>
      <w:r>
        <w:rPr>
          <w:rFonts w:ascii="Times New Roman" w:eastAsia="Times New Roman" w:hAnsi="Times New Roman" w:cs="Times New Roman"/>
          <w:sz w:val="24"/>
          <w:szCs w:val="24"/>
        </w:rPr>
        <w:t>statevector</w:t>
      </w:r>
      <w:proofErr w:type="spellEnd"/>
      <w:r>
        <w:rPr>
          <w:rFonts w:ascii="Times New Roman" w:eastAsia="Times New Roman" w:hAnsi="Times New Roman" w:cs="Times New Roman"/>
          <w:sz w:val="24"/>
          <w:szCs w:val="24"/>
        </w:rPr>
        <w:t>, observable, metamorphic, or structural methods [7]. Dedicated quantum equivalence-checking techniques exploit reversibility and simulation to compare a circuit before and after compilation efficiently [6], and they are the state of the art for this comparison.</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One consequence of this framing is central to the proposed research. Every one of these methods, however efficient, reasons about the output map of the circuit and takes output equivalence as the correctness criterion. A black-box oracle therefore sees only the output. A fault that corrupts a </w:t>
      </w:r>
      <w:proofErr w:type="spellStart"/>
      <w:r>
        <w:rPr>
          <w:rFonts w:ascii="Times New Roman" w:eastAsia="Times New Roman" w:hAnsi="Times New Roman" w:cs="Times New Roman"/>
          <w:sz w:val="24"/>
          <w:szCs w:val="24"/>
        </w:rPr>
        <w:t>transpiler's</w:t>
      </w:r>
      <w:proofErr w:type="spellEnd"/>
      <w:r>
        <w:rPr>
          <w:rFonts w:ascii="Times New Roman" w:eastAsia="Times New Roman" w:hAnsi="Times New Roman" w:cs="Times New Roman"/>
          <w:sz w:val="24"/>
          <w:szCs w:val="24"/>
        </w:rPr>
        <w:t xml:space="preserve"> internal contract or metadata, such as a layout property or a routing permutation, while leaving the output unitary intact, stays invisible to it by construction. The equivalence-checking literature </w:t>
      </w:r>
      <w:proofErr w:type="spellStart"/>
      <w:r>
        <w:rPr>
          <w:rFonts w:ascii="Times New Roman" w:eastAsia="Times New Roman" w:hAnsi="Times New Roman" w:cs="Times New Roman"/>
          <w:sz w:val="24"/>
          <w:szCs w:val="24"/>
        </w:rPr>
        <w:t>optimises</w:t>
      </w:r>
      <w:proofErr w:type="spellEnd"/>
      <w:r>
        <w:rPr>
          <w:rFonts w:ascii="Times New Roman" w:eastAsia="Times New Roman" w:hAnsi="Times New Roman" w:cs="Times New Roman"/>
          <w:sz w:val="24"/>
          <w:szCs w:val="24"/>
        </w:rPr>
        <w:t xml:space="preserve"> the efficiency of an output-map comparison, but it does not, and cannot, observe such contract-channel faults. This is exactly the gap the proposed work quantifies and addresses.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2.3  Regression</w:t>
      </w:r>
      <w:proofErr w:type="gramEnd"/>
      <w:r>
        <w:rPr>
          <w:rFonts w:ascii="Times New Roman" w:eastAsia="Times New Roman" w:hAnsi="Times New Roman" w:cs="Times New Roman"/>
          <w:color w:val="000000"/>
        </w:rPr>
        <w:t xml:space="preserve"> Test Selection and </w:t>
      </w:r>
      <w:proofErr w:type="spellStart"/>
      <w:r>
        <w:rPr>
          <w:rFonts w:ascii="Times New Roman" w:eastAsia="Times New Roman" w:hAnsi="Times New Roman" w:cs="Times New Roman"/>
          <w:color w:val="000000"/>
        </w:rPr>
        <w:t>Prioritisation</w:t>
      </w:r>
      <w:proofErr w:type="spellEnd"/>
    </w:p>
    <w:p w:rsidR="00D04F5F" w:rsidRDefault="00D04F5F" w:rsidP="00D04F5F">
      <w:pPr>
        <w:spacing w:after="140" w:line="360" w:lineRule="auto"/>
        <w:jc w:val="both"/>
      </w:pPr>
      <w:r>
        <w:rPr>
          <w:rFonts w:ascii="Times New Roman" w:eastAsia="Times New Roman" w:hAnsi="Times New Roman" w:cs="Times New Roman"/>
          <w:sz w:val="24"/>
          <w:szCs w:val="24"/>
        </w:rPr>
        <w:t xml:space="preserve">Classical regression testing is the methodological foundation for selecting and ordering tests under a budget. </w:t>
      </w:r>
      <w:proofErr w:type="spellStart"/>
      <w:r>
        <w:rPr>
          <w:rFonts w:ascii="Times New Roman" w:eastAsia="Times New Roman" w:hAnsi="Times New Roman" w:cs="Times New Roman"/>
          <w:sz w:val="24"/>
          <w:szCs w:val="24"/>
        </w:rPr>
        <w:t>Rothermel</w:t>
      </w:r>
      <w:proofErr w:type="spellEnd"/>
      <w:r>
        <w:rPr>
          <w:rFonts w:ascii="Times New Roman" w:eastAsia="Times New Roman" w:hAnsi="Times New Roman" w:cs="Times New Roman"/>
          <w:sz w:val="24"/>
          <w:szCs w:val="24"/>
        </w:rPr>
        <w:t xml:space="preserve"> et al. introduced systematic test-case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xml:space="preserve"> and the rate-of-fault-detection measure [10], and </w:t>
      </w:r>
      <w:proofErr w:type="spellStart"/>
      <w:r>
        <w:rPr>
          <w:rFonts w:ascii="Times New Roman" w:eastAsia="Times New Roman" w:hAnsi="Times New Roman" w:cs="Times New Roman"/>
          <w:sz w:val="24"/>
          <w:szCs w:val="24"/>
        </w:rPr>
        <w:t>Elbaum</w:t>
      </w:r>
      <w:proofErr w:type="spellEnd"/>
      <w:r>
        <w:rPr>
          <w:rFonts w:ascii="Times New Roman" w:eastAsia="Times New Roman" w:hAnsi="Times New Roman" w:cs="Times New Roman"/>
          <w:sz w:val="24"/>
          <w:szCs w:val="24"/>
        </w:rPr>
        <w:t xml:space="preserve"> et al. established the average percentage of faults detected (APFD) together with a family of empirical studies [11]. The cost-cognizant variant, </w:t>
      </w:r>
      <w:proofErr w:type="spellStart"/>
      <w:r>
        <w:rPr>
          <w:rFonts w:ascii="Times New Roman" w:eastAsia="Times New Roman" w:hAnsi="Times New Roman" w:cs="Times New Roman"/>
          <w:sz w:val="24"/>
          <w:szCs w:val="24"/>
        </w:rPr>
        <w:t>APFDc</w:t>
      </w:r>
      <w:proofErr w:type="spellEnd"/>
      <w:r>
        <w:rPr>
          <w:rFonts w:ascii="Times New Roman" w:eastAsia="Times New Roman" w:hAnsi="Times New Roman" w:cs="Times New Roman"/>
          <w:sz w:val="24"/>
          <w:szCs w:val="24"/>
        </w:rPr>
        <w:t>, brought in varying test costs and fault severities [12] and is the conceptual ancestor of a cost-aware objective. It assumes, however, that a single common ordering exposes multiple faults, which does not hold when each change event carries a single fault ranked under its own ordering. Per-event detection-curve summaries are therefore more appropriate as headline metrics (Chapter 3).</w:t>
      </w:r>
    </w:p>
    <w:p w:rsidR="00D04F5F" w:rsidRDefault="00D04F5F" w:rsidP="00D04F5F">
      <w:pPr>
        <w:spacing w:after="140" w:line="360" w:lineRule="auto"/>
        <w:jc w:val="both"/>
      </w:pPr>
      <w:r>
        <w:rPr>
          <w:rFonts w:ascii="Times New Roman" w:hAnsi="Times New Roman"/>
          <w:sz w:val="24"/>
        </w:rPr>
        <w:t xml:space="preserve">A recurring empirical finding motivates a transparent heuristic selector. In their survey, Yoo and Harman note that change-, history-, and cost-aware heuristics remain </w:t>
      </w:r>
      <w:r>
        <w:rPr>
          <w:rFonts w:ascii="Times New Roman" w:hAnsi="Times New Roman"/>
          <w:sz w:val="24"/>
        </w:rPr>
        <w:lastRenderedPageBreak/>
        <w:t>persistently strong baselines [3]. The continuous-integration setting reinforces this. Lightweight selection and prioritisation that avoid coverage instrumentation are markedly more cost-effective [13]. A large study of readily available continuous-integration and version-control metadata finds that simple, well-known heuristics frequently outperform complex machine-learned models [14]. Information-retrieval-based prioritisation reports the same pattern, with well-tuned heuristics staying competitive [15]. This accumulated evidence is what pushes the proposed work towards a transparent selector and towards a cautious reading of any comparison. Two adaptations are still needed for transpilation: the fault is a compiler regression spanning correctness, quality, and performance rather than a test failure in the program under test, and the oracle must decide circuit equivalence up to a qubit-layout permutation.</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2.4  Learning</w:t>
      </w:r>
      <w:proofErr w:type="gramEnd"/>
      <w:r>
        <w:rPr>
          <w:rFonts w:ascii="Times New Roman" w:eastAsia="Times New Roman" w:hAnsi="Times New Roman" w:cs="Times New Roman"/>
          <w:color w:val="000000"/>
        </w:rPr>
        <w:t>-Based Test Selection</w:t>
      </w:r>
    </w:p>
    <w:p w:rsidR="00D04F5F" w:rsidRDefault="00D04F5F" w:rsidP="00D04F5F">
      <w:pPr>
        <w:spacing w:after="140" w:line="360" w:lineRule="auto"/>
        <w:jc w:val="both"/>
      </w:pPr>
      <w:r>
        <w:rPr>
          <w:rFonts w:ascii="Times New Roman" w:eastAsia="Times New Roman" w:hAnsi="Times New Roman" w:cs="Times New Roman"/>
          <w:sz w:val="24"/>
          <w:szCs w:val="24"/>
        </w:rPr>
        <w:t>At industrial scale, predictive (learned) test selection trains gradient-boosted models on large histories of test outcomes and can halve testing cost while keeping most of the failure signal [4]. Such methods are data-hungry: they assume a large labelled corpus of per-test outcomes, and no such corpus yet exists for quantum-</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regressions. A broad literature applies reinforcement learning [16], multi-armed bandits for volatile test pools [17], and other learners surveyed systematically [18] to continuous-integration test </w:t>
      </w:r>
      <w:proofErr w:type="spellStart"/>
      <w:r>
        <w:rPr>
          <w:rFonts w:ascii="Times New Roman" w:eastAsia="Times New Roman" w:hAnsi="Times New Roman" w:cs="Times New Roman"/>
          <w:sz w:val="24"/>
          <w:szCs w:val="24"/>
        </w:rPr>
        <w:t>prioritisation</w:t>
      </w:r>
      <w:proofErr w:type="spellEnd"/>
      <w:r>
        <w:rPr>
          <w:rFonts w:ascii="Times New Roman" w:eastAsia="Times New Roman" w:hAnsi="Times New Roman" w:cs="Times New Roman"/>
          <w:sz w:val="24"/>
          <w:szCs w:val="24"/>
        </w:rPr>
        <w:t>, and all of them need substantial historical signal. Because simple heuristics are known to stay competitive when labelled data are sparse [3], the proposed work adopts a transparent selector first and leaves a learned comparison out of scope at this scale.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2.5  Quantum</w:t>
      </w:r>
      <w:proofErr w:type="gramEnd"/>
      <w:r>
        <w:rPr>
          <w:rFonts w:ascii="Times New Roman" w:eastAsia="Times New Roman" w:hAnsi="Times New Roman" w:cs="Times New Roman"/>
          <w:color w:val="000000"/>
        </w:rPr>
        <w:t xml:space="preserve"> Software and Compiler Testing</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Quantum software testing also has to contend with the oracle problem [5], and metamorphic and differential testing are two established ways to mitigate it. </w:t>
      </w:r>
      <w:proofErr w:type="spellStart"/>
      <w:r>
        <w:rPr>
          <w:rFonts w:ascii="Times New Roman" w:eastAsia="Times New Roman" w:hAnsi="Times New Roman" w:cs="Times New Roman"/>
          <w:sz w:val="24"/>
          <w:szCs w:val="24"/>
        </w:rPr>
        <w:t>MorphQ</w:t>
      </w:r>
      <w:proofErr w:type="spellEnd"/>
      <w:r>
        <w:rPr>
          <w:rFonts w:ascii="Times New Roman" w:eastAsia="Times New Roman" w:hAnsi="Times New Roman" w:cs="Times New Roman"/>
          <w:sz w:val="24"/>
          <w:szCs w:val="24"/>
        </w:rPr>
        <w:t xml:space="preserve"> generates diverse programs and applies quantum-specific metamorphic relations to test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exposing real bugs [7], and </w:t>
      </w:r>
      <w:proofErr w:type="spellStart"/>
      <w:r>
        <w:rPr>
          <w:rFonts w:ascii="Times New Roman" w:eastAsia="Times New Roman" w:hAnsi="Times New Roman" w:cs="Times New Roman"/>
          <w:sz w:val="24"/>
          <w:szCs w:val="24"/>
        </w:rPr>
        <w:t>MorphQ</w:t>
      </w:r>
      <w:proofErr w:type="spellEnd"/>
      <w:r>
        <w:rPr>
          <w:rFonts w:ascii="Times New Roman" w:eastAsia="Times New Roman" w:hAnsi="Times New Roman" w:cs="Times New Roman"/>
          <w:sz w:val="24"/>
          <w:szCs w:val="24"/>
        </w:rPr>
        <w:t xml:space="preserve">++ reproduces and extends this metamorphic testing of quantum compilers [19]. Quantum software engineering is by now an established research thread [20], within which the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itself is an active </w:t>
      </w:r>
      <w:proofErr w:type="spellStart"/>
      <w:r>
        <w:rPr>
          <w:rFonts w:ascii="Times New Roman" w:eastAsia="Times New Roman" w:hAnsi="Times New Roman" w:cs="Times New Roman"/>
          <w:sz w:val="24"/>
          <w:szCs w:val="24"/>
        </w:rPr>
        <w:t>optimisation</w:t>
      </w:r>
      <w:proofErr w:type="spellEnd"/>
      <w:r>
        <w:rPr>
          <w:rFonts w:ascii="Times New Roman" w:eastAsia="Times New Roman" w:hAnsi="Times New Roman" w:cs="Times New Roman"/>
          <w:sz w:val="24"/>
          <w:szCs w:val="24"/>
        </w:rPr>
        <w:t xml:space="preserve"> target [21]. Property-based testing has been brought to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by </w:t>
      </w:r>
      <w:proofErr w:type="spellStart"/>
      <w:r>
        <w:rPr>
          <w:rFonts w:ascii="Times New Roman" w:eastAsia="Times New Roman" w:hAnsi="Times New Roman" w:cs="Times New Roman"/>
          <w:sz w:val="24"/>
          <w:szCs w:val="24"/>
        </w:rPr>
        <w:t>QuCheck</w:t>
      </w:r>
      <w:proofErr w:type="spellEnd"/>
      <w:r>
        <w:rPr>
          <w:rFonts w:ascii="Times New Roman" w:eastAsia="Times New Roman" w:hAnsi="Times New Roman" w:cs="Times New Roman"/>
          <w:sz w:val="24"/>
          <w:szCs w:val="24"/>
        </w:rPr>
        <w:t xml:space="preserve">, whose generators, assertions, and preconditions are evaluated through </w:t>
      </w:r>
      <w:r>
        <w:rPr>
          <w:rFonts w:ascii="Times New Roman" w:eastAsia="Times New Roman" w:hAnsi="Times New Roman" w:cs="Times New Roman"/>
          <w:sz w:val="24"/>
          <w:szCs w:val="24"/>
        </w:rPr>
        <w:lastRenderedPageBreak/>
        <w:t>mutation analysis [22].</w:t>
      </w:r>
      <w:r>
        <w:rPr>
          <w:rFonts w:ascii="Times New Roman" w:hAnsi="Times New Roman"/>
          <w:sz w:val="24"/>
        </w:rPr>
        <w:t xml:space="preserve"> Delta debugging has also been combined with property-based oracles to isolate the specific changes that cause regressions in quantum programs [43].</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Several frameworks sharpen the picture through differential and equivalence-modulo-inputs testing. QEMI adapts equivalence-modulo-inputs compiler testing to quantum stacks, generating variants by removing dead code and uncovering crash and </w:t>
      </w:r>
      <w:proofErr w:type="spellStart"/>
      <w:r>
        <w:rPr>
          <w:rFonts w:ascii="Times New Roman" w:eastAsia="Times New Roman" w:hAnsi="Times New Roman" w:cs="Times New Roman"/>
          <w:sz w:val="24"/>
          <w:szCs w:val="24"/>
        </w:rPr>
        <w:t>behavioural</w:t>
      </w:r>
      <w:proofErr w:type="spellEnd"/>
      <w:r>
        <w:rPr>
          <w:rFonts w:ascii="Times New Roman" w:eastAsia="Times New Roman" w:hAnsi="Times New Roman" w:cs="Times New Roman"/>
          <w:sz w:val="24"/>
          <w:szCs w:val="24"/>
        </w:rPr>
        <w:t xml:space="preserve"> bugs across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Q#, and </w:t>
      </w:r>
      <w:proofErr w:type="spellStart"/>
      <w:r>
        <w:rPr>
          <w:rFonts w:ascii="Times New Roman" w:eastAsia="Times New Roman" w:hAnsi="Times New Roman" w:cs="Times New Roman"/>
          <w:sz w:val="24"/>
          <w:szCs w:val="24"/>
        </w:rPr>
        <w:t>Cirq</w:t>
      </w:r>
      <w:proofErr w:type="spellEnd"/>
      <w:r>
        <w:rPr>
          <w:rFonts w:ascii="Times New Roman" w:eastAsia="Times New Roman" w:hAnsi="Times New Roman" w:cs="Times New Roman"/>
          <w:sz w:val="24"/>
          <w:szCs w:val="24"/>
        </w:rPr>
        <w:t xml:space="preserve"> [23]. </w:t>
      </w:r>
      <w:proofErr w:type="spellStart"/>
      <w:r>
        <w:rPr>
          <w:rFonts w:ascii="Times New Roman" w:eastAsia="Times New Roman" w:hAnsi="Times New Roman" w:cs="Times New Roman"/>
          <w:sz w:val="24"/>
          <w:szCs w:val="24"/>
        </w:rPr>
        <w:t>QDiff</w:t>
      </w:r>
      <w:proofErr w:type="spellEnd"/>
      <w:r>
        <w:rPr>
          <w:rFonts w:ascii="Times New Roman" w:eastAsia="Times New Roman" w:hAnsi="Times New Roman" w:cs="Times New Roman"/>
          <w:sz w:val="24"/>
          <w:szCs w:val="24"/>
        </w:rPr>
        <w:t xml:space="preserve"> applies differential testing across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Cirq</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Pyquil</w:t>
      </w:r>
      <w:proofErr w:type="spellEnd"/>
      <w:r>
        <w:rPr>
          <w:rFonts w:ascii="Times New Roman" w:eastAsia="Times New Roman" w:hAnsi="Times New Roman" w:cs="Times New Roman"/>
          <w:sz w:val="24"/>
          <w:szCs w:val="24"/>
        </w:rPr>
        <w:t xml:space="preserve"> by exploring semantics-preserving variants [24], and QSPE enumerates skeletal program variants with </w:t>
      </w:r>
      <w:proofErr w:type="spellStart"/>
      <w:r>
        <w:rPr>
          <w:rFonts w:ascii="Times New Roman" w:eastAsia="Times New Roman" w:hAnsi="Times New Roman" w:cs="Times New Roman"/>
          <w:sz w:val="24"/>
          <w:szCs w:val="24"/>
        </w:rPr>
        <w:t>statevector</w:t>
      </w:r>
      <w:proofErr w:type="spellEnd"/>
      <w:r>
        <w:rPr>
          <w:rFonts w:ascii="Times New Roman" w:eastAsia="Times New Roman" w:hAnsi="Times New Roman" w:cs="Times New Roman"/>
          <w:sz w:val="24"/>
          <w:szCs w:val="24"/>
        </w:rPr>
        <w:t xml:space="preserve">-based validation, reporting many acknowledged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miscompilations</w:t>
      </w:r>
      <w:proofErr w:type="spellEnd"/>
      <w:r>
        <w:rPr>
          <w:rFonts w:ascii="Times New Roman" w:eastAsia="Times New Roman" w:hAnsi="Times New Roman" w:cs="Times New Roman"/>
          <w:sz w:val="24"/>
          <w:szCs w:val="24"/>
        </w:rPr>
        <w:t xml:space="preserve"> [25]. </w:t>
      </w:r>
      <w:proofErr w:type="spellStart"/>
      <w:r>
        <w:rPr>
          <w:rFonts w:ascii="Times New Roman" w:eastAsia="Times New Roman" w:hAnsi="Times New Roman" w:cs="Times New Roman"/>
          <w:sz w:val="24"/>
          <w:szCs w:val="24"/>
        </w:rPr>
        <w:t>Concolic</w:t>
      </w:r>
      <w:proofErr w:type="spellEnd"/>
      <w:r>
        <w:rPr>
          <w:rFonts w:ascii="Times New Roman" w:eastAsia="Times New Roman" w:hAnsi="Times New Roman" w:cs="Times New Roman"/>
          <w:sz w:val="24"/>
          <w:szCs w:val="24"/>
        </w:rPr>
        <w:t xml:space="preserve"> testing targets </w:t>
      </w:r>
      <w:proofErr w:type="spellStart"/>
      <w:r>
        <w:rPr>
          <w:rFonts w:ascii="Times New Roman" w:eastAsia="Times New Roman" w:hAnsi="Times New Roman" w:cs="Times New Roman"/>
          <w:sz w:val="24"/>
          <w:szCs w:val="24"/>
        </w:rPr>
        <w:t>transpiler</w:t>
      </w:r>
      <w:proofErr w:type="spellEnd"/>
      <w:r>
        <w:rPr>
          <w:rFonts w:ascii="Times New Roman" w:eastAsia="Times New Roman" w:hAnsi="Times New Roman" w:cs="Times New Roman"/>
          <w:sz w:val="24"/>
          <w:szCs w:val="24"/>
        </w:rPr>
        <w:t xml:space="preserve"> decision points, parameter thresholds, and layout heuristics, surfacing missed </w:t>
      </w:r>
      <w:proofErr w:type="spellStart"/>
      <w:r>
        <w:rPr>
          <w:rFonts w:ascii="Times New Roman" w:eastAsia="Times New Roman" w:hAnsi="Times New Roman" w:cs="Times New Roman"/>
          <w:sz w:val="24"/>
          <w:szCs w:val="24"/>
        </w:rPr>
        <w:t>optimisations</w:t>
      </w:r>
      <w:proofErr w:type="spellEnd"/>
      <w:r>
        <w:rPr>
          <w:rFonts w:ascii="Times New Roman" w:eastAsia="Times New Roman" w:hAnsi="Times New Roman" w:cs="Times New Roman"/>
          <w:sz w:val="24"/>
          <w:szCs w:val="24"/>
        </w:rPr>
        <w:t xml:space="preserve"> and semantic deviations in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passes [26].</w:t>
      </w:r>
    </w:p>
    <w:p w:rsidR="00D04F5F" w:rsidRDefault="00D04F5F" w:rsidP="00D04F5F">
      <w:pPr>
        <w:spacing w:after="140" w:line="360" w:lineRule="auto"/>
        <w:jc w:val="both"/>
      </w:pPr>
      <w:r>
        <w:rPr>
          <w:rFonts w:ascii="Times New Roman" w:hAnsi="Times New Roman"/>
          <w:sz w:val="24"/>
        </w:rPr>
        <w:t>A complementary, formal line inspects and verifies the compiler’s internal state directly, and it establishes that internal observability is feasible. Giallar provides push-button verification of Qiskit passes, verifying forty-four of fifty-six passes across thirteen versions and uncovering three bugs [27], and CertiQ reasons over contracts and invariants across Qiskit compiler phases, showing that pass-level internal properties can be specified and checked automatically [42]. Broader verified-compilation efforts, including VOQC [44] and verified compilation of quantum oracles [45], prove semantic preservation of compilation stages and reinforce that compiler-internal reasoning scales to realistic circuits. Static analysis and bug benchmarks round out the picture: LintQ detects quantum-specific defects that general linters miss [28], and Bugs4Q curates real, reproducible Qiskit bugs [29]. Mutation analysis has been adapted to quantum programs in Muskit [30] and QMutPy [31], and a recent roadmap explicitly names transpilation as an under-studied testing target [32]. Controlled mutation has itself been characterised as a way to generate faulty quantum-circuit benchmarks with analysable detectability [34], and recent methodological guidance analyses how empirical quantum-software-testing studies should report their objects under test, baselines, configuration, and artifacts [35].</w:t>
      </w:r>
    </w:p>
    <w:p w:rsidR="00D04F5F" w:rsidRDefault="00D04F5F" w:rsidP="00D04F5F">
      <w:pPr>
        <w:spacing w:after="140" w:line="360" w:lineRule="auto"/>
        <w:jc w:val="both"/>
      </w:pPr>
      <w:r>
        <w:rPr>
          <w:rFonts w:ascii="Times New Roman" w:hAnsi="Times New Roman"/>
          <w:sz w:val="24"/>
        </w:rPr>
        <w:t xml:space="preserve">These efforts share a common shape. They find bugs, generate tests, verify passes, or benchmark SDKs, usually by creating, transforming, or proving properties of programs in order to expose or exclude defects. Two observations follow. First, inspecting compiler-internal state, such as contracts, invariants, pass behaviour, and decision points, has already been shown to be feasible and useful by CertiQ, Giallar, </w:t>
      </w:r>
      <w:r>
        <w:rPr>
          <w:rFonts w:ascii="Times New Roman" w:hAnsi="Times New Roman"/>
          <w:sz w:val="24"/>
        </w:rPr>
        <w:lastRenderedPageBreak/>
        <w:t>and concolic testing [26], [27], [42]. Internal observability is therefore not in question. Second, and to the best of our knowledge, no study operationalises that internal observability as fault-class-matched regression oracles within budgeted, change-aware test selection or prioritisation for an evolving quantum transpiler. Existing work applies these internal observations to bug finding or one-off verification. It does not apply them to selecting an existing test suite for an incoming transpiler change under quantum-aware oracles, cohort-separated events, CPU-time cost calibration, and leakage-safe temporal evaluation.</w:t>
      </w:r>
    </w:p>
    <w:p w:rsidR="00F40181" w:rsidRDefault="00247906">
      <w:pPr>
        <w:spacing w:after="140" w:line="360" w:lineRule="auto"/>
        <w:jc w:val="both"/>
      </w:pPr>
      <w:r>
        <w:rPr>
          <w:rFonts w:ascii="Times New Roman" w:hAnsi="Times New Roman"/>
          <w:sz w:val="24"/>
        </w:rPr>
        <w:t>Closest in spirit to the present argument, Ye et al. ask whether measurement-based output validation is sufficient for quantum-program testing and conclude that it is not, advocating richer validation signals [55]. That critique is made one level up, at the quantum program and its measured outputs. The present work makes the analogous point one level down, for the compiler, and pushes it further. Even an exact output-map comparison cannot observe contract, determinism, or metadata regressions. That comparison is stronger than any measurement-based check, and it is the strongest oracle in the reference screen used here. To our knowledge, this work is the first to measure how often real transpiler fixes fall into exactly those channels.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2.6  Positioning</w:t>
      </w:r>
      <w:proofErr w:type="gramEnd"/>
      <w:r>
        <w:rPr>
          <w:rFonts w:ascii="Times New Roman" w:eastAsia="Times New Roman" w:hAnsi="Times New Roman" w:cs="Times New Roman"/>
          <w:color w:val="000000"/>
        </w:rPr>
        <w:t xml:space="preserve"> and Research Gap Synthesis</w:t>
      </w:r>
    </w:p>
    <w:p w:rsidR="00D04F5F" w:rsidRDefault="00D04F5F" w:rsidP="00D04F5F">
      <w:pPr>
        <w:spacing w:after="140" w:line="360" w:lineRule="auto"/>
        <w:jc w:val="both"/>
      </w:pPr>
      <w:r>
        <w:rPr>
          <w:rFonts w:ascii="Times New Roman" w:hAnsi="Times New Roman"/>
          <w:sz w:val="24"/>
        </w:rPr>
        <w:t>Table 2.1 contrasts the closest threads along the axes that matter for budgeted continuous integration of a compiler. Open QBench, for example, benchmarks the performance of quantum-computing platforms [33]. The proposed work is complementary to it, in that it selects and orders existing tests for an incoming transpiler change rather than benchmarking platforms. Individually, each property in the table appears somewhere in prior work: a quantum-aware oracle, internal-state (pass-level) observability, cost-awareness, selection of existing tests, leakage-safe temporal evaluation, and cohort separation. No prior work, however, combines these properties for the quantum transpiler.</w:t>
      </w:r>
    </w:p>
    <w:p w:rsidR="00D04F5F" w:rsidRPr="00247906" w:rsidRDefault="00D04F5F" w:rsidP="00D04F5F">
      <w:pPr>
        <w:spacing w:before="180" w:after="70"/>
        <w:rPr>
          <w:sz w:val="24"/>
          <w:szCs w:val="24"/>
        </w:rPr>
      </w:pPr>
      <w:r w:rsidRPr="00247906">
        <w:rPr>
          <w:rFonts w:ascii="Times New Roman" w:eastAsia="Times New Roman" w:hAnsi="Times New Roman" w:cs="Times New Roman"/>
          <w:b/>
          <w:bCs/>
          <w:sz w:val="24"/>
          <w:szCs w:val="24"/>
        </w:rPr>
        <w:t xml:space="preserve">Table </w:t>
      </w:r>
      <w:proofErr w:type="gramStart"/>
      <w:r w:rsidRPr="00247906">
        <w:rPr>
          <w:rFonts w:ascii="Times New Roman" w:eastAsia="Times New Roman" w:hAnsi="Times New Roman" w:cs="Times New Roman"/>
          <w:b/>
          <w:bCs/>
          <w:sz w:val="24"/>
          <w:szCs w:val="24"/>
        </w:rPr>
        <w:t xml:space="preserve">2.1  </w:t>
      </w:r>
      <w:r w:rsidRPr="00247906">
        <w:rPr>
          <w:rFonts w:ascii="Times New Roman" w:eastAsia="Times New Roman" w:hAnsi="Times New Roman" w:cs="Times New Roman"/>
          <w:sz w:val="24"/>
          <w:szCs w:val="24"/>
        </w:rPr>
        <w:t>Positioning</w:t>
      </w:r>
      <w:proofErr w:type="gramEnd"/>
      <w:r w:rsidRPr="00247906">
        <w:rPr>
          <w:rFonts w:ascii="Times New Roman" w:eastAsia="Times New Roman" w:hAnsi="Times New Roman" w:cs="Times New Roman"/>
          <w:sz w:val="24"/>
          <w:szCs w:val="24"/>
        </w:rPr>
        <w:t xml:space="preserve"> of the proposed work relative to the closest prior threads.</w:t>
      </w:r>
    </w:p>
    <w:p w:rsidR="00D04F5F" w:rsidRDefault="00247906" w:rsidP="00D04F5F">
      <w:pPr>
        <w:spacing w:before="60" w:after="140"/>
      </w:pPr>
      <w:r w:rsidRPr="00247906">
        <w:rPr>
          <w:rFonts w:ascii="Times New Roman" w:hAnsi="Times New Roman"/>
          <w:sz w:val="24"/>
          <w:szCs w:val="24"/>
        </w:rPr>
        <w:t>Y</w:t>
      </w:r>
      <w:r w:rsidR="00D04F5F" w:rsidRPr="00247906">
        <w:rPr>
          <w:rFonts w:ascii="Times New Roman" w:hAnsi="Times New Roman"/>
          <w:sz w:val="24"/>
          <w:szCs w:val="24"/>
        </w:rPr>
        <w:t xml:space="preserve"> = </w:t>
      </w:r>
      <w:proofErr w:type="gramStart"/>
      <w:r w:rsidR="00D04F5F" w:rsidRPr="00247906">
        <w:rPr>
          <w:rFonts w:ascii="Times New Roman" w:hAnsi="Times New Roman"/>
          <w:sz w:val="24"/>
          <w:szCs w:val="24"/>
        </w:rPr>
        <w:t xml:space="preserve">yes,  </w:t>
      </w:r>
      <w:r w:rsidRPr="00247906">
        <w:rPr>
          <w:rFonts w:ascii="Times New Roman" w:hAnsi="Times New Roman"/>
          <w:sz w:val="24"/>
          <w:szCs w:val="24"/>
        </w:rPr>
        <w:t>P</w:t>
      </w:r>
      <w:proofErr w:type="gramEnd"/>
      <w:r w:rsidR="00D04F5F" w:rsidRPr="00247906">
        <w:rPr>
          <w:rFonts w:ascii="Times New Roman" w:hAnsi="Times New Roman"/>
          <w:sz w:val="24"/>
          <w:szCs w:val="24"/>
        </w:rPr>
        <w:t xml:space="preserve"> = partial,  </w:t>
      </w:r>
      <w:r w:rsidRPr="00247906">
        <w:rPr>
          <w:rFonts w:ascii="Times New Roman" w:hAnsi="Times New Roman"/>
          <w:sz w:val="24"/>
          <w:szCs w:val="24"/>
        </w:rPr>
        <w:t>N</w:t>
      </w:r>
      <w:r w:rsidR="00D04F5F" w:rsidRPr="00247906">
        <w:rPr>
          <w:rFonts w:ascii="Times New Roman" w:hAnsi="Times New Roman"/>
          <w:sz w:val="24"/>
          <w:szCs w:val="24"/>
        </w:rPr>
        <w:t xml:space="preserve"> = no / not applicable.</w:t>
      </w:r>
    </w:p>
    <w:tbl>
      <w:tblPr>
        <w:tblStyle w:val="TableGrid1"/>
        <w:tblW w:w="0" w:type="auto"/>
        <w:tblLook w:val="04A0" w:firstRow="1" w:lastRow="0" w:firstColumn="1" w:lastColumn="0" w:noHBand="0" w:noVBand="1"/>
      </w:tblPr>
      <w:tblGrid>
        <w:gridCol w:w="1302"/>
        <w:gridCol w:w="1647"/>
        <w:gridCol w:w="1005"/>
        <w:gridCol w:w="1136"/>
        <w:gridCol w:w="677"/>
        <w:gridCol w:w="820"/>
        <w:gridCol w:w="893"/>
        <w:gridCol w:w="731"/>
      </w:tblGrid>
      <w:tr w:rsidR="00F40181" w:rsidTr="00247906">
        <w:tc>
          <w:tcPr>
            <w:tcW w:w="1656" w:type="dxa"/>
          </w:tcPr>
          <w:p w:rsidR="00F40181" w:rsidRPr="00247906" w:rsidRDefault="00247906">
            <w:pPr>
              <w:rPr>
                <w:color w:val="000000" w:themeColor="text1"/>
              </w:rPr>
            </w:pPr>
            <w:r w:rsidRPr="00247906">
              <w:rPr>
                <w:rFonts w:ascii="Times New Roman" w:hAnsi="Times New Roman"/>
                <w:b/>
                <w:color w:val="000000" w:themeColor="text1"/>
                <w:sz w:val="16"/>
              </w:rPr>
              <w:t>Approach</w:t>
            </w:r>
          </w:p>
        </w:tc>
        <w:tc>
          <w:tcPr>
            <w:tcW w:w="2520" w:type="dxa"/>
          </w:tcPr>
          <w:p w:rsidR="00F40181" w:rsidRPr="00247906" w:rsidRDefault="00247906">
            <w:pPr>
              <w:rPr>
                <w:color w:val="000000" w:themeColor="text1"/>
              </w:rPr>
            </w:pPr>
            <w:r w:rsidRPr="00247906">
              <w:rPr>
                <w:rFonts w:ascii="Times New Roman" w:hAnsi="Times New Roman"/>
                <w:b/>
                <w:color w:val="000000" w:themeColor="text1"/>
                <w:sz w:val="16"/>
              </w:rPr>
              <w:t>Primary goal</w:t>
            </w:r>
          </w:p>
        </w:tc>
        <w:tc>
          <w:tcPr>
            <w:tcW w:w="1037" w:type="dxa"/>
          </w:tcPr>
          <w:p w:rsidR="00F40181" w:rsidRPr="00247906" w:rsidRDefault="00247906">
            <w:pPr>
              <w:jc w:val="center"/>
              <w:rPr>
                <w:color w:val="000000" w:themeColor="text1"/>
              </w:rPr>
            </w:pPr>
            <w:r w:rsidRPr="00247906">
              <w:rPr>
                <w:rFonts w:ascii="Times New Roman" w:hAnsi="Times New Roman"/>
                <w:b/>
                <w:color w:val="000000" w:themeColor="text1"/>
                <w:sz w:val="16"/>
              </w:rPr>
              <w:t>Output/QA oracle</w:t>
            </w:r>
          </w:p>
        </w:tc>
        <w:tc>
          <w:tcPr>
            <w:tcW w:w="1296" w:type="dxa"/>
          </w:tcPr>
          <w:p w:rsidR="00F40181" w:rsidRPr="00247906" w:rsidRDefault="00247906">
            <w:pPr>
              <w:jc w:val="center"/>
              <w:rPr>
                <w:color w:val="000000" w:themeColor="text1"/>
              </w:rPr>
            </w:pPr>
            <w:r w:rsidRPr="00247906">
              <w:rPr>
                <w:rFonts w:ascii="Times New Roman" w:hAnsi="Times New Roman"/>
                <w:b/>
                <w:color w:val="000000" w:themeColor="text1"/>
                <w:sz w:val="16"/>
              </w:rPr>
              <w:t>Internal-state observability</w:t>
            </w:r>
          </w:p>
        </w:tc>
        <w:tc>
          <w:tcPr>
            <w:tcW w:w="893" w:type="dxa"/>
          </w:tcPr>
          <w:p w:rsidR="00F40181" w:rsidRPr="00247906" w:rsidRDefault="00247906">
            <w:pPr>
              <w:jc w:val="center"/>
              <w:rPr>
                <w:color w:val="000000" w:themeColor="text1"/>
              </w:rPr>
            </w:pPr>
            <w:r w:rsidRPr="00247906">
              <w:rPr>
                <w:rFonts w:ascii="Times New Roman" w:hAnsi="Times New Roman"/>
                <w:b/>
                <w:color w:val="000000" w:themeColor="text1"/>
                <w:sz w:val="16"/>
              </w:rPr>
              <w:t>Cost-aware</w:t>
            </w:r>
          </w:p>
        </w:tc>
        <w:tc>
          <w:tcPr>
            <w:tcW w:w="1224" w:type="dxa"/>
          </w:tcPr>
          <w:p w:rsidR="00F40181" w:rsidRPr="00247906" w:rsidRDefault="00247906">
            <w:pPr>
              <w:jc w:val="center"/>
              <w:rPr>
                <w:color w:val="000000" w:themeColor="text1"/>
              </w:rPr>
            </w:pPr>
            <w:r w:rsidRPr="00247906">
              <w:rPr>
                <w:rFonts w:ascii="Times New Roman" w:hAnsi="Times New Roman"/>
                <w:b/>
                <w:color w:val="000000" w:themeColor="text1"/>
                <w:sz w:val="16"/>
              </w:rPr>
              <w:t>Selects / orders existing</w:t>
            </w:r>
          </w:p>
        </w:tc>
        <w:tc>
          <w:tcPr>
            <w:tcW w:w="1123" w:type="dxa"/>
          </w:tcPr>
          <w:p w:rsidR="00F40181" w:rsidRPr="00247906" w:rsidRDefault="00247906">
            <w:pPr>
              <w:jc w:val="center"/>
              <w:rPr>
                <w:color w:val="000000" w:themeColor="text1"/>
              </w:rPr>
            </w:pPr>
            <w:r w:rsidRPr="00247906">
              <w:rPr>
                <w:rFonts w:ascii="Times New Roman" w:hAnsi="Times New Roman"/>
                <w:b/>
                <w:color w:val="000000" w:themeColor="text1"/>
                <w:sz w:val="16"/>
              </w:rPr>
              <w:t>Leakage-safe temporal</w:t>
            </w:r>
          </w:p>
        </w:tc>
        <w:tc>
          <w:tcPr>
            <w:tcW w:w="864" w:type="dxa"/>
          </w:tcPr>
          <w:p w:rsidR="00F40181" w:rsidRPr="00247906" w:rsidRDefault="00247906">
            <w:pPr>
              <w:jc w:val="center"/>
              <w:rPr>
                <w:color w:val="000000" w:themeColor="text1"/>
              </w:rPr>
            </w:pPr>
            <w:r w:rsidRPr="00247906">
              <w:rPr>
                <w:rFonts w:ascii="Times New Roman" w:hAnsi="Times New Roman"/>
                <w:b/>
                <w:color w:val="000000" w:themeColor="text1"/>
                <w:sz w:val="16"/>
              </w:rPr>
              <w:t>Cohort sep.</w:t>
            </w:r>
          </w:p>
        </w:tc>
      </w:tr>
      <w:tr w:rsidR="00F40181" w:rsidTr="00247906">
        <w:tc>
          <w:tcPr>
            <w:tcW w:w="1656" w:type="dxa"/>
          </w:tcPr>
          <w:p w:rsidR="00F40181" w:rsidRPr="00247906" w:rsidRDefault="00247906">
            <w:pPr>
              <w:rPr>
                <w:szCs w:val="32"/>
              </w:rPr>
            </w:pPr>
            <w:r w:rsidRPr="00247906">
              <w:rPr>
                <w:rFonts w:ascii="Times New Roman" w:hAnsi="Times New Roman"/>
                <w:szCs w:val="32"/>
              </w:rPr>
              <w:t>Classical RTP/TCP</w:t>
            </w:r>
          </w:p>
        </w:tc>
        <w:tc>
          <w:tcPr>
            <w:tcW w:w="2520" w:type="dxa"/>
          </w:tcPr>
          <w:p w:rsidR="00F40181" w:rsidRPr="00247906" w:rsidRDefault="00247906">
            <w:pPr>
              <w:rPr>
                <w:szCs w:val="32"/>
              </w:rPr>
            </w:pPr>
            <w:r w:rsidRPr="00247906">
              <w:rPr>
                <w:rFonts w:ascii="Times New Roman" w:hAnsi="Times New Roman"/>
                <w:szCs w:val="32"/>
              </w:rPr>
              <w:t>prioritise tests of a program</w:t>
            </w:r>
          </w:p>
        </w:tc>
        <w:tc>
          <w:tcPr>
            <w:tcW w:w="1037" w:type="dxa"/>
          </w:tcPr>
          <w:p w:rsidR="00F40181" w:rsidRDefault="00247906">
            <w:pPr>
              <w:jc w:val="center"/>
            </w:pPr>
            <w:r>
              <w:rPr>
                <w:rFonts w:ascii="Times New Roman" w:hAnsi="Times New Roman"/>
                <w:sz w:val="17"/>
              </w:rPr>
              <w:t>N</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Y</w:t>
            </w:r>
          </w:p>
        </w:tc>
        <w:tc>
          <w:tcPr>
            <w:tcW w:w="1224" w:type="dxa"/>
          </w:tcPr>
          <w:p w:rsidR="00F40181" w:rsidRDefault="00247906">
            <w:pPr>
              <w:jc w:val="center"/>
            </w:pPr>
            <w:r>
              <w:rPr>
                <w:rFonts w:ascii="Times New Roman" w:hAnsi="Times New Roman"/>
                <w:sz w:val="17"/>
              </w:rPr>
              <w:t>Y</w:t>
            </w:r>
          </w:p>
        </w:tc>
        <w:tc>
          <w:tcPr>
            <w:tcW w:w="1123" w:type="dxa"/>
          </w:tcPr>
          <w:p w:rsidR="00F40181" w:rsidRDefault="00247906">
            <w:pPr>
              <w:jc w:val="center"/>
            </w:pPr>
            <w:r>
              <w:rPr>
                <w:rFonts w:ascii="Cambria Math" w:hAnsi="Cambria Math" w:cs="Cambria Math"/>
                <w:sz w:val="17"/>
              </w:rPr>
              <w:t>P</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lastRenderedPageBreak/>
              <w:t>Predictive selection</w:t>
            </w:r>
          </w:p>
        </w:tc>
        <w:tc>
          <w:tcPr>
            <w:tcW w:w="2520" w:type="dxa"/>
          </w:tcPr>
          <w:p w:rsidR="00F40181" w:rsidRPr="00247906" w:rsidRDefault="00247906">
            <w:pPr>
              <w:rPr>
                <w:szCs w:val="32"/>
              </w:rPr>
            </w:pPr>
            <w:r w:rsidRPr="00247906">
              <w:rPr>
                <w:rFonts w:ascii="Times New Roman" w:hAnsi="Times New Roman"/>
                <w:szCs w:val="32"/>
              </w:rPr>
              <w:t>learned selection at scale</w:t>
            </w:r>
          </w:p>
        </w:tc>
        <w:tc>
          <w:tcPr>
            <w:tcW w:w="1037" w:type="dxa"/>
          </w:tcPr>
          <w:p w:rsidR="00F40181" w:rsidRDefault="00247906">
            <w:pPr>
              <w:jc w:val="center"/>
            </w:pPr>
            <w:r>
              <w:rPr>
                <w:rFonts w:ascii="Times New Roman" w:hAnsi="Times New Roman"/>
                <w:sz w:val="17"/>
              </w:rPr>
              <w:t>N</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Y</w:t>
            </w:r>
          </w:p>
        </w:tc>
        <w:tc>
          <w:tcPr>
            <w:tcW w:w="1224" w:type="dxa"/>
          </w:tcPr>
          <w:p w:rsidR="00F40181" w:rsidRDefault="00247906">
            <w:pPr>
              <w:jc w:val="center"/>
            </w:pPr>
            <w:r>
              <w:rPr>
                <w:rFonts w:ascii="Times New Roman" w:hAnsi="Times New Roman"/>
                <w:sz w:val="17"/>
              </w:rPr>
              <w:t>Y</w:t>
            </w:r>
          </w:p>
        </w:tc>
        <w:tc>
          <w:tcPr>
            <w:tcW w:w="1123" w:type="dxa"/>
          </w:tcPr>
          <w:p w:rsidR="00F40181" w:rsidRDefault="00247906">
            <w:pPr>
              <w:jc w:val="center"/>
            </w:pPr>
            <w:r>
              <w:rPr>
                <w:rFonts w:ascii="Times New Roman" w:hAnsi="Times New Roman"/>
                <w:sz w:val="17"/>
              </w:rPr>
              <w:t>Y</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MorphQ / MorphQ++</w:t>
            </w:r>
          </w:p>
        </w:tc>
        <w:tc>
          <w:tcPr>
            <w:tcW w:w="2520" w:type="dxa"/>
          </w:tcPr>
          <w:p w:rsidR="00F40181" w:rsidRPr="00247906" w:rsidRDefault="00247906">
            <w:pPr>
              <w:rPr>
                <w:szCs w:val="32"/>
              </w:rPr>
            </w:pPr>
            <w:r w:rsidRPr="00247906">
              <w:rPr>
                <w:rFonts w:ascii="Times New Roman" w:hAnsi="Times New Roman"/>
                <w:szCs w:val="32"/>
              </w:rPr>
              <w:t>metamorphic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QuCheck</w:t>
            </w:r>
          </w:p>
        </w:tc>
        <w:tc>
          <w:tcPr>
            <w:tcW w:w="2520" w:type="dxa"/>
          </w:tcPr>
          <w:p w:rsidR="00F40181" w:rsidRPr="00247906" w:rsidRDefault="00247906">
            <w:pPr>
              <w:rPr>
                <w:szCs w:val="32"/>
              </w:rPr>
            </w:pPr>
            <w:r w:rsidRPr="00247906">
              <w:rPr>
                <w:rFonts w:ascii="Times New Roman" w:hAnsi="Times New Roman"/>
                <w:szCs w:val="32"/>
              </w:rPr>
              <w:t>property-based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Cambria Math" w:hAnsi="Cambria Math" w:cs="Cambria Math"/>
                <w:sz w:val="17"/>
              </w:rPr>
              <w:t>P</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QEMI</w:t>
            </w:r>
          </w:p>
        </w:tc>
        <w:tc>
          <w:tcPr>
            <w:tcW w:w="2520" w:type="dxa"/>
          </w:tcPr>
          <w:p w:rsidR="00F40181" w:rsidRPr="00247906" w:rsidRDefault="00247906">
            <w:pPr>
              <w:rPr>
                <w:szCs w:val="32"/>
              </w:rPr>
            </w:pPr>
            <w:r w:rsidRPr="00247906">
              <w:rPr>
                <w:rFonts w:ascii="Times New Roman" w:hAnsi="Times New Roman"/>
                <w:szCs w:val="32"/>
              </w:rPr>
              <w:t>EMI stack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QDiff</w:t>
            </w:r>
          </w:p>
        </w:tc>
        <w:tc>
          <w:tcPr>
            <w:tcW w:w="2520" w:type="dxa"/>
          </w:tcPr>
          <w:p w:rsidR="00F40181" w:rsidRPr="00247906" w:rsidRDefault="00247906">
            <w:pPr>
              <w:rPr>
                <w:szCs w:val="32"/>
              </w:rPr>
            </w:pPr>
            <w:r w:rsidRPr="00247906">
              <w:rPr>
                <w:rFonts w:ascii="Times New Roman" w:hAnsi="Times New Roman"/>
                <w:szCs w:val="32"/>
              </w:rPr>
              <w:t>differential stack bug finding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QSPE</w:t>
            </w:r>
          </w:p>
        </w:tc>
        <w:tc>
          <w:tcPr>
            <w:tcW w:w="2520" w:type="dxa"/>
          </w:tcPr>
          <w:p w:rsidR="00F40181" w:rsidRPr="00247906" w:rsidRDefault="00247906">
            <w:pPr>
              <w:rPr>
                <w:szCs w:val="32"/>
              </w:rPr>
            </w:pPr>
            <w:r w:rsidRPr="00247906">
              <w:rPr>
                <w:rFonts w:ascii="Times New Roman" w:hAnsi="Times New Roman"/>
                <w:szCs w:val="32"/>
              </w:rPr>
              <w:t>skeletal-program differential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Giallar</w:t>
            </w:r>
          </w:p>
        </w:tc>
        <w:tc>
          <w:tcPr>
            <w:tcW w:w="2520" w:type="dxa"/>
          </w:tcPr>
          <w:p w:rsidR="00F40181" w:rsidRPr="00247906" w:rsidRDefault="00247906">
            <w:pPr>
              <w:rPr>
                <w:szCs w:val="32"/>
              </w:rPr>
            </w:pPr>
            <w:r w:rsidRPr="00247906">
              <w:rPr>
                <w:rFonts w:ascii="Times New Roman" w:hAnsi="Times New Roman"/>
                <w:szCs w:val="32"/>
              </w:rPr>
              <w:t>formal Qiskit-pass verification</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CertiQ</w:t>
            </w:r>
          </w:p>
        </w:tc>
        <w:tc>
          <w:tcPr>
            <w:tcW w:w="2520" w:type="dxa"/>
          </w:tcPr>
          <w:p w:rsidR="00F40181" w:rsidRPr="00247906" w:rsidRDefault="00247906">
            <w:pPr>
              <w:rPr>
                <w:szCs w:val="32"/>
              </w:rPr>
            </w:pPr>
            <w:r w:rsidRPr="00247906">
              <w:rPr>
                <w:rFonts w:ascii="Times New Roman" w:hAnsi="Times New Roman"/>
                <w:szCs w:val="32"/>
              </w:rPr>
              <w:t>contract-based pass verification</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Concolic testing</w:t>
            </w:r>
          </w:p>
        </w:tc>
        <w:tc>
          <w:tcPr>
            <w:tcW w:w="2520" w:type="dxa"/>
          </w:tcPr>
          <w:p w:rsidR="00F40181" w:rsidRPr="00247906" w:rsidRDefault="00247906">
            <w:pPr>
              <w:rPr>
                <w:szCs w:val="32"/>
              </w:rPr>
            </w:pPr>
            <w:r w:rsidRPr="00247906">
              <w:rPr>
                <w:rFonts w:ascii="Times New Roman" w:hAnsi="Times New Roman"/>
                <w:szCs w:val="32"/>
              </w:rPr>
              <w:t>internal decision-point testing</w:t>
            </w:r>
          </w:p>
        </w:tc>
        <w:tc>
          <w:tcPr>
            <w:tcW w:w="1037" w:type="dxa"/>
          </w:tcPr>
          <w:p w:rsidR="00F40181" w:rsidRDefault="00247906">
            <w:pPr>
              <w:jc w:val="center"/>
            </w:pPr>
            <w:r>
              <w:rPr>
                <w:rFonts w:ascii="Times New Roman" w:hAnsi="Times New Roman"/>
                <w:sz w:val="17"/>
              </w:rPr>
              <w:t>Y</w:t>
            </w:r>
          </w:p>
        </w:tc>
        <w:tc>
          <w:tcPr>
            <w:tcW w:w="1296" w:type="dxa"/>
          </w:tcPr>
          <w:p w:rsidR="00F40181" w:rsidRDefault="00247906">
            <w:pPr>
              <w:jc w:val="center"/>
            </w:pPr>
            <w:r>
              <w:rPr>
                <w:rFonts w:ascii="Times New Roman" w:hAnsi="Times New Roman"/>
                <w:sz w:val="17"/>
              </w:rPr>
              <w:t>Y</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szCs w:val="32"/>
              </w:rPr>
              <w:t>Benchpress</w:t>
            </w:r>
          </w:p>
        </w:tc>
        <w:tc>
          <w:tcPr>
            <w:tcW w:w="2520" w:type="dxa"/>
          </w:tcPr>
          <w:p w:rsidR="00F40181" w:rsidRPr="00247906" w:rsidRDefault="00247906">
            <w:pPr>
              <w:rPr>
                <w:szCs w:val="32"/>
              </w:rPr>
            </w:pPr>
            <w:r w:rsidRPr="00247906">
              <w:rPr>
                <w:rFonts w:ascii="Times New Roman" w:hAnsi="Times New Roman"/>
                <w:szCs w:val="32"/>
              </w:rPr>
              <w:t>SDK compilation benchmarking</w:t>
            </w:r>
          </w:p>
        </w:tc>
        <w:tc>
          <w:tcPr>
            <w:tcW w:w="1037" w:type="dxa"/>
          </w:tcPr>
          <w:p w:rsidR="00F40181" w:rsidRDefault="00247906">
            <w:pPr>
              <w:jc w:val="center"/>
            </w:pPr>
            <w:r>
              <w:rPr>
                <w:rFonts w:ascii="Cambria Math" w:hAnsi="Cambria Math" w:cs="Cambria Math"/>
                <w:sz w:val="17"/>
              </w:rPr>
              <w:t>P</w:t>
            </w:r>
          </w:p>
        </w:tc>
        <w:tc>
          <w:tcPr>
            <w:tcW w:w="1296" w:type="dxa"/>
          </w:tcPr>
          <w:p w:rsidR="00F40181" w:rsidRDefault="00247906">
            <w:pPr>
              <w:jc w:val="center"/>
            </w:pPr>
            <w:r>
              <w:rPr>
                <w:rFonts w:ascii="Times New Roman" w:hAnsi="Times New Roman"/>
                <w:sz w:val="17"/>
              </w:rPr>
              <w:t>N</w:t>
            </w:r>
          </w:p>
        </w:tc>
        <w:tc>
          <w:tcPr>
            <w:tcW w:w="893" w:type="dxa"/>
          </w:tcPr>
          <w:p w:rsidR="00F40181" w:rsidRDefault="00247906">
            <w:pPr>
              <w:jc w:val="center"/>
            </w:pPr>
            <w:r>
              <w:rPr>
                <w:rFonts w:ascii="Times New Roman" w:hAnsi="Times New Roman"/>
                <w:sz w:val="17"/>
              </w:rPr>
              <w:t>N</w:t>
            </w:r>
          </w:p>
        </w:tc>
        <w:tc>
          <w:tcPr>
            <w:tcW w:w="1224" w:type="dxa"/>
          </w:tcPr>
          <w:p w:rsidR="00F40181" w:rsidRDefault="00247906">
            <w:pPr>
              <w:jc w:val="center"/>
            </w:pPr>
            <w:r>
              <w:rPr>
                <w:rFonts w:ascii="Times New Roman" w:hAnsi="Times New Roman"/>
                <w:sz w:val="17"/>
              </w:rPr>
              <w:t>N</w:t>
            </w:r>
          </w:p>
        </w:tc>
        <w:tc>
          <w:tcPr>
            <w:tcW w:w="1123" w:type="dxa"/>
          </w:tcPr>
          <w:p w:rsidR="00F40181" w:rsidRDefault="00247906">
            <w:pPr>
              <w:jc w:val="center"/>
            </w:pPr>
            <w:r>
              <w:rPr>
                <w:rFonts w:ascii="Times New Roman" w:hAnsi="Times New Roman"/>
                <w:sz w:val="17"/>
              </w:rPr>
              <w:t>N</w:t>
            </w:r>
          </w:p>
        </w:tc>
        <w:tc>
          <w:tcPr>
            <w:tcW w:w="864" w:type="dxa"/>
          </w:tcPr>
          <w:p w:rsidR="00F40181" w:rsidRDefault="00247906">
            <w:pPr>
              <w:jc w:val="center"/>
            </w:pPr>
            <w:r>
              <w:rPr>
                <w:rFonts w:ascii="Times New Roman" w:hAnsi="Times New Roman"/>
                <w:sz w:val="17"/>
              </w:rPr>
              <w:t>N</w:t>
            </w:r>
          </w:p>
        </w:tc>
      </w:tr>
      <w:tr w:rsidR="00F40181" w:rsidTr="00247906">
        <w:tc>
          <w:tcPr>
            <w:tcW w:w="1656" w:type="dxa"/>
          </w:tcPr>
          <w:p w:rsidR="00F40181" w:rsidRPr="00247906" w:rsidRDefault="00247906">
            <w:pPr>
              <w:rPr>
                <w:szCs w:val="32"/>
              </w:rPr>
            </w:pPr>
            <w:r w:rsidRPr="00247906">
              <w:rPr>
                <w:rFonts w:ascii="Times New Roman" w:hAnsi="Times New Roman"/>
                <w:b/>
                <w:szCs w:val="32"/>
              </w:rPr>
              <w:t>This work</w:t>
            </w:r>
          </w:p>
        </w:tc>
        <w:tc>
          <w:tcPr>
            <w:tcW w:w="2520" w:type="dxa"/>
          </w:tcPr>
          <w:p w:rsidR="00F40181" w:rsidRPr="00247906" w:rsidRDefault="00247906">
            <w:pPr>
              <w:rPr>
                <w:szCs w:val="32"/>
              </w:rPr>
            </w:pPr>
            <w:r w:rsidRPr="00247906">
              <w:rPr>
                <w:rFonts w:ascii="Times New Roman" w:hAnsi="Times New Roman"/>
                <w:b/>
                <w:szCs w:val="32"/>
              </w:rPr>
              <w:t>cost-aware test selection for the transpiler</w:t>
            </w:r>
          </w:p>
        </w:tc>
        <w:tc>
          <w:tcPr>
            <w:tcW w:w="1037" w:type="dxa"/>
          </w:tcPr>
          <w:p w:rsidR="00F40181" w:rsidRDefault="00247906">
            <w:pPr>
              <w:jc w:val="center"/>
            </w:pPr>
            <w:r>
              <w:rPr>
                <w:rFonts w:ascii="Times New Roman" w:hAnsi="Times New Roman"/>
                <w:b/>
                <w:sz w:val="17"/>
              </w:rPr>
              <w:t>Y</w:t>
            </w:r>
          </w:p>
        </w:tc>
        <w:tc>
          <w:tcPr>
            <w:tcW w:w="1296" w:type="dxa"/>
          </w:tcPr>
          <w:p w:rsidR="00F40181" w:rsidRDefault="00247906">
            <w:pPr>
              <w:jc w:val="center"/>
            </w:pPr>
            <w:r>
              <w:rPr>
                <w:rFonts w:ascii="Times New Roman" w:hAnsi="Times New Roman"/>
                <w:b/>
                <w:sz w:val="17"/>
              </w:rPr>
              <w:t>Y</w:t>
            </w:r>
          </w:p>
        </w:tc>
        <w:tc>
          <w:tcPr>
            <w:tcW w:w="893" w:type="dxa"/>
          </w:tcPr>
          <w:p w:rsidR="00F40181" w:rsidRDefault="00247906">
            <w:pPr>
              <w:jc w:val="center"/>
            </w:pPr>
            <w:r>
              <w:rPr>
                <w:rFonts w:ascii="Times New Roman" w:hAnsi="Times New Roman"/>
                <w:b/>
                <w:sz w:val="17"/>
              </w:rPr>
              <w:t>Y</w:t>
            </w:r>
          </w:p>
        </w:tc>
        <w:tc>
          <w:tcPr>
            <w:tcW w:w="1224" w:type="dxa"/>
          </w:tcPr>
          <w:p w:rsidR="00F40181" w:rsidRDefault="00247906">
            <w:pPr>
              <w:jc w:val="center"/>
            </w:pPr>
            <w:r>
              <w:rPr>
                <w:rFonts w:ascii="Times New Roman" w:hAnsi="Times New Roman"/>
                <w:b/>
                <w:sz w:val="17"/>
              </w:rPr>
              <w:t>Y</w:t>
            </w:r>
          </w:p>
        </w:tc>
        <w:tc>
          <w:tcPr>
            <w:tcW w:w="1123" w:type="dxa"/>
          </w:tcPr>
          <w:p w:rsidR="00F40181" w:rsidRDefault="00247906">
            <w:pPr>
              <w:jc w:val="center"/>
            </w:pPr>
            <w:r>
              <w:rPr>
                <w:rFonts w:ascii="Times New Roman" w:hAnsi="Times New Roman"/>
                <w:b/>
                <w:sz w:val="17"/>
              </w:rPr>
              <w:t>Y</w:t>
            </w:r>
          </w:p>
        </w:tc>
        <w:tc>
          <w:tcPr>
            <w:tcW w:w="864" w:type="dxa"/>
          </w:tcPr>
          <w:p w:rsidR="00F40181" w:rsidRDefault="00247906">
            <w:pPr>
              <w:jc w:val="center"/>
            </w:pPr>
            <w:r>
              <w:rPr>
                <w:rFonts w:ascii="Times New Roman" w:hAnsi="Times New Roman"/>
                <w:b/>
                <w:sz w:val="17"/>
              </w:rPr>
              <w:t>Y</w:t>
            </w:r>
          </w:p>
        </w:tc>
      </w:tr>
    </w:tbl>
    <w:p w:rsidR="004C46DE" w:rsidRDefault="00247906" w:rsidP="004C46DE">
      <w:pPr>
        <w:spacing w:line="360" w:lineRule="auto"/>
        <w:jc w:val="both"/>
        <w:rPr>
          <w:rFonts w:ascii="Times New Roman" w:hAnsi="Times New Roman"/>
          <w:sz w:val="24"/>
        </w:rPr>
      </w:pPr>
      <w:r w:rsidRPr="004C46DE">
        <w:rPr>
          <w:rFonts w:ascii="Times New Roman" w:hAnsi="Times New Roman"/>
          <w:bCs/>
          <w:sz w:val="24"/>
        </w:rPr>
        <w:t>Classical Foundation and the Quantum-Specific Need</w:t>
      </w:r>
      <w:r w:rsidR="004C46DE" w:rsidRPr="004C46DE">
        <w:rPr>
          <w:bCs/>
        </w:rPr>
        <w:t>:</w:t>
      </w:r>
      <w:r w:rsidR="004C46DE">
        <w:t xml:space="preserve"> </w:t>
      </w:r>
      <w:r>
        <w:rPr>
          <w:rFonts w:ascii="Times New Roman" w:hAnsi="Times New Roman"/>
          <w:sz w:val="24"/>
        </w:rPr>
        <w:t xml:space="preserve">The methods surveyed in Sections 2.3 and 2.4 are the methodological foundation this work builds on, and the proposal does not claim to reinvent them. They include change-based test selection, test-case </w:t>
      </w:r>
      <w:proofErr w:type="spellStart"/>
      <w:r>
        <w:rPr>
          <w:rFonts w:ascii="Times New Roman" w:hAnsi="Times New Roman"/>
          <w:sz w:val="24"/>
        </w:rPr>
        <w:t>prioritisation</w:t>
      </w:r>
      <w:proofErr w:type="spellEnd"/>
      <w:r>
        <w:rPr>
          <w:rFonts w:ascii="Times New Roman" w:hAnsi="Times New Roman"/>
          <w:sz w:val="24"/>
        </w:rPr>
        <w:t>, history an</w:t>
      </w:r>
    </w:p>
    <w:p w:rsidR="00F40181" w:rsidRPr="004C46DE" w:rsidRDefault="00247906" w:rsidP="004C46DE">
      <w:pPr>
        <w:spacing w:line="360" w:lineRule="auto"/>
        <w:jc w:val="both"/>
      </w:pPr>
      <w:r>
        <w:rPr>
          <w:rFonts w:ascii="Times New Roman" w:hAnsi="Times New Roman"/>
          <w:sz w:val="24"/>
        </w:rPr>
        <w:t>d coverage heuristics, cost-aware scheduling, and effectiveness measures such as APFD and APFDc [3], [10]</w:t>
      </w:r>
      <w:proofErr w:type="gramStart"/>
      <w:r>
        <w:rPr>
          <w:rFonts w:ascii="Times New Roman" w:hAnsi="Times New Roman"/>
          <w:sz w:val="24"/>
        </w:rPr>
        <w:t>–[</w:t>
      </w:r>
      <w:proofErr w:type="gramEnd"/>
      <w:r>
        <w:rPr>
          <w:rFonts w:ascii="Times New Roman" w:hAnsi="Times New Roman"/>
          <w:sz w:val="24"/>
        </w:rPr>
        <w:t>14]. The claim is narrower. These methods cannot be transplanted to the quantum transpiler unchanged, because the assumptions they rest on do not hold in the quantum setting. These methods assume deterministic, directly observable outputs, equality-based correctness, a classical fault model, and a one-execution cost model. Table 2.2 places the two settings side by side.</w:t>
      </w:r>
    </w:p>
    <w:p w:rsidR="00247906" w:rsidRDefault="00247906" w:rsidP="00247906">
      <w:pPr>
        <w:spacing w:line="360" w:lineRule="auto"/>
        <w:jc w:val="both"/>
        <w:rPr>
          <w:rFonts w:ascii="Times New Roman" w:hAnsi="Times New Roman"/>
          <w:sz w:val="24"/>
        </w:rPr>
      </w:pPr>
    </w:p>
    <w:p w:rsidR="00247906" w:rsidRDefault="00247906" w:rsidP="00247906">
      <w:pPr>
        <w:spacing w:line="360" w:lineRule="auto"/>
        <w:jc w:val="both"/>
        <w:rPr>
          <w:rFonts w:ascii="Times New Roman" w:hAnsi="Times New Roman"/>
          <w:sz w:val="24"/>
        </w:rPr>
      </w:pPr>
    </w:p>
    <w:p w:rsidR="00247906" w:rsidRDefault="00247906" w:rsidP="00247906">
      <w:pPr>
        <w:spacing w:line="360" w:lineRule="auto"/>
        <w:jc w:val="both"/>
      </w:pPr>
    </w:p>
    <w:p w:rsidR="00F40181" w:rsidRDefault="00247906">
      <w:pPr>
        <w:jc w:val="center"/>
      </w:pPr>
      <w:r>
        <w:rPr>
          <w:rFonts w:ascii="Times New Roman" w:hAnsi="Times New Roman"/>
          <w:b/>
          <w:sz w:val="24"/>
        </w:rPr>
        <w:lastRenderedPageBreak/>
        <w:t xml:space="preserve">Table </w:t>
      </w:r>
      <w:proofErr w:type="gramStart"/>
      <w:r>
        <w:rPr>
          <w:rFonts w:ascii="Times New Roman" w:hAnsi="Times New Roman"/>
          <w:b/>
          <w:sz w:val="24"/>
        </w:rPr>
        <w:t xml:space="preserve">2.2  </w:t>
      </w:r>
      <w:r w:rsidRPr="00247906">
        <w:rPr>
          <w:rFonts w:ascii="Times New Roman" w:hAnsi="Times New Roman"/>
          <w:bCs/>
          <w:sz w:val="24"/>
        </w:rPr>
        <w:t>Classical</w:t>
      </w:r>
      <w:proofErr w:type="gramEnd"/>
      <w:r w:rsidRPr="00247906">
        <w:rPr>
          <w:rFonts w:ascii="Times New Roman" w:hAnsi="Times New Roman"/>
          <w:bCs/>
          <w:sz w:val="24"/>
        </w:rPr>
        <w:t xml:space="preserve"> regression testing versus the quantum-transpiler setting.</w:t>
      </w:r>
    </w:p>
    <w:tbl>
      <w:tblPr>
        <w:tblStyle w:val="TableGrid1"/>
        <w:tblW w:w="0" w:type="auto"/>
        <w:tblLook w:val="04A0" w:firstRow="1" w:lastRow="0" w:firstColumn="1" w:lastColumn="0" w:noHBand="0" w:noVBand="1"/>
      </w:tblPr>
      <w:tblGrid>
        <w:gridCol w:w="1551"/>
        <w:gridCol w:w="2171"/>
        <w:gridCol w:w="2400"/>
        <w:gridCol w:w="2089"/>
      </w:tblGrid>
      <w:tr w:rsidR="00F40181" w:rsidRPr="00247906" w:rsidTr="00247906">
        <w:tc>
          <w:tcPr>
            <w:tcW w:w="1440"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Dimension</w:t>
            </w:r>
          </w:p>
        </w:tc>
        <w:tc>
          <w:tcPr>
            <w:tcW w:w="2520"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Classical regression testing</w:t>
            </w:r>
          </w:p>
        </w:tc>
        <w:tc>
          <w:tcPr>
            <w:tcW w:w="2808"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Quantum-transpiler requirement</w:t>
            </w:r>
          </w:p>
        </w:tc>
        <w:tc>
          <w:tcPr>
            <w:tcW w:w="2520" w:type="dxa"/>
          </w:tcPr>
          <w:p w:rsidR="00F40181" w:rsidRPr="00247906" w:rsidRDefault="00247906">
            <w:pPr>
              <w:rPr>
                <w:color w:val="000000" w:themeColor="text1"/>
                <w:sz w:val="24"/>
                <w:szCs w:val="32"/>
              </w:rPr>
            </w:pPr>
            <w:r w:rsidRPr="00247906">
              <w:rPr>
                <w:rFonts w:ascii="Times New Roman" w:hAnsi="Times New Roman"/>
                <w:b/>
                <w:color w:val="000000" w:themeColor="text1"/>
                <w:sz w:val="24"/>
                <w:szCs w:val="32"/>
              </w:rPr>
              <w:t>Why adaptation is research-worthy</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Observed result</w:t>
            </w:r>
          </w:p>
        </w:tc>
        <w:tc>
          <w:tcPr>
            <w:tcW w:w="2520" w:type="dxa"/>
          </w:tcPr>
          <w:p w:rsidR="00F40181" w:rsidRPr="00247906" w:rsidRDefault="00247906">
            <w:pPr>
              <w:rPr>
                <w:sz w:val="24"/>
                <w:szCs w:val="32"/>
              </w:rPr>
            </w:pPr>
            <w:r w:rsidRPr="00247906">
              <w:rPr>
                <w:rFonts w:ascii="Times New Roman" w:hAnsi="Times New Roman"/>
                <w:sz w:val="24"/>
                <w:szCs w:val="32"/>
              </w:rPr>
              <w:t>Deterministic, directly inspectable values and state</w:t>
            </w:r>
          </w:p>
        </w:tc>
        <w:tc>
          <w:tcPr>
            <w:tcW w:w="2808" w:type="dxa"/>
          </w:tcPr>
          <w:p w:rsidR="00F40181" w:rsidRPr="00247906" w:rsidRDefault="00247906">
            <w:pPr>
              <w:rPr>
                <w:sz w:val="24"/>
                <w:szCs w:val="32"/>
              </w:rPr>
            </w:pPr>
            <w:r w:rsidRPr="00247906">
              <w:rPr>
                <w:rFonts w:ascii="Times New Roman" w:hAnsi="Times New Roman"/>
                <w:sz w:val="24"/>
                <w:szCs w:val="32"/>
              </w:rPr>
              <w:t>The compiler produces a classically inspectable circuit and metadata, but correctness must be assessed under quantum semantics and non-output compiler contracts.</w:t>
            </w:r>
          </w:p>
        </w:tc>
        <w:tc>
          <w:tcPr>
            <w:tcW w:w="2520" w:type="dxa"/>
          </w:tcPr>
          <w:p w:rsidR="00F40181" w:rsidRPr="00247906" w:rsidRDefault="00247906">
            <w:pPr>
              <w:rPr>
                <w:sz w:val="24"/>
                <w:szCs w:val="32"/>
              </w:rPr>
            </w:pPr>
            <w:r w:rsidRPr="00247906">
              <w:rPr>
                <w:rFonts w:ascii="Times New Roman" w:hAnsi="Times New Roman"/>
                <w:sz w:val="24"/>
                <w:szCs w:val="32"/>
              </w:rPr>
              <w:t>Oracle verdicts need semantic normalisation and non-output contract checks, not only output comparison.</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Correctness relation</w:t>
            </w:r>
          </w:p>
        </w:tc>
        <w:tc>
          <w:tcPr>
            <w:tcW w:w="2520" w:type="dxa"/>
          </w:tcPr>
          <w:p w:rsidR="00F40181" w:rsidRPr="00247906" w:rsidRDefault="00247906">
            <w:pPr>
              <w:rPr>
                <w:sz w:val="24"/>
                <w:szCs w:val="32"/>
              </w:rPr>
            </w:pPr>
            <w:r w:rsidRPr="00247906">
              <w:rPr>
                <w:rFonts w:ascii="Times New Roman" w:hAnsi="Times New Roman"/>
                <w:sz w:val="24"/>
                <w:szCs w:val="32"/>
              </w:rPr>
              <w:t>Equality or observational equivalence</w:t>
            </w:r>
          </w:p>
        </w:tc>
        <w:tc>
          <w:tcPr>
            <w:tcW w:w="2808" w:type="dxa"/>
          </w:tcPr>
          <w:p w:rsidR="00F40181" w:rsidRPr="00247906" w:rsidRDefault="00247906">
            <w:pPr>
              <w:rPr>
                <w:sz w:val="24"/>
                <w:szCs w:val="32"/>
              </w:rPr>
            </w:pPr>
            <w:r w:rsidRPr="00247906">
              <w:rPr>
                <w:rFonts w:ascii="Times New Roman" w:hAnsi="Times New Roman"/>
                <w:sz w:val="24"/>
                <w:szCs w:val="32"/>
              </w:rPr>
              <w:t>Equivalence may require global-phase and layout-permutation normalisation, while metadata and routing contracts require separate checks.</w:t>
            </w:r>
          </w:p>
        </w:tc>
        <w:tc>
          <w:tcPr>
            <w:tcW w:w="2520" w:type="dxa"/>
          </w:tcPr>
          <w:p w:rsidR="00F40181" w:rsidRPr="00247906" w:rsidRDefault="00247906">
            <w:pPr>
              <w:rPr>
                <w:sz w:val="24"/>
                <w:szCs w:val="32"/>
              </w:rPr>
            </w:pPr>
            <w:r w:rsidRPr="00247906">
              <w:rPr>
                <w:rFonts w:ascii="Times New Roman" w:hAnsi="Times New Roman"/>
                <w:sz w:val="24"/>
                <w:szCs w:val="32"/>
              </w:rPr>
              <w:t>Layout- and phase-aware normalisation is required</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Fault model</w:t>
            </w:r>
          </w:p>
        </w:tc>
        <w:tc>
          <w:tcPr>
            <w:tcW w:w="2520" w:type="dxa"/>
          </w:tcPr>
          <w:p w:rsidR="00F40181" w:rsidRPr="00247906" w:rsidRDefault="00247906">
            <w:pPr>
              <w:rPr>
                <w:sz w:val="24"/>
                <w:szCs w:val="32"/>
              </w:rPr>
            </w:pPr>
            <w:r w:rsidRPr="00247906">
              <w:rPr>
                <w:rFonts w:ascii="Times New Roman" w:hAnsi="Times New Roman"/>
                <w:sz w:val="24"/>
                <w:szCs w:val="32"/>
              </w:rPr>
              <w:t>Crashes, wrong values, state corruption, performance regressions</w:t>
            </w:r>
          </w:p>
        </w:tc>
        <w:tc>
          <w:tcPr>
            <w:tcW w:w="2808" w:type="dxa"/>
          </w:tcPr>
          <w:p w:rsidR="00F40181" w:rsidRPr="00247906" w:rsidRDefault="00247906">
            <w:pPr>
              <w:rPr>
                <w:sz w:val="24"/>
                <w:szCs w:val="32"/>
              </w:rPr>
            </w:pPr>
            <w:r w:rsidRPr="00247906">
              <w:rPr>
                <w:rFonts w:ascii="Times New Roman" w:hAnsi="Times New Roman"/>
                <w:sz w:val="24"/>
                <w:szCs w:val="32"/>
              </w:rPr>
              <w:t>Also phase, entanglement, gate, mapping/routing, and backend- or noise-sensitive faults</w:t>
            </w:r>
          </w:p>
        </w:tc>
        <w:tc>
          <w:tcPr>
            <w:tcW w:w="2520" w:type="dxa"/>
          </w:tcPr>
          <w:p w:rsidR="00F40181" w:rsidRPr="00247906" w:rsidRDefault="00247906">
            <w:pPr>
              <w:rPr>
                <w:sz w:val="24"/>
                <w:szCs w:val="32"/>
              </w:rPr>
            </w:pPr>
            <w:r w:rsidRPr="00247906">
              <w:rPr>
                <w:rFonts w:ascii="Times New Roman" w:hAnsi="Times New Roman"/>
                <w:sz w:val="24"/>
                <w:szCs w:val="32"/>
              </w:rPr>
              <w:t>Quantum-specific faults need matched tests and oracles</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Execution cost</w:t>
            </w:r>
          </w:p>
        </w:tc>
        <w:tc>
          <w:tcPr>
            <w:tcW w:w="2520" w:type="dxa"/>
          </w:tcPr>
          <w:p w:rsidR="00F40181" w:rsidRPr="00247906" w:rsidRDefault="00247906">
            <w:pPr>
              <w:rPr>
                <w:sz w:val="24"/>
                <w:szCs w:val="32"/>
              </w:rPr>
            </w:pPr>
            <w:r w:rsidRPr="00247906">
              <w:rPr>
                <w:rFonts w:ascii="Times New Roman" w:hAnsi="Times New Roman"/>
                <w:sz w:val="24"/>
                <w:szCs w:val="32"/>
              </w:rPr>
              <w:t>CPU time is repeatable, and one run often yields an observable result</w:t>
            </w:r>
          </w:p>
        </w:tc>
        <w:tc>
          <w:tcPr>
            <w:tcW w:w="2808" w:type="dxa"/>
          </w:tcPr>
          <w:p w:rsidR="00F40181" w:rsidRPr="00247906" w:rsidRDefault="00247906">
            <w:pPr>
              <w:rPr>
                <w:sz w:val="24"/>
                <w:szCs w:val="32"/>
              </w:rPr>
            </w:pPr>
            <w:r w:rsidRPr="00247906">
              <w:rPr>
                <w:rFonts w:ascii="Times New Roman" w:hAnsi="Times New Roman"/>
                <w:sz w:val="24"/>
                <w:szCs w:val="32"/>
              </w:rPr>
              <w:t>Transpilation cost varies with width, depth, topology, and optimisation level. Semantic-oracle cost grows rapidly with circuit width.</w:t>
            </w:r>
          </w:p>
        </w:tc>
        <w:tc>
          <w:tcPr>
            <w:tcW w:w="2520" w:type="dxa"/>
          </w:tcPr>
          <w:p w:rsidR="00F40181" w:rsidRPr="00247906" w:rsidRDefault="00247906">
            <w:pPr>
              <w:rPr>
                <w:sz w:val="24"/>
                <w:szCs w:val="32"/>
              </w:rPr>
            </w:pPr>
            <w:r w:rsidRPr="00247906">
              <w:rPr>
                <w:rFonts w:ascii="Times New Roman" w:hAnsi="Times New Roman"/>
                <w:sz w:val="24"/>
                <w:szCs w:val="32"/>
              </w:rPr>
              <w:t>Budgeted selection must model transpilation and semantic-oracle cost.</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Compiler pipeline</w:t>
            </w:r>
          </w:p>
        </w:tc>
        <w:tc>
          <w:tcPr>
            <w:tcW w:w="2520" w:type="dxa"/>
          </w:tcPr>
          <w:p w:rsidR="00F40181" w:rsidRPr="00247906" w:rsidRDefault="00247906">
            <w:pPr>
              <w:rPr>
                <w:sz w:val="24"/>
                <w:szCs w:val="32"/>
              </w:rPr>
            </w:pPr>
            <w:r w:rsidRPr="00247906">
              <w:rPr>
                <w:rFonts w:ascii="Times New Roman" w:hAnsi="Times New Roman"/>
                <w:sz w:val="24"/>
                <w:szCs w:val="32"/>
              </w:rPr>
              <w:t>IR transformations and machine-code generation</w:t>
            </w:r>
          </w:p>
        </w:tc>
        <w:tc>
          <w:tcPr>
            <w:tcW w:w="2808" w:type="dxa"/>
          </w:tcPr>
          <w:p w:rsidR="00F40181" w:rsidRPr="00247906" w:rsidRDefault="00247906">
            <w:pPr>
              <w:rPr>
                <w:sz w:val="24"/>
                <w:szCs w:val="32"/>
              </w:rPr>
            </w:pPr>
            <w:r w:rsidRPr="00247906">
              <w:rPr>
                <w:rFonts w:ascii="Times New Roman" w:hAnsi="Times New Roman"/>
                <w:sz w:val="24"/>
                <w:szCs w:val="32"/>
              </w:rPr>
              <w:t>Gate synthesis, qubit mapping, routing, basis translation, optimisation, and layout tracking</w:t>
            </w:r>
          </w:p>
        </w:tc>
        <w:tc>
          <w:tcPr>
            <w:tcW w:w="2520" w:type="dxa"/>
          </w:tcPr>
          <w:p w:rsidR="00F40181" w:rsidRPr="00247906" w:rsidRDefault="00247906">
            <w:pPr>
              <w:rPr>
                <w:sz w:val="24"/>
                <w:szCs w:val="32"/>
              </w:rPr>
            </w:pPr>
            <w:r w:rsidRPr="00247906">
              <w:rPr>
                <w:rFonts w:ascii="Times New Roman" w:hAnsi="Times New Roman"/>
                <w:sz w:val="24"/>
                <w:szCs w:val="32"/>
              </w:rPr>
              <w:t>Change-to-pass and circuit-to-backend relations are quantum-specific</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Regression oracle</w:t>
            </w:r>
          </w:p>
        </w:tc>
        <w:tc>
          <w:tcPr>
            <w:tcW w:w="2520" w:type="dxa"/>
          </w:tcPr>
          <w:p w:rsidR="00F40181" w:rsidRPr="00247906" w:rsidRDefault="00247906">
            <w:pPr>
              <w:rPr>
                <w:sz w:val="24"/>
                <w:szCs w:val="32"/>
              </w:rPr>
            </w:pPr>
            <w:r w:rsidRPr="00247906">
              <w:rPr>
                <w:rFonts w:ascii="Times New Roman" w:hAnsi="Times New Roman"/>
                <w:sz w:val="24"/>
                <w:szCs w:val="32"/>
              </w:rPr>
              <w:t>Expected output, assertions, logs, invariants</w:t>
            </w:r>
          </w:p>
        </w:tc>
        <w:tc>
          <w:tcPr>
            <w:tcW w:w="2808" w:type="dxa"/>
          </w:tcPr>
          <w:p w:rsidR="00F40181" w:rsidRPr="00247906" w:rsidRDefault="00247906">
            <w:pPr>
              <w:rPr>
                <w:sz w:val="24"/>
                <w:szCs w:val="32"/>
              </w:rPr>
            </w:pPr>
            <w:r w:rsidRPr="00247906">
              <w:rPr>
                <w:rFonts w:ascii="Times New Roman" w:hAnsi="Times New Roman"/>
                <w:sz w:val="24"/>
                <w:szCs w:val="32"/>
              </w:rPr>
              <w:t>Output equivalence alone can miss metadata, layout, determinism, quality, or performance regressions</w:t>
            </w:r>
          </w:p>
        </w:tc>
        <w:tc>
          <w:tcPr>
            <w:tcW w:w="2520" w:type="dxa"/>
          </w:tcPr>
          <w:p w:rsidR="00F40181" w:rsidRPr="00247906" w:rsidRDefault="00247906">
            <w:pPr>
              <w:rPr>
                <w:sz w:val="24"/>
                <w:szCs w:val="32"/>
              </w:rPr>
            </w:pPr>
            <w:r w:rsidRPr="00247906">
              <w:rPr>
                <w:rFonts w:ascii="Times New Roman" w:hAnsi="Times New Roman"/>
                <w:sz w:val="24"/>
                <w:szCs w:val="32"/>
              </w:rPr>
              <w:t>Tiered, fault-class-matched oracles are the proposed novelty</w:t>
            </w:r>
          </w:p>
        </w:tc>
      </w:tr>
      <w:tr w:rsidR="00F40181" w:rsidRPr="00247906" w:rsidTr="00247906">
        <w:tc>
          <w:tcPr>
            <w:tcW w:w="1440" w:type="dxa"/>
          </w:tcPr>
          <w:p w:rsidR="00F40181" w:rsidRPr="00247906" w:rsidRDefault="00247906">
            <w:pPr>
              <w:rPr>
                <w:sz w:val="24"/>
                <w:szCs w:val="32"/>
              </w:rPr>
            </w:pPr>
            <w:r w:rsidRPr="00247906">
              <w:rPr>
                <w:rFonts w:ascii="Times New Roman" w:hAnsi="Times New Roman"/>
                <w:b/>
                <w:sz w:val="24"/>
                <w:szCs w:val="32"/>
              </w:rPr>
              <w:t>Transferable foundation</w:t>
            </w:r>
          </w:p>
        </w:tc>
        <w:tc>
          <w:tcPr>
            <w:tcW w:w="2520" w:type="dxa"/>
          </w:tcPr>
          <w:p w:rsidR="00F40181" w:rsidRPr="00247906" w:rsidRDefault="00247906">
            <w:pPr>
              <w:rPr>
                <w:sz w:val="24"/>
                <w:szCs w:val="32"/>
              </w:rPr>
            </w:pPr>
            <w:r w:rsidRPr="00247906">
              <w:rPr>
                <w:rFonts w:ascii="Times New Roman" w:hAnsi="Times New Roman"/>
                <w:sz w:val="24"/>
                <w:szCs w:val="32"/>
              </w:rPr>
              <w:t>Selection, prioritisation, history, change impact, cost-</w:t>
            </w:r>
            <w:r w:rsidRPr="00247906">
              <w:rPr>
                <w:rFonts w:ascii="Times New Roman" w:hAnsi="Times New Roman"/>
                <w:sz w:val="24"/>
                <w:szCs w:val="32"/>
              </w:rPr>
              <w:lastRenderedPageBreak/>
              <w:t>awareness, APFD/APFDc</w:t>
            </w:r>
          </w:p>
        </w:tc>
        <w:tc>
          <w:tcPr>
            <w:tcW w:w="2808" w:type="dxa"/>
          </w:tcPr>
          <w:p w:rsidR="00F40181" w:rsidRPr="00247906" w:rsidRDefault="00247906">
            <w:pPr>
              <w:rPr>
                <w:sz w:val="24"/>
                <w:szCs w:val="32"/>
              </w:rPr>
            </w:pPr>
            <w:r w:rsidRPr="00247906">
              <w:rPr>
                <w:rFonts w:ascii="Times New Roman" w:hAnsi="Times New Roman"/>
                <w:sz w:val="24"/>
                <w:szCs w:val="32"/>
              </w:rPr>
              <w:lastRenderedPageBreak/>
              <w:t>Retain these, but redefine features, costs, oracles, and validity conditions</w:t>
            </w:r>
          </w:p>
        </w:tc>
        <w:tc>
          <w:tcPr>
            <w:tcW w:w="2520" w:type="dxa"/>
          </w:tcPr>
          <w:p w:rsidR="00F40181" w:rsidRPr="00247906" w:rsidRDefault="00247906">
            <w:pPr>
              <w:rPr>
                <w:sz w:val="24"/>
                <w:szCs w:val="32"/>
              </w:rPr>
            </w:pPr>
            <w:r w:rsidRPr="00247906">
              <w:rPr>
                <w:rFonts w:ascii="Times New Roman" w:hAnsi="Times New Roman"/>
                <w:sz w:val="24"/>
                <w:szCs w:val="32"/>
              </w:rPr>
              <w:t xml:space="preserve">Framed as quantum adaptation plus empirical validation, not </w:t>
            </w:r>
            <w:r w:rsidRPr="00247906">
              <w:rPr>
                <w:rFonts w:ascii="Times New Roman" w:hAnsi="Times New Roman"/>
                <w:sz w:val="24"/>
                <w:szCs w:val="32"/>
              </w:rPr>
              <w:lastRenderedPageBreak/>
              <w:t>invention of regression testing</w:t>
            </w:r>
          </w:p>
        </w:tc>
      </w:tr>
    </w:tbl>
    <w:p w:rsidR="00F40181" w:rsidRDefault="00247906" w:rsidP="00247906">
      <w:pPr>
        <w:spacing w:line="360" w:lineRule="auto"/>
        <w:jc w:val="both"/>
      </w:pPr>
      <w:r>
        <w:rPr>
          <w:rFonts w:ascii="Times New Roman" w:hAnsi="Times New Roman"/>
          <w:sz w:val="24"/>
        </w:rPr>
        <w:lastRenderedPageBreak/>
        <w:t>This is not just a conceptual argument. It is supported empirically. Paltenghi and Pradel’s study of 223 real bugs across quantum platforms found that 39.9% were quantum-specific and were concentrated in the components that represent, compile, and optimise quantum programs [1], so a classical-only fault model is demonstrably incomplete for the compiler. The oracle side tells the same story. Quantum outputs are samples from exponentially large distributions, and conventional distribution-based testing can miss quantum-specific faults such as phase flips [46]. Quantum-state equivalence cannot be decided by ordinary observation. It requires repeated measurement and statistical assurance [47], and specialised exact-inference oracles have exposed real non-crash bugs that crash- or output-only checks overlook [48]. Even equivalence checking itself has had to be redesigned to exploit reversibility, superposition, and entanglement rather than reused unchanged from the classical setting [6]. Formal pass verification further confirms that compiler-pass reasoning must encode quantum semantics to be sound [27]. Together these results support a single, defensible position. Classical regression-testing principles provide the methodological foundation, but they do not directly solve quantum-transpiler regression testing, because their fault models, observability assumptions, equivalence relations, and cost models do not hold unchanged in the quantum setting. The contribution of this research is therefore a quantum-specific adaptation and empirical validation, evaluated on real Qiskit transpiler regressions against classical-style baselines, not a renaming of a classical prioritisation formula. That adaptation covers quantum-aware fault classes, layout- and phase-aware correctness, internal pass-state observability, fault-class-matched oracles, and quantum-specific cost features.</w:t>
      </w:r>
    </w:p>
    <w:p w:rsidR="00D04F5F" w:rsidRDefault="00D04F5F" w:rsidP="00D04F5F">
      <w:pPr>
        <w:spacing w:after="60" w:line="360" w:lineRule="auto"/>
        <w:jc w:val="both"/>
        <w:rPr>
          <w:rFonts w:ascii="Times New Roman" w:eastAsia="Times New Roman" w:hAnsi="Times New Roman" w:cs="Times New Roman"/>
          <w:sz w:val="24"/>
          <w:szCs w:val="24"/>
        </w:rPr>
      </w:pPr>
      <w:r>
        <w:rPr>
          <w:rFonts w:ascii="Times New Roman" w:hAnsi="Times New Roman"/>
          <w:sz w:val="24"/>
        </w:rPr>
        <w:t xml:space="preserve">Two gaps therefore emerge from the literature. The first is a measurement gap. Although the equivalence-checking literature is explicit that it reasons only about the output map [6], to our knowledge, no study has quantified how often real transpiler regressions actually escape a black-box output oracle, nor demonstrated such an escape from source. The second is a methodological gap. The classical evidence that transparent, cost-aware heuristics are strong baselines [3], [14] has never been carried over to the quantum transpiler. There the fault is a compiler regression, the oracle must reason up to a layout permutation, and a leakage-safe, cohort-separated evaluation is needed to keep any comparison honest. Both ingredients already exist separately: </w:t>
      </w:r>
      <w:r>
        <w:rPr>
          <w:rFonts w:ascii="Times New Roman" w:hAnsi="Times New Roman"/>
          <w:sz w:val="24"/>
        </w:rPr>
        <w:lastRenderedPageBreak/>
        <w:t>internal-state observability of the quantum compiler is feasible, as CertiQ, Giallar, and concolic testing show [26], [27], [42], and transparent, cost-aware selection is a strong baseline in classical continuous integration [3], [14]. What has not been done is to operationalise internal compiler-state observability as fault-class-matched regression oracles within budgeted, change-aware test selection for an evolving quantum transpiler. The proposed research addresses both: it measures the oracle-observability gap on real Qiskit transpiler fixes and, on that basis, develops a leakage-safe, cost-aware regression-testing methodology with fault-class-matched oracles, evaluated as a reproducible feasibility study. The methodology in Chapter 3 is the direct response to this synthesis.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3.  Proposed Methodology</w:t>
      </w:r>
    </w:p>
    <w:p w:rsidR="00D04F5F" w:rsidRDefault="00D04F5F" w:rsidP="00D04F5F">
      <w:pPr>
        <w:spacing w:after="140" w:line="360" w:lineRule="auto"/>
        <w:jc w:val="both"/>
      </w:pPr>
      <w:r>
        <w:rPr>
          <w:rFonts w:ascii="Times New Roman" w:hAnsi="Times New Roman"/>
          <w:sz w:val="24"/>
        </w:rPr>
        <w:t>This chapter presents the proposed methodology. The work develops a leakage-safe, cost-aware regression-testing methodology for the Qiskit transpiler and realises it as an open prototype, cart (cost-aware regression testing). Its defining premise is that black-box output equivalence is an incomplete correctness criterion for a compiler, so it augments output equivalence with fault-class-matched oracles: a regression that corrupts internal transpiler state while leaving the output unitary intact can still be observed. The chapter is organised as follows. Section 3.1 sets out the overall research design and the budgeted-selection problem it addresses. Section 3.2 defines the change-event model and the cohort separation that keeps the evaluation honest. Section 3.3 describes the test units, the calibrated cost profile, and the provenance labelling. Section 3.4 specifies the tiered, layout-aware oracles. Section 3.5 defines the transparent risk_score selector, and Section 3.6 describes the five baselines against which it is compared, together with the budgeted-selection procedure. Section 3.7 presents the anti-leakage controls and the six implementation-validity gates. Section 3.8 defines the evaluation metrics and the explicit basis on which results are judged, and Section 3.9 summarises the prototype that realises the pipeline end to end.</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3.1  Research</w:t>
      </w:r>
      <w:proofErr w:type="gramEnd"/>
      <w:r>
        <w:rPr>
          <w:rFonts w:ascii="Times New Roman" w:eastAsia="Times New Roman" w:hAnsi="Times New Roman" w:cs="Times New Roman"/>
          <w:color w:val="000000"/>
        </w:rPr>
        <w:t xml:space="preserve"> Design</w:t>
      </w:r>
    </w:p>
    <w:p w:rsidR="003A341C" w:rsidRPr="00913DED" w:rsidRDefault="00D04F5F" w:rsidP="00913DED">
      <w:pPr>
        <w:spacing w:after="140" w:line="360" w:lineRule="auto"/>
        <w:jc w:val="both"/>
        <w:rPr>
          <w:rFonts w:ascii="Times New Roman" w:hAnsi="Times New Roman"/>
          <w:sz w:val="24"/>
        </w:rPr>
      </w:pPr>
      <w:r>
        <w:rPr>
          <w:rFonts w:ascii="Times New Roman" w:hAnsi="Times New Roman"/>
          <w:sz w:val="24"/>
        </w:rPr>
        <w:t>The research adopts an event-driven, cohort-separated design in which the unit of study is a transpiler change rather than a static test failure. The design question follows the regression-testing tradition [3]: given a transpiler change and a fixed per-event budget B, which tests, and in which order, give the best chance of revealing a regression introduced by that change? The cost of each test, transpilation together with oracle evaluation, varies substantially from one test to another. Each test is scored by an expected value, given in Equation (3.1):</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Pr="004C46DE" w:rsidRDefault="00952D8D" w:rsidP="00952D8D">
            <w:pPr>
              <w:jc w:val="center"/>
              <w:rPr>
                <w:rFonts w:asciiTheme="majorBidi" w:hAnsiTheme="majorBidi" w:cstheme="majorBidi"/>
              </w:rPr>
            </w:pPr>
            <m:oMathPara>
              <m:oMath>
                <m:r>
                  <w:rPr>
                    <w:rFonts w:ascii="Cambria Math" w:hAnsi="Cambria Math" w:cstheme="majorBidi"/>
                    <w:sz w:val="24"/>
                    <w:szCs w:val="24"/>
                  </w:rPr>
                  <m:t>Expected</m:t>
                </m:r>
                <m:r>
                  <m:rPr>
                    <m:lit/>
                  </m:rPr>
                  <w:rPr>
                    <w:rFonts w:ascii="Cambria Math" w:hAnsi="Cambria Math" w:cstheme="majorBidi"/>
                    <w:sz w:val="24"/>
                    <w:szCs w:val="24"/>
                  </w:rPr>
                  <m:t xml:space="preserve"> </m:t>
                </m:r>
                <m:r>
                  <w:rPr>
                    <w:rFonts w:ascii="Cambria Math" w:hAnsi="Cambria Math" w:cstheme="majorBidi"/>
                    <w:sz w:val="24"/>
                    <w:szCs w:val="24"/>
                  </w:rPr>
                  <m:t>Value</m:t>
                </m:r>
                <m:r>
                  <m:rPr>
                    <m:sty m:val="p"/>
                  </m:rPr>
                  <w:rPr>
                    <w:rFonts w:ascii="Cambria Math" w:hAnsi="Cambria Math" w:cstheme="majorBidi"/>
                    <w:sz w:val="24"/>
                    <w:szCs w:val="24"/>
                  </w:rPr>
                  <m:t>≈</m:t>
                </m:r>
                <m:f>
                  <m:fPr>
                    <m:ctrlPr>
                      <w:rPr>
                        <w:rFonts w:ascii="Cambria Math" w:hAnsi="Cambria Math" w:cstheme="majorBidi"/>
                        <w:sz w:val="24"/>
                        <w:szCs w:val="24"/>
                      </w:rPr>
                    </m:ctrlPr>
                  </m:fPr>
                  <m:num>
                    <m:r>
                      <m:rPr>
                        <m:sty m:val="p"/>
                      </m:rPr>
                      <w:rPr>
                        <w:rStyle w:val="mord"/>
                        <w:rFonts w:ascii="Cambria Math" w:hAnsi="Cambria Math" w:cstheme="majorBidi"/>
                        <w:sz w:val="24"/>
                        <w:szCs w:val="24"/>
                      </w:rPr>
                      <m:t>P</m:t>
                    </m:r>
                    <m:r>
                      <m:rPr>
                        <m:sty m:val="p"/>
                      </m:rPr>
                      <w:rPr>
                        <w:rStyle w:val="mopen"/>
                        <w:rFonts w:ascii="Cambria Math" w:hAnsi="Cambria Math" w:cstheme="majorBidi"/>
                        <w:sz w:val="24"/>
                        <w:szCs w:val="24"/>
                      </w:rPr>
                      <m:t>(</m:t>
                    </m:r>
                    <m:r>
                      <m:rPr>
                        <m:sty m:val="p"/>
                      </m:rPr>
                      <w:rPr>
                        <w:rStyle w:val="mord"/>
                        <w:rFonts w:ascii="Cambria Math" w:hAnsi="Cambria Math" w:cstheme="majorBidi"/>
                        <w:sz w:val="24"/>
                        <w:szCs w:val="24"/>
                      </w:rPr>
                      <m:t>regression</m:t>
                    </m:r>
                    <m:r>
                      <m:rPr>
                        <m:sty m:val="b"/>
                      </m:rPr>
                      <w:rPr>
                        <w:rStyle w:val="mrel"/>
                        <w:rFonts w:ascii="Cambria Math" w:hAnsi="Cambria Math" w:cstheme="majorBidi"/>
                        <w:sz w:val="24"/>
                        <w:szCs w:val="24"/>
                      </w:rPr>
                      <m:t>∣</m:t>
                    </m:r>
                    <m:r>
                      <m:rPr>
                        <m:sty m:val="p"/>
                      </m:rPr>
                      <w:rPr>
                        <w:rStyle w:val="mord"/>
                        <w:rFonts w:ascii="Cambria Math" w:hAnsi="Cambria Math" w:cstheme="majorBidi"/>
                        <w:sz w:val="24"/>
                        <w:szCs w:val="24"/>
                      </w:rPr>
                      <m:t>change</m:t>
                    </m:r>
                    <m:r>
                      <m:rPr>
                        <m:sty m:val="b"/>
                      </m:rPr>
                      <w:rPr>
                        <w:rStyle w:val="mpunct"/>
                        <w:rFonts w:ascii="Cambria Math" w:hAnsi="Cambria Math" w:cstheme="majorBidi"/>
                        <w:sz w:val="24"/>
                        <w:szCs w:val="24"/>
                      </w:rPr>
                      <m:t>,</m:t>
                    </m:r>
                    <m:r>
                      <m:rPr>
                        <m:sty m:val="p"/>
                      </m:rPr>
                      <w:rPr>
                        <w:rStyle w:val="mord"/>
                        <w:rFonts w:ascii="Cambria Math" w:hAnsi="Cambria Math" w:cstheme="majorBidi"/>
                        <w:sz w:val="24"/>
                        <w:szCs w:val="24"/>
                      </w:rPr>
                      <m:t>circuit</m:t>
                    </m:r>
                    <m:r>
                      <m:rPr>
                        <m:sty m:val="b"/>
                      </m:rPr>
                      <w:rPr>
                        <w:rStyle w:val="mpunct"/>
                        <w:rFonts w:ascii="Cambria Math" w:hAnsi="Cambria Math" w:cstheme="majorBidi"/>
                        <w:sz w:val="24"/>
                        <w:szCs w:val="24"/>
                      </w:rPr>
                      <m:t>,</m:t>
                    </m:r>
                    <m:r>
                      <m:rPr>
                        <m:sty m:val="p"/>
                      </m:rPr>
                      <w:rPr>
                        <w:rStyle w:val="mord"/>
                        <w:rFonts w:ascii="Cambria Math" w:hAnsi="Cambria Math" w:cstheme="majorBidi"/>
                        <w:sz w:val="24"/>
                        <w:szCs w:val="24"/>
                      </w:rPr>
                      <m:t>backend</m:t>
                    </m:r>
                    <m:r>
                      <m:rPr>
                        <m:sty m:val="p"/>
                      </m:rPr>
                      <w:rPr>
                        <w:rStyle w:val="mclose"/>
                        <w:rFonts w:ascii="Cambria Math" w:hAnsi="Cambria Math" w:cstheme="majorBidi"/>
                        <w:sz w:val="24"/>
                        <w:szCs w:val="24"/>
                      </w:rPr>
                      <m:t>)</m:t>
                    </m:r>
                    <m:r>
                      <m:rPr>
                        <m:sty m:val="p"/>
                      </m:rPr>
                      <w:rPr>
                        <w:rStyle w:val="mbin"/>
                        <w:rFonts w:ascii="Cambria Math" w:hAnsi="Cambria Math" w:cstheme="majorBidi"/>
                        <w:sz w:val="24"/>
                        <w:szCs w:val="24"/>
                      </w:rPr>
                      <m:t>×</m:t>
                    </m:r>
                    <m:r>
                      <m:rPr>
                        <m:sty m:val="p"/>
                      </m:rPr>
                      <w:rPr>
                        <w:rStyle w:val="mord"/>
                        <w:rFonts w:ascii="Cambria Math" w:hAnsi="Cambria Math" w:cstheme="majorBidi"/>
                        <w:sz w:val="24"/>
                        <w:szCs w:val="24"/>
                      </w:rPr>
                      <m:t>Impact</m:t>
                    </m:r>
                    <m:r>
                      <m:rPr>
                        <m:sty m:val="p"/>
                      </m:rPr>
                      <w:rPr>
                        <w:rStyle w:val="vlist-s"/>
                        <w:rFonts w:ascii="Cambria Math" w:hAnsi="Cambria Math" w:cstheme="majorBidi"/>
                        <w:sz w:val="24"/>
                        <w:szCs w:val="24"/>
                      </w:rPr>
                      <m:t>​</m:t>
                    </m:r>
                  </m:num>
                  <m:den>
                    <m:r>
                      <w:rPr>
                        <w:rFonts w:ascii="Cambria Math" w:hAnsi="Cambria Math" w:cstheme="majorBidi"/>
                        <w:sz w:val="24"/>
                        <w:szCs w:val="24"/>
                      </w:rPr>
                      <m:t>Expected Cost</m:t>
                    </m:r>
                  </m:den>
                </m:f>
              </m:oMath>
            </m:oMathPara>
          </w:p>
        </w:tc>
        <w:tc>
          <w:tcPr>
            <w:tcW w:w="936" w:type="dxa"/>
          </w:tcPr>
          <w:p w:rsidR="00A3672A" w:rsidRDefault="00FE1B24">
            <w:pPr>
              <w:jc w:val="right"/>
            </w:pPr>
            <w:r>
              <w:rPr>
                <w:rFonts w:ascii="Times New Roman" w:hAnsi="Times New Roman"/>
                <w:sz w:val="24"/>
              </w:rPr>
              <w:t>(3.1)</w:t>
            </w:r>
          </w:p>
        </w:tc>
      </w:tr>
    </w:tbl>
    <w:p w:rsidR="00D04F5F" w:rsidRDefault="00D04F5F" w:rsidP="00D04F5F">
      <w:pPr>
        <w:spacing w:after="140" w:line="360" w:lineRule="auto"/>
        <w:jc w:val="both"/>
      </w:pPr>
      <w:r>
        <w:rPr>
          <w:rFonts w:ascii="Times New Roman" w:hAnsi="Times New Roman"/>
          <w:sz w:val="24"/>
        </w:rPr>
        <w:t>Tests are chosen greedily within the budget B. Here P(·) is the conceptual target, which the proposed selector realises through a transparent surrogate (Section 3.5). The regression event is the primary independent unit for comparative inference. Test–oracle pairs are nested observational units used to construct event-level detection, ranking, and cost outcomes.</w:t>
      </w:r>
    </w:p>
    <w:p w:rsidR="00D04F5F" w:rsidRDefault="00D04F5F" w:rsidP="00D04F5F">
      <w:pPr>
        <w:spacing w:after="140" w:line="360" w:lineRule="auto"/>
        <w:jc w:val="both"/>
      </w:pPr>
      <w:r>
        <w:rPr>
          <w:rFonts w:ascii="Times New Roman" w:hAnsi="Times New Roman"/>
          <w:sz w:val="24"/>
        </w:rPr>
        <w:lastRenderedPageBreak/>
        <w:t>A central premise of the design is that deciding whether a transpiled circuit is correct is an instance of the quantum oracle problem [9], [5], and that a black-box oracle sees only the output map. A fault that corrupts internal transpiler metadata while leaving the output unitary intact is therefore invisible to such an oracle by construction. The methodology consequently classifies every regression according to a fault-manifestation taxonomy, that is, the channel through which the regression could be detected (Table 3.1), and pairs each channel with an oracle able to observe it. Two channels, contract/metadata and determinism/reproducibility, are not observable by output-only oracles, and they motivate the fault-class-matched checks introduced in Section 3.4. The taxonomy itself is informed by empirical studies of compiler and transpiler faults in quantum platforms [1], [7]. No single oracle covers all channels: a semantic unitary-equivalence check detects a changed unitary but not a circuit-quality, compilation-performance, contract-metadata, or determinism regression, each of which needs its own oracle. Table 3.1 therefore maps each manifestation channel to the specific oracle that can detect it.</w:t>
      </w:r>
    </w:p>
    <w:p w:rsidR="00D04F5F" w:rsidRPr="00247906" w:rsidRDefault="00D04F5F" w:rsidP="00D04F5F">
      <w:pPr>
        <w:spacing w:before="180" w:after="70"/>
        <w:rPr>
          <w:sz w:val="28"/>
          <w:szCs w:val="28"/>
        </w:rPr>
      </w:pPr>
      <w:r w:rsidRPr="00247906">
        <w:rPr>
          <w:rFonts w:ascii="Times New Roman" w:hAnsi="Times New Roman"/>
          <w:b/>
          <w:bCs/>
          <w:sz w:val="24"/>
          <w:szCs w:val="28"/>
        </w:rPr>
        <w:t xml:space="preserve">Table </w:t>
      </w:r>
      <w:proofErr w:type="gramStart"/>
      <w:r w:rsidRPr="00247906">
        <w:rPr>
          <w:rFonts w:ascii="Times New Roman" w:hAnsi="Times New Roman"/>
          <w:b/>
          <w:bCs/>
          <w:sz w:val="24"/>
          <w:szCs w:val="28"/>
        </w:rPr>
        <w:t>3.1</w:t>
      </w:r>
      <w:r w:rsidRPr="00247906">
        <w:rPr>
          <w:rFonts w:ascii="Times New Roman" w:hAnsi="Times New Roman"/>
          <w:sz w:val="24"/>
          <w:szCs w:val="28"/>
        </w:rPr>
        <w:t xml:space="preserve">  Fault</w:t>
      </w:r>
      <w:proofErr w:type="gramEnd"/>
      <w:r w:rsidRPr="00247906">
        <w:rPr>
          <w:rFonts w:ascii="Times New Roman" w:hAnsi="Times New Roman"/>
          <w:sz w:val="24"/>
          <w:szCs w:val="28"/>
        </w:rPr>
        <w:t>-manifestation channels mapped to the oracle that detects each (an oracle-channel matrix).</w:t>
      </w:r>
    </w:p>
    <w:tbl>
      <w:tblPr>
        <w:tblStyle w:val="TableGrid1"/>
        <w:tblW w:w="0" w:type="auto"/>
        <w:tblLayout w:type="fixed"/>
        <w:tblLook w:val="04A0" w:firstRow="1" w:lastRow="0" w:firstColumn="1" w:lastColumn="0" w:noHBand="0" w:noVBand="1"/>
      </w:tblPr>
      <w:tblGrid>
        <w:gridCol w:w="1628"/>
        <w:gridCol w:w="919"/>
        <w:gridCol w:w="1134"/>
        <w:gridCol w:w="1134"/>
        <w:gridCol w:w="1134"/>
        <w:gridCol w:w="1134"/>
        <w:gridCol w:w="1128"/>
      </w:tblGrid>
      <w:tr w:rsidR="00F40181" w:rsidTr="00C02921">
        <w:tc>
          <w:tcPr>
            <w:tcW w:w="1628"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Manifestation</w:t>
            </w:r>
          </w:p>
        </w:tc>
        <w:tc>
          <w:tcPr>
            <w:tcW w:w="919"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Unitary equivalence</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Compilation validity</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Quality oracle</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Performance oracle</w:t>
            </w:r>
          </w:p>
        </w:tc>
        <w:tc>
          <w:tcPr>
            <w:tcW w:w="1134"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Contract oracle</w:t>
            </w:r>
          </w:p>
        </w:tc>
        <w:tc>
          <w:tcPr>
            <w:tcW w:w="1128" w:type="dxa"/>
          </w:tcPr>
          <w:p w:rsidR="00F40181" w:rsidRPr="00C02921" w:rsidRDefault="00247906">
            <w:pPr>
              <w:rPr>
                <w:color w:val="000000" w:themeColor="text1"/>
                <w:sz w:val="20"/>
                <w:szCs w:val="28"/>
              </w:rPr>
            </w:pPr>
            <w:r w:rsidRPr="00C02921">
              <w:rPr>
                <w:rFonts w:ascii="Times New Roman" w:hAnsi="Times New Roman"/>
                <w:b/>
                <w:color w:val="000000" w:themeColor="text1"/>
                <w:sz w:val="20"/>
                <w:szCs w:val="28"/>
              </w:rPr>
              <w:t>Determinism oracle</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Semantic difference</w:t>
            </w:r>
          </w:p>
        </w:tc>
        <w:tc>
          <w:tcPr>
            <w:tcW w:w="919"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Compilation failure</w:t>
            </w:r>
          </w:p>
        </w:tc>
        <w:tc>
          <w:tcPr>
            <w:tcW w:w="919" w:type="dxa"/>
          </w:tcPr>
          <w:p w:rsidR="00F40181" w:rsidRPr="00C02921" w:rsidRDefault="00247906">
            <w:pPr>
              <w:rPr>
                <w:sz w:val="20"/>
                <w:szCs w:val="28"/>
              </w:rPr>
            </w:pPr>
            <w:r w:rsidRPr="00C02921">
              <w:rPr>
                <w:rFonts w:ascii="Times New Roman" w:hAnsi="Times New Roman"/>
                <w:sz w:val="20"/>
                <w:szCs w:val="28"/>
              </w:rPr>
              <w:t>N/A</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Circuit-quality regression</w:t>
            </w:r>
          </w:p>
        </w:tc>
        <w:tc>
          <w:tcPr>
            <w:tcW w:w="919"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Performance regression</w:t>
            </w:r>
          </w:p>
        </w:tc>
        <w:tc>
          <w:tcPr>
            <w:tcW w:w="919"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28" w:type="dxa"/>
          </w:tcPr>
          <w:p w:rsidR="00F40181" w:rsidRPr="00C02921" w:rsidRDefault="00247906">
            <w:pPr>
              <w:rPr>
                <w:sz w:val="20"/>
                <w:szCs w:val="28"/>
              </w:rPr>
            </w:pPr>
            <w:r w:rsidRPr="00C02921">
              <w:rPr>
                <w:rFonts w:ascii="Times New Roman" w:hAnsi="Times New Roman"/>
                <w:sz w:val="20"/>
                <w:szCs w:val="28"/>
              </w:rPr>
              <w:t>No</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Contract/metadata corruption</w:t>
            </w:r>
          </w:p>
        </w:tc>
        <w:tc>
          <w:tcPr>
            <w:tcW w:w="919"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Yes</w:t>
            </w:r>
          </w:p>
        </w:tc>
        <w:tc>
          <w:tcPr>
            <w:tcW w:w="1128" w:type="dxa"/>
          </w:tcPr>
          <w:p w:rsidR="00F40181" w:rsidRPr="00C02921" w:rsidRDefault="00247906">
            <w:pPr>
              <w:rPr>
                <w:sz w:val="20"/>
                <w:szCs w:val="28"/>
              </w:rPr>
            </w:pPr>
            <w:r w:rsidRPr="00C02921">
              <w:rPr>
                <w:rFonts w:ascii="Times New Roman" w:hAnsi="Times New Roman"/>
                <w:sz w:val="20"/>
                <w:szCs w:val="28"/>
              </w:rPr>
              <w:t>Sometimes</w:t>
            </w:r>
          </w:p>
        </w:tc>
      </w:tr>
      <w:tr w:rsidR="00F40181" w:rsidTr="00C02921">
        <w:tc>
          <w:tcPr>
            <w:tcW w:w="1628" w:type="dxa"/>
          </w:tcPr>
          <w:p w:rsidR="00F40181" w:rsidRPr="00C02921" w:rsidRDefault="00247906">
            <w:pPr>
              <w:rPr>
                <w:sz w:val="20"/>
                <w:szCs w:val="28"/>
              </w:rPr>
            </w:pPr>
            <w:r w:rsidRPr="00C02921">
              <w:rPr>
                <w:rFonts w:ascii="Times New Roman" w:hAnsi="Times New Roman"/>
                <w:b/>
                <w:sz w:val="20"/>
                <w:szCs w:val="28"/>
              </w:rPr>
              <w:t>Non-determinism</w:t>
            </w:r>
          </w:p>
        </w:tc>
        <w:tc>
          <w:tcPr>
            <w:tcW w:w="919" w:type="dxa"/>
          </w:tcPr>
          <w:p w:rsidR="00F40181" w:rsidRPr="00C02921" w:rsidRDefault="00247906">
            <w:pPr>
              <w:rPr>
                <w:sz w:val="20"/>
                <w:szCs w:val="28"/>
              </w:rPr>
            </w:pPr>
            <w:r w:rsidRPr="00C02921">
              <w:rPr>
                <w:rFonts w:ascii="Times New Roman" w:hAnsi="Times New Roman"/>
                <w:sz w:val="20"/>
                <w:szCs w:val="28"/>
              </w:rPr>
              <w:t>Not in one run</w:t>
            </w:r>
          </w:p>
        </w:tc>
        <w:tc>
          <w:tcPr>
            <w:tcW w:w="1134" w:type="dxa"/>
          </w:tcPr>
          <w:p w:rsidR="00F40181" w:rsidRPr="00C02921" w:rsidRDefault="00247906">
            <w:pPr>
              <w:rPr>
                <w:sz w:val="20"/>
                <w:szCs w:val="28"/>
              </w:rPr>
            </w:pPr>
            <w:r w:rsidRPr="00C02921">
              <w:rPr>
                <w:rFonts w:ascii="Times New Roman" w:hAnsi="Times New Roman"/>
                <w:sz w:val="20"/>
                <w:szCs w:val="28"/>
              </w:rPr>
              <w:t>No</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34" w:type="dxa"/>
          </w:tcPr>
          <w:p w:rsidR="00F40181" w:rsidRPr="00C02921" w:rsidRDefault="00247906">
            <w:pPr>
              <w:rPr>
                <w:sz w:val="20"/>
                <w:szCs w:val="28"/>
              </w:rPr>
            </w:pPr>
            <w:r w:rsidRPr="00C02921">
              <w:rPr>
                <w:rFonts w:ascii="Times New Roman" w:hAnsi="Times New Roman"/>
                <w:sz w:val="20"/>
                <w:szCs w:val="28"/>
              </w:rPr>
              <w:t>Sometimes</w:t>
            </w:r>
          </w:p>
        </w:tc>
        <w:tc>
          <w:tcPr>
            <w:tcW w:w="1128" w:type="dxa"/>
          </w:tcPr>
          <w:p w:rsidR="00F40181" w:rsidRPr="00C02921" w:rsidRDefault="00247906">
            <w:pPr>
              <w:rPr>
                <w:sz w:val="20"/>
                <w:szCs w:val="28"/>
              </w:rPr>
            </w:pPr>
            <w:r w:rsidRPr="00C02921">
              <w:rPr>
                <w:rFonts w:ascii="Times New Roman" w:hAnsi="Times New Roman"/>
                <w:sz w:val="20"/>
                <w:szCs w:val="28"/>
              </w:rPr>
              <w:t>Yes</w:t>
            </w:r>
          </w:p>
        </w:tc>
      </w:tr>
    </w:tbl>
    <w:p w:rsidR="00D04F5F" w:rsidRDefault="00D04F5F" w:rsidP="00D04F5F">
      <w:pPr>
        <w:spacing w:after="120" w:line="360" w:lineRule="auto"/>
        <w:jc w:val="both"/>
      </w:pPr>
      <w:r>
        <w:rPr>
          <w:rFonts w:ascii="Times New Roman" w:eastAsia="Times New Roman" w:hAnsi="Times New Roman" w:cs="Times New Roman"/>
          <w:sz w:val="24"/>
          <w:szCs w:val="24"/>
        </w:rPr>
        <w:t xml:space="preserve">The methodology is </w:t>
      </w:r>
      <w:proofErr w:type="spellStart"/>
      <w:r>
        <w:rPr>
          <w:rFonts w:ascii="Times New Roman" w:eastAsia="Times New Roman" w:hAnsi="Times New Roman" w:cs="Times New Roman"/>
          <w:sz w:val="24"/>
          <w:szCs w:val="24"/>
        </w:rPr>
        <w:t>realised</w:t>
      </w:r>
      <w:proofErr w:type="spellEnd"/>
      <w:r>
        <w:rPr>
          <w:rFonts w:ascii="Times New Roman" w:eastAsia="Times New Roman" w:hAnsi="Times New Roman" w:cs="Times New Roman"/>
          <w:sz w:val="24"/>
          <w:szCs w:val="24"/>
        </w:rPr>
        <w:t xml:space="preserve"> in five connected stages over a shared reproducibility substrate, </w:t>
      </w:r>
      <w:proofErr w:type="spellStart"/>
      <w:r>
        <w:rPr>
          <w:rFonts w:ascii="Times New Roman" w:eastAsia="Times New Roman" w:hAnsi="Times New Roman" w:cs="Times New Roman"/>
          <w:sz w:val="24"/>
          <w:szCs w:val="24"/>
        </w:rPr>
        <w:t>summarised</w:t>
      </w:r>
      <w:proofErr w:type="spellEnd"/>
      <w:r>
        <w:rPr>
          <w:rFonts w:ascii="Times New Roman" w:eastAsia="Times New Roman" w:hAnsi="Times New Roman" w:cs="Times New Roman"/>
          <w:sz w:val="24"/>
          <w:szCs w:val="24"/>
        </w:rPr>
        <w:t xml:space="preserve"> in Figure 3.1. The first stage builds a static manifest of the test corpus and instruments </w:t>
      </w:r>
      <w:proofErr w:type="spellStart"/>
      <w:r>
        <w:rPr>
          <w:rFonts w:ascii="Times New Roman" w:eastAsia="Times New Roman" w:hAnsi="Times New Roman" w:cs="Times New Roman"/>
          <w:sz w:val="24"/>
          <w:szCs w:val="24"/>
        </w:rPr>
        <w:t>transpilation</w:t>
      </w:r>
      <w:proofErr w:type="spellEnd"/>
      <w:r>
        <w:rPr>
          <w:rFonts w:ascii="Times New Roman" w:eastAsia="Times New Roman" w:hAnsi="Times New Roman" w:cs="Times New Roman"/>
          <w:sz w:val="24"/>
          <w:szCs w:val="24"/>
        </w:rPr>
        <w:t xml:space="preserve">, so that the pass stages which actually execute are observed rather than inferred from filenames. The second stage constructs change events, assigns each to a cohort, and provides a mutation engine for controlled fault injection. The third stage applies the tiered oracles to produce write-once ground-truth labels. The fourth stage runs the five baselines and the proposed </w:t>
      </w:r>
      <w:proofErr w:type="spellStart"/>
      <w:r>
        <w:rPr>
          <w:rFonts w:ascii="Times New Roman" w:eastAsia="Times New Roman" w:hAnsi="Times New Roman" w:cs="Times New Roman"/>
          <w:sz w:val="24"/>
          <w:szCs w:val="24"/>
        </w:rPr>
        <w:t>risk_score</w:t>
      </w:r>
      <w:proofErr w:type="spellEnd"/>
      <w:r>
        <w:rPr>
          <w:rFonts w:ascii="Times New Roman" w:eastAsia="Times New Roman" w:hAnsi="Times New Roman" w:cs="Times New Roman"/>
          <w:sz w:val="24"/>
          <w:szCs w:val="24"/>
        </w:rPr>
        <w:t xml:space="preserve"> selector under a common budget. The fifth stage computes the metric suite and enforces the six </w:t>
      </w:r>
      <w:r>
        <w:rPr>
          <w:rFonts w:ascii="Times New Roman" w:eastAsia="Times New Roman" w:hAnsi="Times New Roman" w:cs="Times New Roman"/>
          <w:sz w:val="24"/>
          <w:szCs w:val="24"/>
        </w:rPr>
        <w:lastRenderedPageBreak/>
        <w:t>implementation-validity gates before any result is reported. Underneath all five stages, the substrate fixes the two-layer execution environment, the write-once artifacts, the CPU-time cost calibration, the frozen change–stage map, and the group-level temporal split.</w:t>
      </w:r>
    </w:p>
    <w:p w:rsidR="00D04F5F" w:rsidRDefault="008B7645" w:rsidP="00D04F5F">
      <w:pPr>
        <w:spacing w:before="60" w:after="20"/>
        <w:jc w:val="center"/>
      </w:pPr>
      <w:r>
        <w:rPr>
          <w:noProof/>
        </w:rPr>
        <w:drawing>
          <wp:inline distT="0" distB="0" distL="0" distR="0">
            <wp:extent cx="5220335" cy="2861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3.1 CART_pipeline.png"/>
                    <pic:cNvPicPr/>
                  </pic:nvPicPr>
                  <pic:blipFill>
                    <a:blip r:embed="rId9">
                      <a:extLst>
                        <a:ext uri="{28A0092B-C50C-407E-A947-70E740481C1C}">
                          <a14:useLocalDpi xmlns:a14="http://schemas.microsoft.com/office/drawing/2010/main" val="0"/>
                        </a:ext>
                      </a:extLst>
                    </a:blip>
                    <a:stretch>
                      <a:fillRect/>
                    </a:stretch>
                  </pic:blipFill>
                  <pic:spPr>
                    <a:xfrm>
                      <a:off x="0" y="0"/>
                      <a:ext cx="5220335" cy="2861310"/>
                    </a:xfrm>
                    <a:prstGeom prst="rect">
                      <a:avLst/>
                    </a:prstGeom>
                  </pic:spPr>
                </pic:pic>
              </a:graphicData>
            </a:graphic>
          </wp:inline>
        </w:drawing>
      </w:r>
    </w:p>
    <w:p w:rsidR="00D04F5F" w:rsidRDefault="00D04F5F" w:rsidP="00D04F5F">
      <w:pPr>
        <w:spacing w:before="60" w:after="180"/>
        <w:jc w:val="center"/>
      </w:pPr>
      <w:r w:rsidRPr="00C02921">
        <w:rPr>
          <w:rFonts w:ascii="Times New Roman" w:eastAsia="Times New Roman" w:hAnsi="Times New Roman" w:cs="Times New Roman"/>
          <w:b/>
          <w:bCs/>
          <w:sz w:val="24"/>
          <w:szCs w:val="24"/>
        </w:rPr>
        <w:t xml:space="preserve">Figure </w:t>
      </w:r>
      <w:proofErr w:type="gramStart"/>
      <w:r w:rsidRPr="00C02921">
        <w:rPr>
          <w:rFonts w:ascii="Times New Roman" w:eastAsia="Times New Roman" w:hAnsi="Times New Roman" w:cs="Times New Roman"/>
          <w:b/>
          <w:bCs/>
          <w:sz w:val="24"/>
          <w:szCs w:val="24"/>
        </w:rPr>
        <w:t>3.1</w:t>
      </w:r>
      <w:r w:rsidRPr="00C02921">
        <w:rPr>
          <w:rFonts w:ascii="Times New Roman" w:eastAsia="Times New Roman" w:hAnsi="Times New Roman" w:cs="Times New Roman"/>
          <w:i/>
          <w:iCs/>
          <w:sz w:val="24"/>
          <w:szCs w:val="24"/>
        </w:rPr>
        <w:t xml:space="preserve">  </w:t>
      </w:r>
      <w:r w:rsidRPr="00C02921">
        <w:rPr>
          <w:rFonts w:ascii="Times New Roman" w:eastAsia="Times New Roman" w:hAnsi="Times New Roman" w:cs="Times New Roman"/>
          <w:sz w:val="24"/>
          <w:szCs w:val="24"/>
        </w:rPr>
        <w:t>The</w:t>
      </w:r>
      <w:proofErr w:type="gramEnd"/>
      <w:r w:rsidRPr="00C02921">
        <w:rPr>
          <w:rFonts w:ascii="Times New Roman" w:eastAsia="Times New Roman" w:hAnsi="Times New Roman" w:cs="Times New Roman"/>
          <w:sz w:val="24"/>
          <w:szCs w:val="24"/>
        </w:rPr>
        <w:t xml:space="preserve"> cart pipeline (five stages) over its shared reproducibility substrate.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3.2  Change</w:t>
      </w:r>
      <w:proofErr w:type="gramEnd"/>
      <w:r>
        <w:rPr>
          <w:rFonts w:ascii="Times New Roman" w:eastAsia="Times New Roman" w:hAnsi="Times New Roman" w:cs="Times New Roman"/>
          <w:color w:val="000000"/>
        </w:rPr>
        <w:t>-Event Model and Cohorts</w:t>
      </w:r>
    </w:p>
    <w:p w:rsidR="00D04F5F" w:rsidRDefault="00D04F5F" w:rsidP="00D04F5F">
      <w:pPr>
        <w:spacing w:after="140" w:line="360" w:lineRule="auto"/>
        <w:jc w:val="both"/>
      </w:pPr>
      <w:r>
        <w:rPr>
          <w:rFonts w:ascii="Times New Roman" w:eastAsia="Times New Roman" w:hAnsi="Times New Roman" w:cs="Times New Roman"/>
          <w:sz w:val="24"/>
          <w:szCs w:val="24"/>
        </w:rPr>
        <w:t>The unit of the dataset is a change event, not a commit. An event is a tuple (</w:t>
      </w:r>
      <w:proofErr w:type="spellStart"/>
      <w:r>
        <w:rPr>
          <w:rFonts w:ascii="Times New Roman" w:eastAsia="Times New Roman" w:hAnsi="Times New Roman" w:cs="Times New Roman"/>
          <w:sz w:val="24"/>
          <w:szCs w:val="24"/>
        </w:rPr>
        <w:t>baseline_revision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candidate_revision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change_metadata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fault_id</w:t>
      </w:r>
      <w:proofErr w:type="spellEnd"/>
      <w:r>
        <w:rPr>
          <w:rFonts w:ascii="Times New Roman" w:eastAsia="Times New Roman" w:hAnsi="Times New Roman" w:cs="Times New Roman"/>
          <w:sz w:val="24"/>
          <w:szCs w:val="24"/>
        </w:rPr>
        <w:t xml:space="preserve">), and each event carries a unique </w:t>
      </w:r>
      <w:proofErr w:type="spellStart"/>
      <w:r>
        <w:rPr>
          <w:rFonts w:ascii="Times New Roman" w:eastAsia="Times New Roman" w:hAnsi="Times New Roman" w:cs="Times New Roman"/>
          <w:sz w:val="24"/>
          <w:szCs w:val="24"/>
        </w:rPr>
        <w:t>fault_id</w:t>
      </w:r>
      <w:proofErr w:type="spellEnd"/>
      <w:r>
        <w:rPr>
          <w:rFonts w:ascii="Times New Roman" w:eastAsia="Times New Roman" w:hAnsi="Times New Roman" w:cs="Times New Roman"/>
          <w:sz w:val="24"/>
          <w:szCs w:val="24"/>
        </w:rPr>
        <w:t xml:space="preserve"> and an associated </w:t>
      </w:r>
      <w:proofErr w:type="spellStart"/>
      <w:r>
        <w:rPr>
          <w:rFonts w:ascii="Times New Roman" w:eastAsia="Times New Roman" w:hAnsi="Times New Roman" w:cs="Times New Roman"/>
          <w:sz w:val="24"/>
          <w:szCs w:val="24"/>
        </w:rPr>
        <w:t>fault_type</w:t>
      </w:r>
      <w:proofErr w:type="spellEnd"/>
      <w:r>
        <w:rPr>
          <w:rFonts w:ascii="Times New Roman" w:eastAsia="Times New Roman" w:hAnsi="Times New Roman" w:cs="Times New Roman"/>
          <w:sz w:val="24"/>
          <w:szCs w:val="24"/>
        </w:rPr>
        <w:t>. Every event declares exactly one of three cohorts. The cohorts are reported separately and never pooled, because they answer different questions and carry different evidential weight.</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A </w:t>
      </w:r>
      <w:proofErr w:type="spellStart"/>
      <w:r>
        <w:rPr>
          <w:rFonts w:ascii="Times New Roman" w:eastAsia="Times New Roman" w:hAnsi="Times New Roman" w:cs="Times New Roman"/>
          <w:sz w:val="24"/>
          <w:szCs w:val="24"/>
        </w:rPr>
        <w:t>forward_regression</w:t>
      </w:r>
      <w:proofErr w:type="spellEnd"/>
      <w:r>
        <w:rPr>
          <w:rFonts w:ascii="Times New Roman" w:eastAsia="Times New Roman" w:hAnsi="Times New Roman" w:cs="Times New Roman"/>
          <w:sz w:val="24"/>
          <w:szCs w:val="24"/>
        </w:rPr>
        <w:t xml:space="preserve"> event pairs the last known-good parent (the baseline) with the regression-inducing commit (the candidate). It is the only cohort that models the real continuous-integration question, in which a change has just been made and the regression is not yet known. A </w:t>
      </w:r>
      <w:proofErr w:type="spellStart"/>
      <w:r>
        <w:rPr>
          <w:rFonts w:ascii="Times New Roman" w:eastAsia="Times New Roman" w:hAnsi="Times New Roman" w:cs="Times New Roman"/>
          <w:sz w:val="24"/>
          <w:szCs w:val="24"/>
        </w:rPr>
        <w:t>fix_boundary_differential</w:t>
      </w:r>
      <w:proofErr w:type="spellEnd"/>
      <w:r>
        <w:rPr>
          <w:rFonts w:ascii="Times New Roman" w:eastAsia="Times New Roman" w:hAnsi="Times New Roman" w:cs="Times New Roman"/>
          <w:sz w:val="24"/>
          <w:szCs w:val="24"/>
        </w:rPr>
        <w:t xml:space="preserve"> event is used in the reverse orientation when the introducing commit has not been traced: it pairs a fix commit (the baseline) with its parent (the candidate), which yields a fault-revealing differential that is never described as a prediction of an incoming change. A mutation event injects a single controlled, semantics-preserving fault on a fixed base revision, and it is used only to fill gaps in fault-type coverage, giving a reliable labelling backbone. Throughout, historical events are preferred over </w:t>
      </w:r>
      <w:proofErr w:type="spellStart"/>
      <w:r>
        <w:rPr>
          <w:rFonts w:ascii="Times New Roman" w:eastAsia="Times New Roman" w:hAnsi="Times New Roman" w:cs="Times New Roman"/>
          <w:sz w:val="24"/>
          <w:szCs w:val="24"/>
        </w:rPr>
        <w:t>synthesised</w:t>
      </w:r>
      <w:proofErr w:type="spellEnd"/>
      <w:r>
        <w:rPr>
          <w:rFonts w:ascii="Times New Roman" w:eastAsia="Times New Roman" w:hAnsi="Times New Roman" w:cs="Times New Roman"/>
          <w:sz w:val="24"/>
          <w:szCs w:val="24"/>
        </w:rPr>
        <w:t xml:space="preserve"> ones. Using controlled </w:t>
      </w:r>
      <w:r>
        <w:rPr>
          <w:rFonts w:ascii="Times New Roman" w:eastAsia="Times New Roman" w:hAnsi="Times New Roman" w:cs="Times New Roman"/>
          <w:sz w:val="24"/>
          <w:szCs w:val="24"/>
        </w:rPr>
        <w:lastRenderedPageBreak/>
        <w:t>mutation as a reliable labelling backbone follows work that characterises quantum-circuit mutants and their detectability [34].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3.3  Test</w:t>
      </w:r>
      <w:proofErr w:type="gramEnd"/>
      <w:r>
        <w:rPr>
          <w:rFonts w:ascii="Times New Roman" w:eastAsia="Times New Roman" w:hAnsi="Times New Roman" w:cs="Times New Roman"/>
          <w:color w:val="000000"/>
        </w:rPr>
        <w:t xml:space="preserve"> Units, Manifest, and Provenance</w:t>
      </w:r>
    </w:p>
    <w:p w:rsidR="00D04F5F" w:rsidRDefault="00D04F5F" w:rsidP="00D04F5F">
      <w:pPr>
        <w:spacing w:after="140" w:line="360" w:lineRule="auto"/>
        <w:jc w:val="both"/>
      </w:pPr>
      <w:r>
        <w:rPr>
          <w:rFonts w:ascii="Times New Roman" w:hAnsi="Times New Roman"/>
          <w:sz w:val="24"/>
        </w:rPr>
        <w:t>A test unit is a tuple (circuit, backend, transpiler_configuration, oracle). A static manifest stores the metadata of each unit. A separate calibrated profile records the measured baseline cost, the pass stages that actually ran (obtained through instrumentation rather than inferred from filenames), the routing observations, and the peak memory. The profile is keyed by (event_id, baseline_sha, test_id, event_environment_id), so a cost measurement is never silently reused across environments. Calibrating cost from measured execution follows cost-cognizant prioritisation, which weights test cost and fault severity [12], and the continuous-integration cost studies that motivate lightweight, cost-aware selection [13].</w:t>
      </w:r>
    </w:p>
    <w:p w:rsidR="00D04F5F" w:rsidRDefault="00D04F5F" w:rsidP="00D04F5F">
      <w:pPr>
        <w:spacing w:after="140" w:line="360" w:lineRule="auto"/>
        <w:jc w:val="both"/>
      </w:pPr>
      <w:r>
        <w:rPr>
          <w:rFonts w:ascii="Times New Roman" w:eastAsia="Times New Roman" w:hAnsi="Times New Roman" w:cs="Times New Roman"/>
          <w:sz w:val="24"/>
          <w:szCs w:val="24"/>
        </w:rPr>
        <w:t xml:space="preserve">Each unit also declares its provenance, one of </w:t>
      </w:r>
      <w:proofErr w:type="spellStart"/>
      <w:r>
        <w:rPr>
          <w:rFonts w:ascii="Times New Roman" w:eastAsia="Times New Roman" w:hAnsi="Times New Roman" w:cs="Times New Roman"/>
          <w:sz w:val="24"/>
          <w:szCs w:val="24"/>
        </w:rPr>
        <w:t>pre_existing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extracted_from_fix</w:t>
      </w:r>
      <w:proofErr w:type="spellEnd"/>
      <w:r>
        <w:rPr>
          <w:rFonts w:ascii="Times New Roman" w:eastAsia="Times New Roman" w:hAnsi="Times New Roman" w:cs="Times New Roman"/>
          <w:sz w:val="24"/>
          <w:szCs w:val="24"/>
        </w:rPr>
        <w:t xml:space="preserve">, or synthesized, together with an </w:t>
      </w:r>
      <w:proofErr w:type="spellStart"/>
      <w:r>
        <w:rPr>
          <w:rFonts w:ascii="Times New Roman" w:eastAsia="Times New Roman" w:hAnsi="Times New Roman" w:cs="Times New Roman"/>
          <w:sz w:val="24"/>
          <w:szCs w:val="24"/>
        </w:rPr>
        <w:t>available_before_candidate</w:t>
      </w:r>
      <w:proofErr w:type="spellEnd"/>
      <w:r>
        <w:rPr>
          <w:rFonts w:ascii="Times New Roman" w:eastAsia="Times New Roman" w:hAnsi="Times New Roman" w:cs="Times New Roman"/>
          <w:sz w:val="24"/>
          <w:szCs w:val="24"/>
        </w:rPr>
        <w:t xml:space="preserve"> flag. This labelling separates the two evaluation tracks defined in Section 3.7. A Primary continuous-integration evaluation may use only tests that were available before the candidate, whereas a post-fix targeted trigger, which can show that a fault is real but cannot prove that a selector would have caught it in real CI, is confined to a Secondary retrospective track. Separating tests by availability keeps the evaluation leakage-free, as required when selection is informed by historical outcomes [4], [14].</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3.4  Oracles</w:t>
      </w:r>
      <w:proofErr w:type="gramEnd"/>
    </w:p>
    <w:p w:rsidR="00D04F5F" w:rsidRDefault="00D04F5F" w:rsidP="00D04F5F">
      <w:pPr>
        <w:spacing w:after="140" w:line="360" w:lineRule="auto"/>
        <w:jc w:val="both"/>
      </w:pPr>
      <w:r>
        <w:rPr>
          <w:rFonts w:ascii="Times New Roman" w:hAnsi="Times New Roman"/>
          <w:sz w:val="24"/>
        </w:rPr>
        <w:t xml:space="preserve">Because different manifestation channels need different observations (Table 3.1), the methodology applies a set of oracles tiered by applicability and width. The semantic oracle is itself tiered. For a small circuit (at most twelve qubits, unitary-pure, and ancilla-free) it performs a full-unitary numerical comparison, checking unitary equivalence up to global phase within a fixed numerical tolerance, after first normalising the layout permutation. For every other circuit semantic equivalence is recorded as not assessed, and a separate structural-validity check reports only adherence to the target basis and coupling map. Structural validity is not interpreted as evidence of semantic equivalence. A full 2^n operator is therefore never materialised for large circuits. This tiering mirrors dedicated quantum equivalence-checking </w:t>
      </w:r>
      <w:r>
        <w:rPr>
          <w:rFonts w:ascii="Times New Roman" w:hAnsi="Times New Roman"/>
          <w:sz w:val="24"/>
        </w:rPr>
        <w:lastRenderedPageBreak/>
        <w:t>practice, which compares the maps of the pre- and post-compilation circuits and exploits reversibility and simulation to stay tractable [6].</w:t>
      </w:r>
    </w:p>
    <w:p w:rsidR="00F40181" w:rsidRDefault="00247906" w:rsidP="00520B1B">
      <w:pPr>
        <w:spacing w:line="360" w:lineRule="auto"/>
        <w:jc w:val="both"/>
      </w:pPr>
      <w:r>
        <w:rPr>
          <w:rFonts w:ascii="Times New Roman" w:hAnsi="Times New Roman"/>
          <w:sz w:val="24"/>
        </w:rPr>
        <w:t>Every oracle here is a classical computation run on the CPU. The full-unitary numerical comparison evaluates the circuit’s operator with ordinary linear algebra using Qiskit’s classical simulation utilities. The structural, contract-metadata, circuit-quality, and performance oracles execute no circuit at all. None of these steps requires access to a quantum device, and no results are read from real hardware. Exact simulation is exponential in the number of qubits. The twelve-qubit cap on full-unitary checking, with the structural check above it, is what stops that cost from ever being incurred. The study corpus uses circuits of up to eight qubits, so every semantic check simulates in milliseconds on the commodity laptop. In short, the study runs classical simulation, not quantum hardware, and only where it is cheap to do so.</w:t>
      </w:r>
    </w:p>
    <w:p w:rsidR="00D04F5F" w:rsidRDefault="00D04F5F" w:rsidP="00D04F5F">
      <w:pPr>
        <w:spacing w:after="140" w:line="360" w:lineRule="auto"/>
        <w:jc w:val="both"/>
      </w:pPr>
      <w:r>
        <w:rPr>
          <w:rFonts w:ascii="Times New Roman" w:hAnsi="Times New Roman"/>
          <w:sz w:val="24"/>
        </w:rPr>
        <w:t>The quality oracle applies a Pareto rule over pre-declared thresholds. It reports the change in two-qubit gate count and the change in depth separately rather than collapsing them into a single figure. A sensitivity grid is reported, and the thresholds are fixed before any held-out evaluation. The performance oracle uses a two-stage protocol, a median-slowdown screen followed by a non-parametric effect-size estimate (Cliff's δ) [36], [37]. It is treated as exploratory and is timed with CPU process time.</w:t>
      </w:r>
    </w:p>
    <w:p w:rsidR="00D04F5F" w:rsidRDefault="00D04F5F" w:rsidP="00D04F5F">
      <w:pPr>
        <w:spacing w:after="140" w:line="360" w:lineRule="auto"/>
        <w:jc w:val="both"/>
      </w:pPr>
      <w:r>
        <w:rPr>
          <w:rFonts w:ascii="Times New Roman" w:hAnsi="Times New Roman"/>
          <w:sz w:val="24"/>
        </w:rPr>
        <w:t>For the output-invisible channels, the methodology adds a fault-class-matched contract oracle. Instead of inspecting the output map, it compares the transpiler's recorded layout and permutation properties, the TranspileLayout fields (initial and final index layout), routing_permutation, and the per-pass virtual_permutation_layout, against a trusted baseline. It can also run a single pass in isolation to detect a divergence that the full preset pass manager masks at the output. This check runs on the Secondary retrospective track and is inexpensive relative to transpilation. Across all oracles, a warning is counted as a false positive only if independent confirmation does not uphold it, never merely because an oracle fired. This gives an empirical false-positive rate among triggered warnings, rather than an assumed one. Observing internal behaviour rather than the output map draws on property-based and metamorphic testing of quantum programs [7], [22].</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3.5  The</w:t>
      </w:r>
      <w:proofErr w:type="gramEnd"/>
      <w:r>
        <w:rPr>
          <w:rFonts w:ascii="Times New Roman" w:eastAsia="Times New Roman" w:hAnsi="Times New Roman" w:cs="Times New Roman"/>
          <w:color w:val="000000"/>
        </w:rPr>
        <w:t xml:space="preserve"> Proposed Transparent Selector (</w:t>
      </w:r>
      <w:proofErr w:type="spellStart"/>
      <w:r>
        <w:rPr>
          <w:rFonts w:ascii="Times New Roman" w:eastAsia="Times New Roman" w:hAnsi="Times New Roman" w:cs="Times New Roman"/>
          <w:color w:val="000000"/>
        </w:rPr>
        <w:t>risk_score</w:t>
      </w:r>
      <w:proofErr w:type="spellEnd"/>
      <w:r>
        <w:rPr>
          <w:rFonts w:ascii="Times New Roman" w:eastAsia="Times New Roman" w:hAnsi="Times New Roman" w:cs="Times New Roman"/>
          <w:color w:val="000000"/>
        </w:rPr>
        <w:t>)</w:t>
      </w:r>
    </w:p>
    <w:p w:rsidR="00913DED" w:rsidRPr="00913DED" w:rsidRDefault="00D04F5F" w:rsidP="00693BE5">
      <w:pPr>
        <w:spacing w:after="60" w:line="360" w:lineRule="auto"/>
        <w:jc w:val="both"/>
        <w:rPr>
          <w:rFonts w:ascii="Times New Roman" w:hAnsi="Times New Roman"/>
        </w:rPr>
      </w:pPr>
      <w:r>
        <w:rPr>
          <w:rFonts w:ascii="Times New Roman" w:hAnsi="Times New Roman"/>
          <w:sz w:val="24"/>
        </w:rPr>
        <w:t>The proposed selector uses no machine learning and outputs an interpretable score rather than a calibrated probability. It is defined by the multiplicative structure of Equation (3.2):</w:t>
      </w:r>
    </w:p>
    <w:tbl>
      <w:tblPr>
        <w:tblW w:w="8928" w:type="dxa"/>
        <w:jc w:val="center"/>
        <w:tblLayout w:type="fixed"/>
        <w:tblLook w:val="04A0" w:firstRow="1" w:lastRow="0" w:firstColumn="1" w:lastColumn="0" w:noHBand="0" w:noVBand="1"/>
      </w:tblPr>
      <w:tblGrid>
        <w:gridCol w:w="7992"/>
        <w:gridCol w:w="936"/>
      </w:tblGrid>
      <w:tr w:rsidR="00A3672A">
        <w:trPr>
          <w:jc w:val="center"/>
        </w:trPr>
        <w:tc>
          <w:tcPr>
            <w:tcW w:w="7992" w:type="dxa"/>
          </w:tcPr>
          <w:p w:rsidR="00A3672A" w:rsidRPr="00693BE5" w:rsidRDefault="00693BE5" w:rsidP="00693BE5">
            <w:pPr>
              <w:spacing w:after="60" w:line="360" w:lineRule="auto"/>
              <w:jc w:val="both"/>
              <w:rPr>
                <w:rFonts w:ascii="Times New Roman" w:hAnsi="Times New Roman"/>
              </w:rPr>
            </w:pPr>
            <m:oMathPara>
              <m:oMath>
                <m:r>
                  <w:rPr>
                    <w:rFonts w:ascii="Cambria Math" w:hAnsi="Cambria Math"/>
                  </w:rPr>
                  <m:t xml:space="preserve">RS = </m:t>
                </m:r>
                <m:f>
                  <m:fPr>
                    <m:ctrlPr>
                      <w:rPr>
                        <w:rFonts w:ascii="Cambria Math" w:hAnsi="Cambria Math"/>
                      </w:rPr>
                    </m:ctrlPr>
                  </m:fPr>
                  <m:num>
                    <m:d>
                      <m:dPr>
                        <m:ctrlPr>
                          <w:rPr>
                            <w:rFonts w:ascii="Cambria Math" w:hAnsi="Cambria Math"/>
                            <w:i/>
                          </w:rPr>
                        </m:ctrlPr>
                      </m:dPr>
                      <m:e>
                        <m:r>
                          <w:rPr>
                            <w:rFonts w:ascii="Cambria Math" w:hAnsi="Cambria Math"/>
                          </w:rPr>
                          <m:t>ε+ CSM</m:t>
                        </m:r>
                      </m:e>
                    </m:d>
                    <m:r>
                      <w:rPr>
                        <w:rFonts w:ascii="Cambria Math" w:hAnsi="Cambria Math"/>
                      </w:rPr>
                      <m:t>×CBS×IP×HR×OC×NM</m:t>
                    </m:r>
                  </m:num>
                  <m:den>
                    <m:r>
                      <w:rPr>
                        <w:rFonts w:ascii="Cambria Math" w:hAnsi="Cambria Math"/>
                      </w:rPr>
                      <m:t>EC</m:t>
                    </m:r>
                  </m:den>
                </m:f>
              </m:oMath>
            </m:oMathPara>
          </w:p>
        </w:tc>
        <w:tc>
          <w:tcPr>
            <w:tcW w:w="936" w:type="dxa"/>
          </w:tcPr>
          <w:p w:rsidR="00A3672A" w:rsidRDefault="00FE1B24">
            <w:pPr>
              <w:jc w:val="right"/>
            </w:pPr>
            <w:r>
              <w:rPr>
                <w:rFonts w:ascii="Courier New" w:hAnsi="Courier New"/>
              </w:rPr>
              <w:t>(3.2)</w:t>
            </w:r>
          </w:p>
        </w:tc>
      </w:tr>
    </w:tbl>
    <w:p w:rsidR="00693BE5" w:rsidRDefault="00693BE5" w:rsidP="00D04F5F">
      <w:pPr>
        <w:spacing w:after="140" w:line="360" w:lineRule="auto"/>
        <w:jc w:val="both"/>
      </w:pPr>
      <w:r>
        <w:rPr>
          <w:rFonts w:ascii="Times New Roman" w:hAnsi="Times New Roman"/>
        </w:rPr>
        <w:t>where RS = risk score, ε = small smoothing constant, CSM = change-stage match, CBS = circuit-backend sensitivity, IP = impact prior (circuit criticality), HR = historical risk (1 + prior-failure-rate), OC = oracle confidence, NM = novelty multiplier, and EC = expected cost, the baseline-measured transpilation time together with the oracle cost.</w:t>
      </w:r>
    </w:p>
    <w:p w:rsidR="00D04F5F" w:rsidRDefault="00D04F5F" w:rsidP="00D04F5F">
      <w:pPr>
        <w:spacing w:after="140" w:line="360" w:lineRule="auto"/>
        <w:jc w:val="both"/>
      </w:pPr>
      <w:r>
        <w:rPr>
          <w:rFonts w:ascii="Times New Roman" w:hAnsi="Times New Roman"/>
          <w:sz w:val="24"/>
        </w:rPr>
        <w:t>Circuit criticality (impact_prior) and detection confidence (oracle_confidence) enter as separate multiplicands, so a high-impact test that relies on a weaker oracle is not penalised twice. An additive smoothing constant ε, together with a stage-independent exploration reserve of fifteen per cent of the budget (varied to ten and twenty per cent only in the sensitivity analysis), keeps an incomplete change–stage map from driving useful tests to zero, and unknown or framework-wide changes are routed into that reserve. When no prior qualifying events exist, a neutral cold-start fallback applies. The selector sees only pre-execution information: the candidate's fault_type, its runtime, its measured quality, and its labels are never inputs. The criticality, oracle-confidence, and cost weights are hand-set rather than learned or calibrated (Table 3.2), so the selector is a transparent, documented heuristic whose components are assessed by ablation rather than presented as a tuned method. Preferring a transparent heuristic over a learned model reflects evidence that simple, well-understood heuristics stay competitive when labelled failure data are scarce [3], [14]. Backend and topology pressure is applied once, inside circuit-backend sensitivity, and is not re-applied in impact_prior. Historical likelihood enters through a separate historical-risk multiplicand, so no factor is double-counted. In the full study this historical rate is smoothed, so that a factor supported by few prior events is pulled towards the neutral value. In addition to component ablation, a global sensitivity analysis will test whether the selector's rankings and comparative conclusions remain stable across plausible weight configurations.</w:t>
      </w:r>
    </w:p>
    <w:p w:rsidR="00D04F5F" w:rsidRPr="00520B1B" w:rsidRDefault="00D04F5F" w:rsidP="00D04F5F">
      <w:pPr>
        <w:spacing w:before="180" w:after="70"/>
        <w:rPr>
          <w:sz w:val="28"/>
          <w:szCs w:val="28"/>
        </w:rPr>
      </w:pPr>
      <w:r w:rsidRPr="00520B1B">
        <w:rPr>
          <w:rFonts w:ascii="Times New Roman" w:eastAsia="Times New Roman" w:hAnsi="Times New Roman" w:cs="Times New Roman"/>
          <w:b/>
          <w:bCs/>
          <w:sz w:val="24"/>
          <w:szCs w:val="24"/>
        </w:rPr>
        <w:t xml:space="preserve">Table </w:t>
      </w:r>
      <w:proofErr w:type="gramStart"/>
      <w:r w:rsidRPr="00520B1B">
        <w:rPr>
          <w:rFonts w:ascii="Times New Roman" w:eastAsia="Times New Roman" w:hAnsi="Times New Roman" w:cs="Times New Roman"/>
          <w:b/>
          <w:bCs/>
          <w:sz w:val="24"/>
          <w:szCs w:val="24"/>
        </w:rPr>
        <w:t xml:space="preserve">3.2  </w:t>
      </w:r>
      <w:r w:rsidRPr="00520B1B">
        <w:rPr>
          <w:rFonts w:ascii="Times New Roman" w:eastAsia="Times New Roman" w:hAnsi="Times New Roman" w:cs="Times New Roman"/>
          <w:sz w:val="24"/>
          <w:szCs w:val="24"/>
        </w:rPr>
        <w:t>Frozen</w:t>
      </w:r>
      <w:proofErr w:type="gramEnd"/>
      <w:r w:rsidRPr="00520B1B">
        <w:rPr>
          <w:rFonts w:ascii="Times New Roman" w:eastAsia="Times New Roman" w:hAnsi="Times New Roman" w:cs="Times New Roman"/>
          <w:sz w:val="24"/>
          <w:szCs w:val="24"/>
        </w:rPr>
        <w:t xml:space="preserve"> </w:t>
      </w:r>
      <w:proofErr w:type="spellStart"/>
      <w:r w:rsidRPr="00520B1B">
        <w:rPr>
          <w:rFonts w:ascii="Times New Roman" w:eastAsia="Times New Roman" w:hAnsi="Times New Roman" w:cs="Times New Roman"/>
          <w:sz w:val="24"/>
          <w:szCs w:val="24"/>
        </w:rPr>
        <w:t>risk_score</w:t>
      </w:r>
      <w:proofErr w:type="spellEnd"/>
      <w:r w:rsidRPr="00520B1B">
        <w:rPr>
          <w:rFonts w:ascii="Times New Roman" w:eastAsia="Times New Roman" w:hAnsi="Times New Roman" w:cs="Times New Roman"/>
          <w:sz w:val="24"/>
          <w:szCs w:val="24"/>
        </w:rPr>
        <w:t xml:space="preserve"> configuration (pre-declared before any evaluation).</w:t>
      </w:r>
    </w:p>
    <w:tbl>
      <w:tblPr>
        <w:tblStyle w:val="TableGrid1"/>
        <w:tblW w:w="8200" w:type="dxa"/>
        <w:tblLook w:val="0000" w:firstRow="0" w:lastRow="0" w:firstColumn="0" w:lastColumn="0" w:noHBand="0" w:noVBand="0"/>
      </w:tblPr>
      <w:tblGrid>
        <w:gridCol w:w="3200"/>
        <w:gridCol w:w="5000"/>
      </w:tblGrid>
      <w:tr w:rsidR="00D04F5F" w:rsidTr="00354F9F">
        <w:tc>
          <w:tcPr>
            <w:tcW w:w="3200" w:type="dxa"/>
          </w:tcPr>
          <w:p w:rsidR="00D04F5F" w:rsidRDefault="00D04F5F" w:rsidP="00913DED">
            <w:pPr>
              <w:spacing w:line="264" w:lineRule="auto"/>
            </w:pPr>
            <w:r>
              <w:rPr>
                <w:rFonts w:ascii="Times New Roman" w:eastAsia="Times New Roman" w:hAnsi="Times New Roman" w:cs="Times New Roman"/>
                <w:b/>
                <w:bCs/>
              </w:rPr>
              <w:t>Parameter</w:t>
            </w:r>
          </w:p>
        </w:tc>
        <w:tc>
          <w:tcPr>
            <w:tcW w:w="5000" w:type="dxa"/>
          </w:tcPr>
          <w:p w:rsidR="00D04F5F" w:rsidRDefault="00D04F5F" w:rsidP="00913DED">
            <w:pPr>
              <w:spacing w:line="264" w:lineRule="auto"/>
            </w:pPr>
            <w:r>
              <w:rPr>
                <w:rFonts w:ascii="Times New Roman" w:eastAsia="Times New Roman" w:hAnsi="Times New Roman" w:cs="Times New Roman"/>
                <w:b/>
                <w:bCs/>
              </w:rPr>
              <w:t>Value / rule</w:t>
            </w:r>
          </w:p>
        </w:tc>
      </w:tr>
      <w:tr w:rsidR="00D04F5F" w:rsidTr="00354F9F">
        <w:tc>
          <w:tcPr>
            <w:tcW w:w="3200" w:type="dxa"/>
          </w:tcPr>
          <w:p w:rsidR="00D04F5F" w:rsidRDefault="00D04F5F" w:rsidP="00913DED">
            <w:pPr>
              <w:spacing w:line="264" w:lineRule="auto"/>
            </w:pPr>
            <w:r>
              <w:rPr>
                <w:rFonts w:ascii="Times New Roman" w:hAnsi="Times New Roman"/>
              </w:rPr>
              <w:lastRenderedPageBreak/>
              <w:t>epsilon (change-stage smoothing)</w:t>
            </w:r>
          </w:p>
        </w:tc>
        <w:tc>
          <w:tcPr>
            <w:tcW w:w="5000" w:type="dxa"/>
          </w:tcPr>
          <w:p w:rsidR="00D04F5F" w:rsidRDefault="00D04F5F" w:rsidP="00913DED">
            <w:pPr>
              <w:spacing w:line="264" w:lineRule="auto"/>
            </w:pPr>
            <w:r>
              <w:rPr>
                <w:rFonts w:ascii="Times New Roman" w:eastAsia="Times New Roman" w:hAnsi="Times New Roman" w:cs="Times New Roman"/>
              </w:rPr>
              <w:t>0.05</w:t>
            </w:r>
          </w:p>
        </w:tc>
      </w:tr>
      <w:tr w:rsidR="00F40181">
        <w:tc>
          <w:tcPr>
            <w:tcW w:w="3200" w:type="dxa"/>
          </w:tcPr>
          <w:p w:rsidR="00F40181" w:rsidRDefault="00247906">
            <w:r>
              <w:rPr>
                <w:rFonts w:ascii="Times New Roman" w:hAnsi="Times New Roman"/>
              </w:rPr>
              <w:t>change-stage match (CSM)</w:t>
            </w:r>
          </w:p>
        </w:tc>
        <w:tc>
          <w:tcPr>
            <w:tcW w:w="5000" w:type="dxa"/>
          </w:tcPr>
          <w:p w:rsidR="00F40181" w:rsidRDefault="00247906">
            <w:r>
              <w:rPr>
                <w:rFonts w:ascii="Times New Roman" w:hAnsi="Times New Roman"/>
              </w:rPr>
              <w:t>1 if the unit's declared pass stages include the modified stage, else 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exploration reserve</w:t>
            </w:r>
          </w:p>
        </w:tc>
        <w:tc>
          <w:tcPr>
            <w:tcW w:w="5000" w:type="dxa"/>
          </w:tcPr>
          <w:p w:rsidR="00D04F5F" w:rsidRDefault="00D04F5F" w:rsidP="00913DED">
            <w:pPr>
              <w:spacing w:line="264" w:lineRule="auto"/>
            </w:pPr>
            <w:r>
              <w:rPr>
                <w:rFonts w:ascii="Times New Roman" w:hAnsi="Times New Roman"/>
              </w:rPr>
              <w:t>15% of budget (10% and 20% in sensitivity)</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 xml:space="preserve">novelty decay (per repeated </w:t>
            </w:r>
            <w:proofErr w:type="spellStart"/>
            <w:r>
              <w:rPr>
                <w:rFonts w:ascii="Times New Roman" w:eastAsia="Times New Roman" w:hAnsi="Times New Roman" w:cs="Times New Roman"/>
              </w:rPr>
              <w:t>family×backend</w:t>
            </w:r>
            <w:proofErr w:type="spellEnd"/>
            <w:r>
              <w:rPr>
                <w:rFonts w:ascii="Times New Roman" w:eastAsia="Times New Roman" w:hAnsi="Times New Roman" w:cs="Times New Roman"/>
              </w:rPr>
              <w:t>)</w:t>
            </w:r>
          </w:p>
        </w:tc>
        <w:tc>
          <w:tcPr>
            <w:tcW w:w="5000" w:type="dxa"/>
          </w:tcPr>
          <w:p w:rsidR="00D04F5F" w:rsidRDefault="00D04F5F" w:rsidP="00913DED">
            <w:pPr>
              <w:spacing w:line="264" w:lineRule="auto"/>
            </w:pPr>
            <w:r>
              <w:rPr>
                <w:rFonts w:ascii="Times New Roman" w:eastAsia="Times New Roman" w:hAnsi="Times New Roman" w:cs="Times New Roman"/>
              </w:rPr>
              <w:t>0.5^count</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circuit criticality (</w:t>
            </w:r>
            <w:proofErr w:type="spellStart"/>
            <w:r>
              <w:rPr>
                <w:rFonts w:ascii="Times New Roman" w:eastAsia="Times New Roman" w:hAnsi="Times New Roman" w:cs="Times New Roman"/>
              </w:rPr>
              <w:t>impact_prior</w:t>
            </w:r>
            <w:proofErr w:type="spellEnd"/>
            <w:r>
              <w:rPr>
                <w:rFonts w:ascii="Times New Roman" w:eastAsia="Times New Roman" w:hAnsi="Times New Roman" w:cs="Times New Roman"/>
              </w:rPr>
              <w:t>)</w:t>
            </w:r>
          </w:p>
        </w:tc>
        <w:tc>
          <w:tcPr>
            <w:tcW w:w="5000" w:type="dxa"/>
          </w:tcPr>
          <w:p w:rsidR="00D04F5F" w:rsidRDefault="00D04F5F" w:rsidP="00913DED">
            <w:pPr>
              <w:spacing w:line="264" w:lineRule="auto"/>
            </w:pPr>
            <w:r>
              <w:rPr>
                <w:rFonts w:ascii="Times New Roman" w:eastAsia="Times New Roman" w:hAnsi="Times New Roman" w:cs="Times New Roman"/>
              </w:rPr>
              <w:t>GHZ 1.0, QFT 1.5, linear-QAOA 1.3, random-Clifford 1.2</w:t>
            </w:r>
          </w:p>
        </w:tc>
      </w:tr>
      <w:tr w:rsidR="00D04F5F" w:rsidTr="00354F9F">
        <w:tc>
          <w:tcPr>
            <w:tcW w:w="3200" w:type="dxa"/>
          </w:tcPr>
          <w:p w:rsidR="00D04F5F" w:rsidRDefault="00D04F5F" w:rsidP="00913DED">
            <w:pPr>
              <w:spacing w:line="264" w:lineRule="auto"/>
            </w:pPr>
            <w:proofErr w:type="spellStart"/>
            <w:r>
              <w:rPr>
                <w:rFonts w:ascii="Times New Roman" w:eastAsia="Times New Roman" w:hAnsi="Times New Roman" w:cs="Times New Roman"/>
              </w:rPr>
              <w:t>oracle_confidence</w:t>
            </w:r>
            <w:proofErr w:type="spellEnd"/>
          </w:p>
        </w:tc>
        <w:tc>
          <w:tcPr>
            <w:tcW w:w="5000" w:type="dxa"/>
          </w:tcPr>
          <w:p w:rsidR="00D04F5F" w:rsidRDefault="00D04F5F" w:rsidP="00913DED">
            <w:pPr>
              <w:spacing w:line="264" w:lineRule="auto"/>
            </w:pPr>
            <w:r>
              <w:rPr>
                <w:rFonts w:ascii="Times New Roman" w:eastAsia="Times New Roman" w:hAnsi="Times New Roman" w:cs="Times New Roman"/>
              </w:rPr>
              <w:t>unitary 1.0, sampled-SV 0.8, property 0.5, structural 0.3</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oracle cost estimate (s)</w:t>
            </w:r>
          </w:p>
        </w:tc>
        <w:tc>
          <w:tcPr>
            <w:tcW w:w="5000" w:type="dxa"/>
          </w:tcPr>
          <w:p w:rsidR="00D04F5F" w:rsidRDefault="00D04F5F" w:rsidP="00913DED">
            <w:pPr>
              <w:spacing w:line="264" w:lineRule="auto"/>
            </w:pPr>
            <w:r>
              <w:rPr>
                <w:rFonts w:ascii="Times New Roman" w:eastAsia="Times New Roman" w:hAnsi="Times New Roman" w:cs="Times New Roman"/>
              </w:rPr>
              <w:t>unitary 0.05, sampled-SV 0.20, property 0.05, structural 0.01</w:t>
            </w:r>
          </w:p>
        </w:tc>
      </w:tr>
      <w:tr w:rsidR="00D04F5F" w:rsidTr="00354F9F">
        <w:tc>
          <w:tcPr>
            <w:tcW w:w="3200" w:type="dxa"/>
          </w:tcPr>
          <w:p w:rsidR="00D04F5F" w:rsidRDefault="00D04F5F" w:rsidP="00913DED">
            <w:pPr>
              <w:spacing w:line="264" w:lineRule="auto"/>
            </w:pPr>
            <w:proofErr w:type="spellStart"/>
            <w:r>
              <w:rPr>
                <w:rFonts w:ascii="Times New Roman" w:eastAsia="Times New Roman" w:hAnsi="Times New Roman" w:cs="Times New Roman"/>
              </w:rPr>
              <w:t>circuit_backend_sensitivity</w:t>
            </w:r>
            <w:proofErr w:type="spellEnd"/>
          </w:p>
        </w:tc>
        <w:tc>
          <w:tcPr>
            <w:tcW w:w="5000" w:type="dxa"/>
          </w:tcPr>
          <w:p w:rsidR="00D04F5F" w:rsidRDefault="00D04F5F" w:rsidP="00913DED">
            <w:pPr>
              <w:spacing w:line="264" w:lineRule="auto"/>
            </w:pPr>
            <w:r>
              <w:rPr>
                <w:rFonts w:ascii="Times New Roman" w:eastAsia="Times New Roman" w:hAnsi="Times New Roman" w:cs="Times New Roman"/>
              </w:rPr>
              <w:t>(1+pressure) × (1+two-qubit density) × (1 + n/30)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cold-start</w:t>
            </w:r>
          </w:p>
        </w:tc>
        <w:tc>
          <w:tcPr>
            <w:tcW w:w="5000" w:type="dxa"/>
          </w:tcPr>
          <w:p w:rsidR="00D04F5F" w:rsidRDefault="00D04F5F" w:rsidP="00913DED">
            <w:pPr>
              <w:spacing w:line="264" w:lineRule="auto"/>
            </w:pPr>
            <w:r>
              <w:rPr>
                <w:rFonts w:ascii="Times New Roman" w:hAnsi="Times New Roman"/>
              </w:rPr>
              <w:t>prior-failure-rate = 0 gives historical_risk 1.0</w:t>
            </w:r>
          </w:p>
        </w:tc>
      </w:tr>
      <w:tr w:rsidR="00D04F5F" w:rsidTr="00354F9F">
        <w:tc>
          <w:tcPr>
            <w:tcW w:w="3200" w:type="dxa"/>
          </w:tcPr>
          <w:p w:rsidR="00D04F5F" w:rsidRDefault="00D04F5F" w:rsidP="00913DED">
            <w:pPr>
              <w:spacing w:line="264" w:lineRule="auto"/>
            </w:pPr>
            <w:r>
              <w:rPr>
                <w:rFonts w:ascii="Times New Roman" w:eastAsia="Times New Roman" w:hAnsi="Times New Roman" w:cs="Times New Roman"/>
              </w:rPr>
              <w:t>tie-breaking / determinism</w:t>
            </w:r>
          </w:p>
        </w:tc>
        <w:tc>
          <w:tcPr>
            <w:tcW w:w="5000" w:type="dxa"/>
          </w:tcPr>
          <w:p w:rsidR="00D04F5F" w:rsidRDefault="00D04F5F" w:rsidP="00913DED">
            <w:pPr>
              <w:spacing w:line="264" w:lineRule="auto"/>
            </w:pPr>
            <w:r>
              <w:rPr>
                <w:rFonts w:ascii="Times New Roman" w:hAnsi="Times New Roman"/>
              </w:rPr>
              <w:t>ties broken by test_id, seed-deterministic ranking</w:t>
            </w:r>
          </w:p>
        </w:tc>
      </w:tr>
      <w:tr w:rsidR="00F40181">
        <w:tc>
          <w:tcPr>
            <w:tcW w:w="3200" w:type="dxa"/>
          </w:tcPr>
          <w:p w:rsidR="00F40181" w:rsidRDefault="00247906">
            <w:r>
              <w:rPr>
                <w:rFonts w:ascii="Times New Roman" w:hAnsi="Times New Roman"/>
              </w:rPr>
              <w:t>historical_risk</w:t>
            </w:r>
          </w:p>
        </w:tc>
        <w:tc>
          <w:tcPr>
            <w:tcW w:w="5000" w:type="dxa"/>
          </w:tcPr>
          <w:p w:rsidR="00F40181" w:rsidRDefault="00247906">
            <w:r>
              <w:rPr>
                <w:rFonts w:ascii="Times New Roman" w:hAnsi="Times New Roman"/>
              </w:rPr>
              <w:t>1 + prior-failure-rate</w:t>
            </w:r>
          </w:p>
        </w:tc>
      </w:tr>
    </w:tbl>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3.6  Baselines</w:t>
      </w:r>
      <w:proofErr w:type="gramEnd"/>
      <w:r>
        <w:rPr>
          <w:rFonts w:ascii="Times New Roman" w:eastAsia="Times New Roman" w:hAnsi="Times New Roman" w:cs="Times New Roman"/>
          <w:color w:val="000000"/>
        </w:rPr>
        <w:t xml:space="preserve"> and Budgeted Selection</w:t>
      </w:r>
    </w:p>
    <w:p w:rsidR="00D04F5F" w:rsidRDefault="00D04F5F" w:rsidP="00D04F5F">
      <w:pPr>
        <w:spacing w:after="140" w:line="360" w:lineRule="auto"/>
        <w:jc w:val="both"/>
      </w:pPr>
      <w:r>
        <w:rPr>
          <w:rFonts w:ascii="Times New Roman" w:hAnsi="Times New Roman"/>
          <w:sz w:val="24"/>
        </w:rPr>
        <w:t>The proposed risk_score selector is compared against five baselines: random ordering, cheapest-first, diversity-only, history-only, and the change-stage heuristic. The heuristic baselines are grounded in the regression-testing survey of Yoo and Harman [3] and in the continuous-integration heuristics literature [13], [14], [15]. All five are evaluated under the same per-event budget as the proposed selector, so that any difference is due to the ordering rule and not to a difference in resources.</w:t>
      </w:r>
    </w:p>
    <w:p w:rsidR="00D04F5F" w:rsidRDefault="00D04F5F" w:rsidP="00D04F5F">
      <w:pPr>
        <w:spacing w:after="140" w:line="360" w:lineRule="auto"/>
        <w:jc w:val="both"/>
      </w:pPr>
      <w:r>
        <w:rPr>
          <w:rFonts w:ascii="Times New Roman" w:hAnsi="Times New Roman"/>
          <w:sz w:val="24"/>
        </w:rPr>
        <w:t>The baselines behave as follows. Random applies a uniform shuffle of the candidate units over a predeclared set of seeds, and its mean and spread across those seeds are reported. Cheapest-first orders them by ascending expected cost. Diversity-only greedily covers (circuit family × backend) combinations in ascending order of cost and then adds the cheapest remaining units. History-only ranks units by descending prior failure rate, computed only from events strictly before the event date, breaks ties by cost, and reduces to cheapest-first under a cold start. Change-stage prefers units whose declared pass stages include the modified stage, again breaking ties by cost.</w:t>
      </w:r>
    </w:p>
    <w:p w:rsidR="00D04F5F" w:rsidRDefault="00D04F5F" w:rsidP="00D04F5F">
      <w:pPr>
        <w:spacing w:after="140" w:line="360" w:lineRule="auto"/>
        <w:jc w:val="both"/>
      </w:pPr>
      <w:r>
        <w:rPr>
          <w:rFonts w:ascii="Times New Roman" w:hAnsi="Times New Roman"/>
          <w:sz w:val="24"/>
        </w:rPr>
        <w:t>Budgeted selection reserves fifteen per cent of the budget for exploration ranked without the change-stage term, so that this portion does not depend on the modified stage. The sensitivity analysis repeats it at ten and twenty per cent. It fills the main allocation greedily by score, ensures at least one representative per circuit family where the budget permits, and never exceeds the budget under the frozen baseline-</w:t>
      </w:r>
      <w:r>
        <w:rPr>
          <w:rFonts w:ascii="Times New Roman" w:hAnsi="Times New Roman"/>
          <w:sz w:val="24"/>
        </w:rPr>
        <w:lastRenderedPageBreak/>
        <w:t>calibrated cost estimates. It is seed-deterministic, so the same seed always yields the same ranking.</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3.7  Anti</w:t>
      </w:r>
      <w:proofErr w:type="gramEnd"/>
      <w:r>
        <w:rPr>
          <w:rFonts w:ascii="Times New Roman" w:eastAsia="Times New Roman" w:hAnsi="Times New Roman" w:cs="Times New Roman"/>
          <w:color w:val="000000"/>
        </w:rPr>
        <w:t>-Leakage Controls and Validity Gates</w:t>
      </w:r>
    </w:p>
    <w:p w:rsidR="00D04F5F" w:rsidRDefault="00D04F5F" w:rsidP="00D04F5F">
      <w:pPr>
        <w:spacing w:after="140" w:line="360" w:lineRule="auto"/>
        <w:jc w:val="both"/>
      </w:pPr>
      <w:r>
        <w:rPr>
          <w:rFonts w:ascii="Times New Roman" w:hAnsi="Times New Roman"/>
          <w:sz w:val="24"/>
        </w:rPr>
        <w:t>Four controls enforce leakage safety. First, a group-level temporal split keyed by split_group_id = base_revision + mutation_family sends any group that straddles the temporal cutoff entirely to the test side, so no information leaks across the split. Second, a provenance-driven rule restricts the Primary evaluation to tests available before the candidate, confining post-fix targeted triggers to the Secondary retrospective track. Third, the change–stage map is frozen before held-out evaluation. Any later refinement is done on training events only and is versioned. Fourth, cost is calibrated with CPU process time, and wall-clock time is retained only as a secondary reference. Group-level temporal splitting and the provenance rule enforce the leakage-free temporal evaluation that predictive test selection and continuous-integration studies identify as essential [4], [14].</w:t>
      </w:r>
    </w:p>
    <w:p w:rsidR="00D04F5F" w:rsidRDefault="00D04F5F" w:rsidP="00D04F5F">
      <w:pPr>
        <w:spacing w:after="140" w:line="360" w:lineRule="auto"/>
        <w:jc w:val="both"/>
      </w:pPr>
      <w:r>
        <w:rPr>
          <w:rFonts w:ascii="Times New Roman" w:hAnsi="Times New Roman"/>
          <w:sz w:val="24"/>
        </w:rPr>
        <w:t>Six implementation-validity gates check that the pipeline is correct before any result is reported: budget compliance, reproducibility (the same seed yields the same ranking), leakage absence (the current event's outcome cannot change the ranking), label reproducibility from the write-once artifacts, metric correctness against hand-computed cases, and oracle coverage.</w:t>
      </w:r>
    </w:p>
    <w:p w:rsidR="00D04F5F" w:rsidRDefault="00D04F5F" w:rsidP="00D04F5F">
      <w:pPr>
        <w:spacing w:after="140" w:line="360" w:lineRule="auto"/>
        <w:jc w:val="both"/>
      </w:pPr>
      <w:r>
        <w:rPr>
          <w:rFonts w:ascii="Times New Roman" w:hAnsi="Times New Roman"/>
          <w:sz w:val="24"/>
        </w:rPr>
        <w:t>A strict claim-scope rule then governs what may be asserted. While fewer than three forward-regression events are verified in the held-out cohort, no headline temporal-generalisation claim is permitted, and results are reported per event. Whether the proposed selector actually beats the baselines is treated as the empirical outcome, never as a precondition for reporting. Three verified forward-regression events are a minimum claim-scope gate, not a powered comparison. The final event target for any comparative claim will be fixed in advance by a prospective precision or simulation-based analysis of the anticipated paired, event-level differences between selectors.</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3.8  Evaluation</w:t>
      </w:r>
      <w:proofErr w:type="gramEnd"/>
      <w:r>
        <w:rPr>
          <w:rFonts w:ascii="Times New Roman" w:eastAsia="Times New Roman" w:hAnsi="Times New Roman" w:cs="Times New Roman"/>
          <w:color w:val="000000"/>
        </w:rPr>
        <w:t xml:space="preserve"> Metrics and Basis for Evaluation</w:t>
      </w:r>
    </w:p>
    <w:p w:rsidR="00F40181" w:rsidRDefault="00247906" w:rsidP="00520B1B">
      <w:pPr>
        <w:spacing w:line="360" w:lineRule="auto"/>
        <w:jc w:val="both"/>
      </w:pPr>
      <w:r>
        <w:rPr>
          <w:rFonts w:ascii="Times New Roman" w:hAnsi="Times New Roman"/>
          <w:sz w:val="24"/>
        </w:rPr>
        <w:t xml:space="preserve">The evaluation is organised around the two goals of the framework, both assessed under leakage-safe validity. The first is effectiveness: whether the method detects regressions, including the output-invisible fault classes. The second is cost: whether it </w:t>
      </w:r>
      <w:r>
        <w:rPr>
          <w:rFonts w:ascii="Times New Roman" w:hAnsi="Times New Roman"/>
          <w:sz w:val="24"/>
        </w:rPr>
        <w:lastRenderedPageBreak/>
        <w:t>does so within a test budget. Every metric below is adopted from the regression-testing literature (APFD, APFDc, and cost-aware baselines) or is a standard oracle-quality measure (the empirical false-positive rate and inter-rater agreement). None is introduced ad hoc for this work.</w:t>
      </w:r>
    </w:p>
    <w:p w:rsidR="00F40181" w:rsidRDefault="00247906" w:rsidP="00520B1B">
      <w:pPr>
        <w:spacing w:line="360" w:lineRule="auto"/>
        <w:jc w:val="both"/>
      </w:pPr>
      <w:r>
        <w:rPr>
          <w:rFonts w:ascii="Times New Roman" w:hAnsi="Times New Roman"/>
          <w:sz w:val="24"/>
        </w:rPr>
        <w:t>Because the integrated methodology is new, it is not evaluated against a prior observability-aware transpiler regression tester, because no such system currently exists. It is evaluated exactly as any regression-testing technique is. The transparent selector is compared against the established baseline family, that is, random ordering together with cost-, history-, coverage- and change-based heuristics [3], [10], [14], using the metrics above. The comparison always runs on real, historical Qiskit transpiler regressions whose correct outcome is known, so detection is judged against objective ground truth rather than expert opinion. Because no external competitor exists for the observability component, its contribution is isolated through an ablation analysis in which each quantum-specific feature is switched off in turn, so that the method is compared against reduced versions of itself. The six validity gates of Section 3.7 then make every reported result reproducible and leakage-free. In short, the novelty lies in the method, while the yardstick of baselines, metrics, and real regressions is standard and drawn from the literature.</w:t>
      </w:r>
    </w:p>
    <w:p w:rsidR="00D04F5F" w:rsidRDefault="00D04F5F" w:rsidP="00D04F5F">
      <w:pPr>
        <w:spacing w:after="140" w:line="360" w:lineRule="auto"/>
        <w:jc w:val="both"/>
      </w:pPr>
      <w:r>
        <w:rPr>
          <w:rFonts w:ascii="Times New Roman" w:hAnsi="Times New Roman"/>
          <w:sz w:val="24"/>
        </w:rPr>
        <w:t xml:space="preserve">Results are evaluated per event and then averaged, with cohorts and provenance sources kept separate. The primary metric is the area under the detection-versus-budget curve (AUC). The normalised time-to-first-failure (nTTFR) is reported as an interpretable companion rather than as independent evidence, since for a single-fault event it is essentially the complement of the AUC. The event detection rate at 5%, 10%, 20%, and 40% of the budget provides a binary summary, and the selection overhead, the diversity coverage, and the empirical oracle false-positive rate are reported alongside. APFDc, the cost-cognizant rate-of-detection metric [11], [12], is reported only for the atypical case in which a single ordering must expose multiple faults. Because each event here typically carries a single fault ranked under its own ordering, APFDc is not used as a headline metric, and the per-event detection-curve summaries take its place. For the selector comparison the regression event is the primary independent unit of inference. Every selector ranks the same event, and test-oracle pairs are observations nested within an event that are aggregated into event-level detection and cost outcomes. The 288 (event, test) labels are therefore not treated </w:t>
      </w:r>
      <w:r>
        <w:rPr>
          <w:rFonts w:ascii="Times New Roman" w:hAnsi="Times New Roman"/>
          <w:sz w:val="24"/>
        </w:rPr>
        <w:lastRenderedPageBreak/>
        <w:t>as independent replications of selector effectiveness. Accordingly, the primary comparison between selectors is the paired per-event difference in AUC, and any bootstrap resamples whole events rather than individual (event, test) labels.</w:t>
      </w:r>
    </w:p>
    <w:p w:rsidR="00D04F5F" w:rsidRDefault="00D04F5F" w:rsidP="00D04F5F">
      <w:pPr>
        <w:spacing w:after="140" w:line="360" w:lineRule="auto"/>
        <w:jc w:val="both"/>
      </w:pPr>
      <w:r>
        <w:rPr>
          <w:rFonts w:ascii="Times New Roman" w:hAnsi="Times New Roman"/>
          <w:sz w:val="24"/>
        </w:rPr>
        <w:t>The basis for judging a result is explicit. Higher recall, higher detection rate, and higher AUC indicate a better ordering, whereas a lower normalised time-to-first-failure and a lower selection overhead are better. A selector is preferred only if it places a fault-detecting test earlier than the baselines across events, not merely on a single event. Effect magnitudes are assessed using the Cliff's δ effect size and the Vargha–Delaney A₁₂ statistic [36], [37] against the conventional negligible / small / medium / large thresholds, and uncertainty is quantified with bootstrap 95% confidence intervals of the mean paired per-event difference in AUC, resampling whole events [38]. Because the corpus is small, wide and overlapping confidence intervals are expected, so per-event outcomes are always reported alongside the averages, and the claim-scope rule of Section 3.7 binds any comparative claim.</w:t>
      </w:r>
    </w:p>
    <w:p w:rsidR="00D04F5F" w:rsidRDefault="00D04F5F" w:rsidP="00D04F5F">
      <w:pPr>
        <w:spacing w:after="140" w:line="360" w:lineRule="auto"/>
        <w:jc w:val="both"/>
      </w:pPr>
      <w:r>
        <w:rPr>
          <w:rFonts w:ascii="Times New Roman" w:hAnsi="Times New Roman"/>
          <w:sz w:val="24"/>
        </w:rPr>
        <w:t>Three further conditions define the evidential basis. The thresholds, the RNG seeds, and the change–stage map are pre-declared and frozen before evaluation, and no selector parameter is tuned on any event, so the comparison is a frozen-configuration evaluation rather than a fitted one. The credibility of every warning rests on the empirical, confirmation-based false-positive rate defined in Section 3.4, so a detection is credited only when it is independently confirmed. Finally, no metric is reported at all until the six validity gates of Section 3.7 have passed. Controlled mutation is used as an established way to construct faulty quantum-circuit benchmarks with characterisable detectability [34], and our reporting of objects under test, baselines, setup, configuration, and artifact support is consistent with recent guidance on empirical quantum-software-testing studies [35].</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3.9  Prototype</w:t>
      </w:r>
      <w:proofErr w:type="gramEnd"/>
      <w:r>
        <w:rPr>
          <w:rFonts w:ascii="Times New Roman" w:eastAsia="Times New Roman" w:hAnsi="Times New Roman" w:cs="Times New Roman"/>
          <w:color w:val="000000"/>
        </w:rPr>
        <w:t xml:space="preserve"> Implementation</w:t>
      </w:r>
    </w:p>
    <w:p w:rsidR="00D04F5F" w:rsidRDefault="00D04F5F" w:rsidP="00D04F5F">
      <w:pPr>
        <w:spacing w:after="140" w:line="360" w:lineRule="auto"/>
        <w:jc w:val="both"/>
      </w:pPr>
      <w:r>
        <w:rPr>
          <w:rFonts w:ascii="Times New Roman" w:hAnsi="Times New Roman"/>
          <w:sz w:val="24"/>
        </w:rPr>
        <w:t xml:space="preserve">The methodology is realised in an open Python prototype, cart, organised by phase (manifest, events, oracles, labels, selectors, metrics, and gates) and driven by a command-line interface with manifest, events, ground-truth, select, evaluate, and historical-run commands. Reproducing historical regressions means building several different Qiskit revisions, which is incompatible with a single pinned Qiskit version. The prototype therefore separates a fixed harness layer (Python 3.11, Benchpress [2], </w:t>
      </w:r>
      <w:r>
        <w:rPr>
          <w:rFonts w:ascii="Times New Roman" w:hAnsi="Times New Roman"/>
          <w:sz w:val="24"/>
        </w:rPr>
        <w:lastRenderedPageBreak/>
        <w:t>and the oracle and measurement stack, all lockfile-pinned) from a Qiskit-under-test layer built from source for each event. Instrumentation is anchored on Qiskit 2.4.2 within the 2.x window [8], and building from source requires a Rust toolchain.</w:t>
      </w:r>
    </w:p>
    <w:p w:rsidR="00D04F5F" w:rsidRPr="00D04F5F" w:rsidRDefault="00D04F5F" w:rsidP="002C35F8">
      <w:pPr>
        <w:spacing w:after="1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historical events, a per-event runner builds the baseline and candidate revisions into isolated virtual environments. In each environment a worker runs as a </w:t>
      </w:r>
      <w:proofErr w:type="spellStart"/>
      <w:r>
        <w:rPr>
          <w:rFonts w:ascii="Times New Roman" w:eastAsia="Times New Roman" w:hAnsi="Times New Roman" w:cs="Times New Roman"/>
          <w:sz w:val="24"/>
          <w:szCs w:val="24"/>
        </w:rPr>
        <w:t>subprocess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transpiles</w:t>
      </w:r>
      <w:proofErr w:type="spellEnd"/>
      <w:r>
        <w:rPr>
          <w:rFonts w:ascii="Times New Roman" w:eastAsia="Times New Roman" w:hAnsi="Times New Roman" w:cs="Times New Roman"/>
          <w:sz w:val="24"/>
          <w:szCs w:val="24"/>
        </w:rPr>
        <w:t xml:space="preserve"> the test units with its own </w:t>
      </w:r>
      <w:proofErr w:type="spellStart"/>
      <w:r>
        <w:rPr>
          <w:rFonts w:ascii="Times New Roman" w:eastAsia="Times New Roman" w:hAnsi="Times New Roman" w:cs="Times New Roman"/>
          <w:sz w:val="24"/>
          <w:szCs w:val="24"/>
        </w:rPr>
        <w:t>Qiskit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serialises</w:t>
      </w:r>
      <w:proofErr w:type="spellEnd"/>
      <w:r>
        <w:rPr>
          <w:rFonts w:ascii="Times New Roman" w:eastAsia="Times New Roman" w:hAnsi="Times New Roman" w:cs="Times New Roman"/>
          <w:sz w:val="24"/>
          <w:szCs w:val="24"/>
        </w:rPr>
        <w:t xml:space="preserve"> the outputs as QPY together with the CPU timings. The harness then loads both sets of results and applies a single shared oracle pipeline, so the system under test stays isolated while one oracle implementation is reused for both revisions. Raw oracle evidence is written once and never overwritten, and the derived labels are regenerated from it so that they reproduce exactly, including the timing-dependent fields. The per-event environment recipes, the seeds, the pre-declared thresholds, the frozen stage map, and the frozen selector configuration are all committed, and the prototype ships an automated test suite with the six validity gates wired directly into the evaluate command.</w:t>
      </w:r>
    </w:p>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proofErr w:type="gramStart"/>
      <w:r w:rsidRPr="00354F9F">
        <w:rPr>
          <w:rFonts w:ascii="Times New Roman" w:eastAsia="Times New Roman" w:hAnsi="Times New Roman" w:cs="Times New Roman"/>
          <w:color w:val="000000"/>
        </w:rPr>
        <w:t>3.10  Methodological</w:t>
      </w:r>
      <w:proofErr w:type="gramEnd"/>
      <w:r w:rsidRPr="00354F9F">
        <w:rPr>
          <w:rFonts w:ascii="Times New Roman" w:eastAsia="Times New Roman" w:hAnsi="Times New Roman" w:cs="Times New Roman"/>
          <w:color w:val="000000"/>
        </w:rPr>
        <w:t xml:space="preserve"> Grounding</w:t>
      </w:r>
    </w:p>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Table 3.3 records the principal design decisions of the methodology together with the prior evidence that justifies each, so that every choice can be traced to established practice and defended on that basis.</w:t>
      </w:r>
    </w:p>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b/>
          <w:bCs/>
          <w:sz w:val="24"/>
          <w:szCs w:val="24"/>
        </w:rPr>
        <w:t xml:space="preserve">Table </w:t>
      </w:r>
      <w:proofErr w:type="gramStart"/>
      <w:r w:rsidRPr="00520B1B">
        <w:rPr>
          <w:rFonts w:ascii="Times New Roman" w:eastAsia="Times New Roman" w:hAnsi="Times New Roman" w:cs="Times New Roman"/>
          <w:b/>
          <w:bCs/>
          <w:sz w:val="24"/>
          <w:szCs w:val="24"/>
        </w:rPr>
        <w:t>3.3</w:t>
      </w:r>
      <w:r w:rsidRPr="00520B1B">
        <w:rPr>
          <w:rFonts w:ascii="Times New Roman" w:eastAsia="Times New Roman" w:hAnsi="Times New Roman" w:cs="Times New Roman"/>
          <w:sz w:val="24"/>
          <w:szCs w:val="24"/>
        </w:rPr>
        <w:t xml:space="preserve">  Design</w:t>
      </w:r>
      <w:proofErr w:type="gramEnd"/>
      <w:r w:rsidRPr="00520B1B">
        <w:rPr>
          <w:rFonts w:ascii="Times New Roman" w:eastAsia="Times New Roman" w:hAnsi="Times New Roman" w:cs="Times New Roman"/>
          <w:sz w:val="24"/>
          <w:szCs w:val="24"/>
        </w:rPr>
        <w:t xml:space="preserve"> decisions and their justification in the literature.</w:t>
      </w:r>
    </w:p>
    <w:tbl>
      <w:tblPr>
        <w:tblStyle w:val="TableGrid1"/>
        <w:tblW w:w="8505" w:type="dxa"/>
        <w:tblLayout w:type="fixed"/>
        <w:tblLook w:val="04A0" w:firstRow="1" w:lastRow="0" w:firstColumn="1" w:lastColumn="0" w:noHBand="0" w:noVBand="1"/>
      </w:tblPr>
      <w:tblGrid>
        <w:gridCol w:w="2835"/>
        <w:gridCol w:w="2835"/>
        <w:gridCol w:w="2835"/>
      </w:tblGrid>
      <w:tr w:rsidR="00A3672A" w:rsidRPr="00520B1B" w:rsidTr="00354F9F">
        <w:trPr>
          <w:tblHeader/>
        </w:trPr>
        <w:tc>
          <w:tcPr>
            <w:tcW w:w="2835" w:type="dxa"/>
          </w:tcPr>
          <w:p w:rsidR="00A3672A" w:rsidRPr="00520B1B" w:rsidRDefault="00FE1B24">
            <w:pPr>
              <w:rPr>
                <w:rFonts w:ascii="Times New Roman" w:eastAsia="Times New Roman" w:hAnsi="Times New Roman" w:cs="Times New Roman"/>
                <w:b/>
                <w:bCs/>
                <w:sz w:val="24"/>
                <w:szCs w:val="24"/>
              </w:rPr>
            </w:pPr>
            <w:r w:rsidRPr="00520B1B">
              <w:rPr>
                <w:rFonts w:ascii="Times New Roman" w:eastAsia="Times New Roman" w:hAnsi="Times New Roman" w:cs="Times New Roman"/>
                <w:b/>
                <w:bCs/>
                <w:sz w:val="24"/>
                <w:szCs w:val="24"/>
              </w:rPr>
              <w:t>Design decision</w:t>
            </w:r>
          </w:p>
        </w:tc>
        <w:tc>
          <w:tcPr>
            <w:tcW w:w="2835" w:type="dxa"/>
          </w:tcPr>
          <w:p w:rsidR="00A3672A" w:rsidRPr="00520B1B" w:rsidRDefault="00FE1B24">
            <w:pPr>
              <w:rPr>
                <w:rFonts w:ascii="Times New Roman" w:eastAsia="Times New Roman" w:hAnsi="Times New Roman" w:cs="Times New Roman"/>
                <w:b/>
                <w:bCs/>
                <w:sz w:val="24"/>
                <w:szCs w:val="24"/>
              </w:rPr>
            </w:pPr>
            <w:r w:rsidRPr="00520B1B">
              <w:rPr>
                <w:rFonts w:ascii="Times New Roman" w:eastAsia="Times New Roman" w:hAnsi="Times New Roman" w:cs="Times New Roman"/>
                <w:b/>
                <w:bCs/>
                <w:sz w:val="24"/>
                <w:szCs w:val="24"/>
              </w:rPr>
              <w:t>Rationale / prior evidence</w:t>
            </w:r>
          </w:p>
        </w:tc>
        <w:tc>
          <w:tcPr>
            <w:tcW w:w="2835" w:type="dxa"/>
          </w:tcPr>
          <w:p w:rsidR="00A3672A" w:rsidRPr="00520B1B" w:rsidRDefault="00FE1B24">
            <w:pPr>
              <w:rPr>
                <w:rFonts w:ascii="Times New Roman" w:eastAsia="Times New Roman" w:hAnsi="Times New Roman" w:cs="Times New Roman"/>
                <w:b/>
                <w:bCs/>
                <w:sz w:val="24"/>
                <w:szCs w:val="24"/>
              </w:rPr>
            </w:pPr>
            <w:r w:rsidRPr="00520B1B">
              <w:rPr>
                <w:rFonts w:ascii="Times New Roman" w:eastAsia="Times New Roman" w:hAnsi="Times New Roman" w:cs="Times New Roman"/>
                <w:b/>
                <w:bCs/>
                <w:sz w:val="24"/>
                <w:szCs w:val="24"/>
              </w:rPr>
              <w:t>Source</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Event-driven, cohort-separated design</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Testing a change is a select-and-order problem. Heuristics remain strong baselines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Fault-manifestation taxonomy (incl. output-invisible channels)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Compiler/transpiler faults are a common, diverse defect source in quantum platforms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[1], [7]</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Mutation cohort as labelling backbone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Controlled mutants yield faulty circuits with characterisable detectability</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[34]</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Semantic oracle: unitary equivalence modulo layout</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Dedicated equivalence checking compares pre-/post-compilation maps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[6]</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Property / isolated-pass contract oracle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 xml:space="preserve">Property-based and metamorphic testing </w:t>
            </w:r>
            <w:r w:rsidRPr="00520B1B">
              <w:rPr>
                <w:rFonts w:ascii="Times New Roman" w:eastAsia="Times New Roman" w:hAnsi="Times New Roman" w:cs="Times New Roman"/>
                <w:sz w:val="24"/>
                <w:szCs w:val="24"/>
              </w:rPr>
              <w:lastRenderedPageBreak/>
              <w:t>observe internal behaviour, not only output</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lastRenderedPageBreak/>
              <w:t>[7], [22]</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lastRenderedPageBreak/>
              <w:t>CPU-time cost calibration</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Cost-cognizant prioritisation weights test cost and fault severity</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[12], [13]</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Transparent, hand-set selector (no ML)</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Simple heuristics stay competitive when labelled failure data are scarce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 [14]</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Baseline family (random, cheapest-first, diversity, history, change-stage)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Established continuous-integration selection heuristics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 [13], [14], [15]</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Leakage-safe temporal split and provenance rule</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Predictive selection requires leakage-free temporal evaluation</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[4], [14]</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Detection-curve metrics, APFD / APFDc contrast</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Rate-of-fault-detection and cost-cognizant prioritisation metrics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[10], [11], [12]</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Effect sizes: Cliff's δ and Vargha-Delaney A₁₂</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Non-parametric effect sizes recommended for software-engineering experiments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[36], [37]</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Bootstrap confidence intervals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Resampling intervals suit small, non-normal samples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[38]</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Wilson score interval, Cohen's and Fleiss' κ</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Robust binomial interval, inter-rater agreement measures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[39], [40], [41]</w:t>
            </w:r>
          </w:p>
        </w:tc>
      </w:tr>
      <w:tr w:rsidR="00A3672A" w:rsidRPr="00520B1B" w:rsidTr="00354F9F">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Pre-registered thresholds, seeds and reporting</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Reporting aligned with recent guidance for empirical QST studies</w:t>
            </w:r>
          </w:p>
        </w:tc>
        <w:tc>
          <w:tcPr>
            <w:tcW w:w="2835" w:type="dxa"/>
          </w:tcPr>
          <w:p w:rsidR="00A3672A" w:rsidRPr="00520B1B" w:rsidRDefault="00FE1B24">
            <w:pPr>
              <w:rPr>
                <w:rFonts w:ascii="Times New Roman" w:eastAsia="Times New Roman" w:hAnsi="Times New Roman" w:cs="Times New Roman"/>
                <w:sz w:val="24"/>
                <w:szCs w:val="24"/>
              </w:rPr>
            </w:pPr>
            <w:r w:rsidRPr="00520B1B">
              <w:rPr>
                <w:rFonts w:ascii="Times New Roman" w:eastAsia="Times New Roman" w:hAnsi="Times New Roman" w:cs="Times New Roman"/>
                <w:sz w:val="24"/>
                <w:szCs w:val="24"/>
              </w:rPr>
              <w:t>[35]</w:t>
            </w:r>
          </w:p>
        </w:tc>
      </w:tr>
    </w:tbl>
    <w:p w:rsidR="00A3672A" w:rsidRPr="00520B1B" w:rsidRDefault="00A3672A">
      <w:pPr>
        <w:rPr>
          <w:rFonts w:ascii="Times New Roman" w:eastAsia="Times New Roman" w:hAnsi="Times New Roman" w:cs="Times New Roman"/>
          <w:sz w:val="24"/>
          <w:szCs w:val="24"/>
        </w:rPr>
      </w:pPr>
    </w:p>
    <w:p w:rsidR="00A3672A" w:rsidRPr="00354F9F" w:rsidRDefault="00FE1B24" w:rsidP="00354F9F">
      <w:pPr>
        <w:pStyle w:val="Heading2"/>
        <w:spacing w:before="220" w:after="110" w:line="360" w:lineRule="auto"/>
        <w:rPr>
          <w:rFonts w:ascii="Times New Roman" w:eastAsia="Times New Roman" w:hAnsi="Times New Roman" w:cs="Times New Roman"/>
          <w:color w:val="000000"/>
        </w:rPr>
      </w:pPr>
      <w:r w:rsidRPr="00354F9F">
        <w:rPr>
          <w:rFonts w:ascii="Times New Roman" w:eastAsia="Times New Roman" w:hAnsi="Times New Roman" w:cs="Times New Roman"/>
          <w:color w:val="000000"/>
        </w:rPr>
        <w:t>3.11  Research Framework</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 xml:space="preserve">Figure 3.2 draws the research together as a single framework. The one problem of Section 1.1 divides into two goals: effectiveness (observability-aware fault detection) and cost (budgeted, cost-aware selection). Both rest on a foundation of leakage-safe validity, and together they map onto the four research questions of Section 1.2, each carrying its own method and its own basis for evaluation. The questions are interdependent rather than separate. Establishing that the pipeline is sound (RQ3) provides the audited substrate on which the fault-class-matched oracles of RQ2 are trusted. The prevalence estimate of RQ1 is what motivates demonstrating and closing the gap in RQ2. The cost-aware selection of RQ4 runs on the same audited pipeline. The figure shows how each question is answered and where its evidence is reported, </w:t>
      </w:r>
      <w:r>
        <w:rPr>
          <w:rFonts w:ascii="Times New Roman" w:hAnsi="Times New Roman"/>
          <w:sz w:val="24"/>
        </w:rPr>
        <w:lastRenderedPageBreak/>
        <w:t>but deliberately withholds the answers themselves, which are the subject of Chapter 4. Read from top to bottom, the framework consolidates into a single claim: that the methodology is realisable and that the observability gap it targets is real, common, and closable.</w:t>
      </w:r>
    </w:p>
    <w:p w:rsidR="00A3672A" w:rsidRDefault="00A27816">
      <w:pPr>
        <w:jc w:val="center"/>
      </w:pPr>
      <w:bookmarkStart w:id="0" w:name="_GoBack"/>
      <w:r>
        <w:rPr>
          <w:noProof/>
        </w:rPr>
        <w:drawing>
          <wp:inline distT="0" distB="0" distL="0" distR="0">
            <wp:extent cx="5220335" cy="3475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3.2 research_framework.png"/>
                    <pic:cNvPicPr/>
                  </pic:nvPicPr>
                  <pic:blipFill>
                    <a:blip r:embed="rId10">
                      <a:extLst>
                        <a:ext uri="{28A0092B-C50C-407E-A947-70E740481C1C}">
                          <a14:useLocalDpi xmlns:a14="http://schemas.microsoft.com/office/drawing/2010/main" val="0"/>
                        </a:ext>
                      </a:extLst>
                    </a:blip>
                    <a:stretch>
                      <a:fillRect/>
                    </a:stretch>
                  </pic:blipFill>
                  <pic:spPr>
                    <a:xfrm>
                      <a:off x="0" y="0"/>
                      <a:ext cx="5220335" cy="3475355"/>
                    </a:xfrm>
                    <a:prstGeom prst="rect">
                      <a:avLst/>
                    </a:prstGeom>
                  </pic:spPr>
                </pic:pic>
              </a:graphicData>
            </a:graphic>
          </wp:inline>
        </w:drawing>
      </w:r>
      <w:bookmarkEnd w:id="0"/>
    </w:p>
    <w:p w:rsidR="00A3672A" w:rsidRDefault="00FE1B24" w:rsidP="00520B1B">
      <w:pPr>
        <w:jc w:val="center"/>
      </w:pPr>
      <w:r w:rsidRPr="00520B1B">
        <w:rPr>
          <w:rFonts w:ascii="Times New Roman" w:hAnsi="Times New Roman"/>
          <w:b/>
          <w:bCs/>
          <w:sz w:val="24"/>
          <w:szCs w:val="28"/>
        </w:rPr>
        <w:t xml:space="preserve">Figure </w:t>
      </w:r>
      <w:proofErr w:type="gramStart"/>
      <w:r w:rsidRPr="00520B1B">
        <w:rPr>
          <w:rFonts w:ascii="Times New Roman" w:hAnsi="Times New Roman"/>
          <w:b/>
          <w:bCs/>
          <w:sz w:val="24"/>
          <w:szCs w:val="28"/>
        </w:rPr>
        <w:t>3.2</w:t>
      </w:r>
      <w:r>
        <w:rPr>
          <w:rFonts w:ascii="Times New Roman" w:hAnsi="Times New Roman"/>
          <w:sz w:val="20"/>
        </w:rPr>
        <w:t xml:space="preserve">  </w:t>
      </w:r>
      <w:r w:rsidRPr="00520B1B">
        <w:rPr>
          <w:rFonts w:ascii="Times New Roman" w:hAnsi="Times New Roman"/>
          <w:sz w:val="24"/>
          <w:szCs w:val="28"/>
        </w:rPr>
        <w:t>Research</w:t>
      </w:r>
      <w:proofErr w:type="gramEnd"/>
      <w:r w:rsidRPr="00520B1B">
        <w:rPr>
          <w:rFonts w:ascii="Times New Roman" w:hAnsi="Times New Roman"/>
          <w:sz w:val="24"/>
          <w:szCs w:val="28"/>
        </w:rPr>
        <w:t xml:space="preserve"> framewor</w:t>
      </w:r>
      <w:r w:rsidR="00520B1B" w:rsidRPr="00520B1B">
        <w:rPr>
          <w:rFonts w:ascii="Times New Roman" w:hAnsi="Times New Roman"/>
          <w:sz w:val="24"/>
          <w:szCs w:val="28"/>
        </w:rPr>
        <w:t>k</w:t>
      </w:r>
    </w:p>
    <w:p w:rsidR="002C35F8" w:rsidRDefault="002C35F8">
      <w:pPr>
        <w:rPr>
          <w:rFonts w:ascii="Times New Roman" w:eastAsia="Times New Roman" w:hAnsi="Times New Roman" w:cs="Times New Roman"/>
          <w:b/>
          <w:bCs/>
          <w:color w:val="000000"/>
          <w:sz w:val="30"/>
          <w:szCs w:val="30"/>
        </w:rPr>
      </w:pPr>
      <w:r>
        <w:rPr>
          <w:rFonts w:ascii="Times New Roman" w:eastAsia="Times New Roman" w:hAnsi="Times New Roman" w:cs="Times New Roman"/>
          <w:color w:val="000000"/>
          <w:sz w:val="30"/>
          <w:szCs w:val="30"/>
        </w:rPr>
        <w:br w:type="page"/>
      </w:r>
    </w:p>
    <w:p w:rsidR="00D04F5F" w:rsidRDefault="00D04F5F" w:rsidP="00D04F5F">
      <w:pPr>
        <w:pStyle w:val="Heading1"/>
        <w:spacing w:before="260" w:after="160" w:line="360" w:lineRule="auto"/>
      </w:pPr>
      <w:r>
        <w:rPr>
          <w:rFonts w:ascii="Times New Roman" w:eastAsia="Times New Roman" w:hAnsi="Times New Roman" w:cs="Times New Roman"/>
          <w:color w:val="000000"/>
          <w:sz w:val="30"/>
          <w:szCs w:val="30"/>
        </w:rPr>
        <w:lastRenderedPageBreak/>
        <w:t>4.  Initial Results</w:t>
      </w:r>
    </w:p>
    <w:p w:rsidR="00D04F5F" w:rsidRDefault="00D04F5F" w:rsidP="00D04F5F">
      <w:pPr>
        <w:spacing w:after="140" w:line="360" w:lineRule="auto"/>
        <w:jc w:val="both"/>
      </w:pPr>
      <w:r>
        <w:rPr>
          <w:rFonts w:ascii="Times New Roman" w:hAnsi="Times New Roman"/>
          <w:sz w:val="24"/>
        </w:rPr>
        <w:t>This chapter reports the initial results. Their purpose is to show that the methodology of Chapter 3 works on real, non-synthetic transpiler events, not to give a full comparative evaluation. Each result below is presented as a table or figure with a short discussion.</w:t>
      </w:r>
    </w:p>
    <w:p w:rsidR="00D04F5F" w:rsidRDefault="00D04F5F" w:rsidP="00D04F5F">
      <w:pPr>
        <w:pStyle w:val="Heading2"/>
        <w:spacing w:before="220" w:after="110" w:line="360" w:lineRule="auto"/>
      </w:pPr>
      <w:r>
        <w:rPr>
          <w:rFonts w:ascii="Times New Roman" w:hAnsi="Times New Roman"/>
          <w:color w:val="000000"/>
        </w:rPr>
        <w:t>4.1  Setup and Scope</w:t>
      </w:r>
    </w:p>
    <w:p w:rsidR="00D04F5F" w:rsidRDefault="00D04F5F" w:rsidP="00E7325C">
      <w:pPr>
        <w:spacing w:after="140" w:line="360" w:lineRule="auto"/>
        <w:jc w:val="both"/>
      </w:pPr>
      <w:r>
        <w:rPr>
          <w:rFonts w:ascii="Times New Roman" w:hAnsi="Times New Roman"/>
          <w:sz w:val="24"/>
        </w:rPr>
        <w:t>The evaluation ran on a single 32 GB laptop, anchored on Qiskit 2.4.2. The corpus contained thirty-two test units (four circuit families, up to eight qubits, two backends, two optimisation levels) plus a controlled cohort of nine quality mutations, giving 288 (event, test) labels. Five real historical regressions were selected for attempted reproduction from source (one of them, the H4 performance regression, also used a separate width-extended regime, described in Section 4.3). All thresholds, seeds, and the change–stage map were frozen in advance, and no selector parameter was tuned on any event.</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4.2  Pipeline</w:t>
      </w:r>
      <w:proofErr w:type="gramEnd"/>
      <w:r>
        <w:rPr>
          <w:rFonts w:ascii="Times New Roman" w:eastAsia="Times New Roman" w:hAnsi="Times New Roman" w:cs="Times New Roman"/>
          <w:color w:val="000000"/>
        </w:rPr>
        <w:t xml:space="preserve"> Feasibility and </w:t>
      </w:r>
      <w:proofErr w:type="spellStart"/>
      <w:r>
        <w:rPr>
          <w:rFonts w:ascii="Times New Roman" w:eastAsia="Times New Roman" w:hAnsi="Times New Roman" w:cs="Times New Roman"/>
          <w:color w:val="000000"/>
        </w:rPr>
        <w:t>Rigour</w:t>
      </w:r>
      <w:proofErr w:type="spellEnd"/>
    </w:p>
    <w:p w:rsidR="00D04F5F" w:rsidRDefault="00D04F5F" w:rsidP="00D04F5F">
      <w:pPr>
        <w:spacing w:after="140" w:line="360" w:lineRule="auto"/>
        <w:jc w:val="both"/>
      </w:pPr>
      <w:r>
        <w:rPr>
          <w:rFonts w:ascii="Times New Roman" w:hAnsi="Times New Roman"/>
          <w:sz w:val="24"/>
        </w:rPr>
        <w:t>The full pipeline ran end to end. All six implementation-validity gates passed (Table 4.1), the prototype passed sixty-four automated tests, and the empirical false-positive rate among triggered warnings, the fraction of warnings not upheld by independent confirmation, was 0.068. Validation also surfaced and fixed two genuine defects. The pipeline is therefore operationally sound under the gate audit.</w:t>
      </w:r>
    </w:p>
    <w:p w:rsidR="00D04F5F" w:rsidRPr="00520B1B" w:rsidRDefault="00D04F5F" w:rsidP="00D04F5F">
      <w:pPr>
        <w:spacing w:before="180" w:after="70"/>
        <w:rPr>
          <w:sz w:val="24"/>
          <w:szCs w:val="24"/>
        </w:rPr>
      </w:pPr>
      <w:r w:rsidRPr="00520B1B">
        <w:rPr>
          <w:rFonts w:ascii="Times New Roman" w:eastAsia="Times New Roman" w:hAnsi="Times New Roman" w:cs="Times New Roman"/>
          <w:b/>
          <w:bCs/>
          <w:sz w:val="24"/>
          <w:szCs w:val="24"/>
        </w:rPr>
        <w:t xml:space="preserve">Table </w:t>
      </w:r>
      <w:proofErr w:type="gramStart"/>
      <w:r w:rsidRPr="00520B1B">
        <w:rPr>
          <w:rFonts w:ascii="Times New Roman" w:eastAsia="Times New Roman" w:hAnsi="Times New Roman" w:cs="Times New Roman"/>
          <w:b/>
          <w:bCs/>
          <w:sz w:val="24"/>
          <w:szCs w:val="24"/>
        </w:rPr>
        <w:t xml:space="preserve">4.1  </w:t>
      </w:r>
      <w:r w:rsidRPr="00520B1B">
        <w:rPr>
          <w:rFonts w:ascii="Times New Roman" w:eastAsia="Times New Roman" w:hAnsi="Times New Roman" w:cs="Times New Roman"/>
          <w:sz w:val="24"/>
          <w:szCs w:val="24"/>
        </w:rPr>
        <w:t>Implementation</w:t>
      </w:r>
      <w:proofErr w:type="gramEnd"/>
      <w:r w:rsidRPr="00520B1B">
        <w:rPr>
          <w:rFonts w:ascii="Times New Roman" w:eastAsia="Times New Roman" w:hAnsi="Times New Roman" w:cs="Times New Roman"/>
          <w:sz w:val="24"/>
          <w:szCs w:val="24"/>
        </w:rPr>
        <w:t>-validity gates (all passed before any result was reported).</w:t>
      </w:r>
    </w:p>
    <w:tbl>
      <w:tblPr>
        <w:tblStyle w:val="TableGrid1"/>
        <w:tblW w:w="8200" w:type="dxa"/>
        <w:tblLook w:val="0000" w:firstRow="0" w:lastRow="0" w:firstColumn="0" w:lastColumn="0" w:noHBand="0" w:noVBand="0"/>
      </w:tblPr>
      <w:tblGrid>
        <w:gridCol w:w="5900"/>
        <w:gridCol w:w="2300"/>
      </w:tblGrid>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b/>
                <w:bCs/>
                <w:sz w:val="24"/>
                <w:szCs w:val="24"/>
              </w:rPr>
              <w:t>Implementation-validity gate</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b/>
                <w:bCs/>
                <w:sz w:val="24"/>
                <w:szCs w:val="24"/>
              </w:rPr>
              <w:t>Result</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Budget compliance</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hAnsi="Times New Roman"/>
                <w:sz w:val="24"/>
                <w:szCs w:val="24"/>
              </w:rPr>
              <w:t>Reproducibility (same seed gives same ranking)</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Leakage absence (current-event outcome cannot change ranking)</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Label reproducibility from write-once artifacts</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Metric correctness vs hand-computed cases</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r w:rsidR="00D04F5F" w:rsidRPr="00520B1B" w:rsidTr="00354F9F">
        <w:tc>
          <w:tcPr>
            <w:tcW w:w="59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Oracle coverage</w:t>
            </w:r>
          </w:p>
        </w:tc>
        <w:tc>
          <w:tcPr>
            <w:tcW w:w="2300" w:type="dxa"/>
          </w:tcPr>
          <w:p w:rsidR="00D04F5F" w:rsidRPr="00520B1B" w:rsidRDefault="00D04F5F" w:rsidP="00913DED">
            <w:pPr>
              <w:spacing w:line="264" w:lineRule="auto"/>
              <w:rPr>
                <w:sz w:val="24"/>
                <w:szCs w:val="24"/>
              </w:rPr>
            </w:pPr>
            <w:r w:rsidRPr="00520B1B">
              <w:rPr>
                <w:rFonts w:ascii="Times New Roman" w:eastAsia="Times New Roman" w:hAnsi="Times New Roman" w:cs="Times New Roman"/>
                <w:sz w:val="24"/>
                <w:szCs w:val="24"/>
              </w:rPr>
              <w:t>PASS</w:t>
            </w:r>
          </w:p>
        </w:tc>
      </w:tr>
    </w:tbl>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lastRenderedPageBreak/>
        <w:t>4.3  A</w:t>
      </w:r>
      <w:proofErr w:type="gramEnd"/>
      <w:r>
        <w:rPr>
          <w:rFonts w:ascii="Times New Roman" w:eastAsia="Times New Roman" w:hAnsi="Times New Roman" w:cs="Times New Roman"/>
          <w:color w:val="000000"/>
        </w:rPr>
        <w:t xml:space="preserve"> Verified Forward-Regression Event: H4 (VF2PostLayout)</w:t>
      </w:r>
    </w:p>
    <w:p w:rsidR="00D04F5F" w:rsidRDefault="00D04F5F" w:rsidP="00D04F5F">
      <w:pPr>
        <w:spacing w:after="140" w:line="360" w:lineRule="auto"/>
        <w:jc w:val="both"/>
      </w:pPr>
      <w:r>
        <w:rPr>
          <w:rFonts w:ascii="Times New Roman" w:hAnsi="Times New Roman"/>
          <w:sz w:val="24"/>
        </w:rPr>
        <w:t>Five real historical regressions were attempted from source (Table 4.2). Two produced positive findings. The other three are blocked or unreproduced on commodity hardware and are reported as such.</w:t>
      </w:r>
    </w:p>
    <w:p w:rsidR="00F40181" w:rsidRDefault="00247906" w:rsidP="00520B1B">
      <w:pPr>
        <w:spacing w:line="360" w:lineRule="auto"/>
        <w:jc w:val="both"/>
      </w:pPr>
      <w:r>
        <w:rPr>
          <w:rFonts w:ascii="Times New Roman" w:hAnsi="Times New Roman"/>
          <w:b/>
          <w:sz w:val="24"/>
        </w:rPr>
        <w:t>Provenance of the historical events.</w:t>
      </w:r>
      <w:r>
        <w:rPr>
          <w:rFonts w:ascii="Times New Roman" w:hAnsi="Times New Roman"/>
          <w:sz w:val="24"/>
        </w:rPr>
        <w:t xml:space="preserve"> Each event is drawn from the official Qiskit source repository, which is the canonical, citable record of the project’s development. For an open-source SDK, the merged pull requests, their linked issues, and the release notes are the authoritative primary source for what changed and why, not a secondary description of it. Mining merged bug-fix commits in this way is the standard methodology in empirical software engineering [49], and it is the same source from which the accepted quantum-bug benchmarks are built. Bugs4Q curates real Qiskit bugs from this history [29], and Paltenghi and Pradel’s empirical study mined 223 real platform bugs the same way [1]. Every event in Table 4.2 is therefore traceable to a permanent record: the regression-inducing and fixing pull requests (for example PR #14603 for H1 and PR #14120 for H4), the associated issue discussion, and, where the change is user-visible, the corresponding Qiskit release note. Regressions of this kind are handled through the normal pull-request workflow rather than through Qiskit RFCs, which are reserved for substantial design changes, so the pull-request and release-note record is the appropriate and most verifiable provenance for them. All event identifiers, revisions, and build scripts are released with the prototype as well, so that any reader can reproduce each event from source.</w:t>
      </w:r>
    </w:p>
    <w:p w:rsidR="00D04F5F" w:rsidRPr="00520B1B" w:rsidRDefault="00D04F5F" w:rsidP="00D04F5F">
      <w:pPr>
        <w:spacing w:before="180" w:after="70"/>
        <w:rPr>
          <w:sz w:val="28"/>
          <w:szCs w:val="28"/>
        </w:rPr>
      </w:pPr>
      <w:r w:rsidRPr="00520B1B">
        <w:rPr>
          <w:rFonts w:ascii="Times New Roman" w:eastAsia="Times New Roman" w:hAnsi="Times New Roman" w:cs="Times New Roman"/>
          <w:b/>
          <w:bCs/>
          <w:sz w:val="24"/>
          <w:szCs w:val="24"/>
        </w:rPr>
        <w:t xml:space="preserve">Table </w:t>
      </w:r>
      <w:proofErr w:type="gramStart"/>
      <w:r w:rsidRPr="00520B1B">
        <w:rPr>
          <w:rFonts w:ascii="Times New Roman" w:eastAsia="Times New Roman" w:hAnsi="Times New Roman" w:cs="Times New Roman"/>
          <w:b/>
          <w:bCs/>
          <w:sz w:val="24"/>
          <w:szCs w:val="24"/>
        </w:rPr>
        <w:t xml:space="preserve">4.2  </w:t>
      </w:r>
      <w:r w:rsidRPr="00520B1B">
        <w:rPr>
          <w:rFonts w:ascii="Times New Roman" w:eastAsia="Times New Roman" w:hAnsi="Times New Roman" w:cs="Times New Roman"/>
          <w:sz w:val="24"/>
          <w:szCs w:val="24"/>
        </w:rPr>
        <w:t>Historical</w:t>
      </w:r>
      <w:proofErr w:type="gramEnd"/>
      <w:r w:rsidRPr="00520B1B">
        <w:rPr>
          <w:rFonts w:ascii="Times New Roman" w:eastAsia="Times New Roman" w:hAnsi="Times New Roman" w:cs="Times New Roman"/>
          <w:sz w:val="24"/>
          <w:szCs w:val="24"/>
        </w:rPr>
        <w:t xml:space="preserve"> events attempted through per-event from-source builds (five events).</w:t>
      </w:r>
    </w:p>
    <w:tbl>
      <w:tblPr>
        <w:tblStyle w:val="TableGrid1"/>
        <w:tblW w:w="8200" w:type="dxa"/>
        <w:tblLook w:val="0000" w:firstRow="0" w:lastRow="0" w:firstColumn="0" w:lastColumn="0" w:noHBand="0" w:noVBand="0"/>
      </w:tblPr>
      <w:tblGrid>
        <w:gridCol w:w="1250"/>
        <w:gridCol w:w="1950"/>
        <w:gridCol w:w="2550"/>
        <w:gridCol w:w="2450"/>
      </w:tblGrid>
      <w:tr w:rsidR="00D04F5F" w:rsidTr="00354F9F">
        <w:tc>
          <w:tcPr>
            <w:tcW w:w="1250" w:type="dxa"/>
          </w:tcPr>
          <w:p w:rsidR="00D04F5F" w:rsidRDefault="00D04F5F" w:rsidP="00913DED">
            <w:pPr>
              <w:spacing w:line="264" w:lineRule="auto"/>
            </w:pPr>
            <w:r>
              <w:rPr>
                <w:rFonts w:ascii="Times New Roman" w:eastAsia="Times New Roman" w:hAnsi="Times New Roman" w:cs="Times New Roman"/>
                <w:b/>
                <w:bCs/>
              </w:rPr>
              <w:t>Event (PR)</w:t>
            </w:r>
          </w:p>
        </w:tc>
        <w:tc>
          <w:tcPr>
            <w:tcW w:w="1950" w:type="dxa"/>
          </w:tcPr>
          <w:p w:rsidR="00D04F5F" w:rsidRDefault="00D04F5F" w:rsidP="00913DED">
            <w:pPr>
              <w:spacing w:line="264" w:lineRule="auto"/>
            </w:pPr>
            <w:r>
              <w:rPr>
                <w:rFonts w:ascii="Times New Roman" w:eastAsia="Times New Roman" w:hAnsi="Times New Roman" w:cs="Times New Roman"/>
                <w:b/>
                <w:bCs/>
              </w:rPr>
              <w:t>Cohort</w:t>
            </w:r>
          </w:p>
        </w:tc>
        <w:tc>
          <w:tcPr>
            <w:tcW w:w="2550" w:type="dxa"/>
          </w:tcPr>
          <w:p w:rsidR="00D04F5F" w:rsidRDefault="00D04F5F" w:rsidP="00913DED">
            <w:pPr>
              <w:spacing w:line="264" w:lineRule="auto"/>
            </w:pPr>
            <w:r>
              <w:rPr>
                <w:rFonts w:ascii="Times New Roman" w:hAnsi="Times New Roman"/>
                <w:b/>
              </w:rPr>
              <w:t>Fault type to channel</w:t>
            </w:r>
          </w:p>
        </w:tc>
        <w:tc>
          <w:tcPr>
            <w:tcW w:w="2450" w:type="dxa"/>
          </w:tcPr>
          <w:p w:rsidR="00D04F5F" w:rsidRDefault="00D04F5F" w:rsidP="00913DED">
            <w:pPr>
              <w:spacing w:line="264" w:lineRule="auto"/>
            </w:pPr>
            <w:r>
              <w:rPr>
                <w:rFonts w:ascii="Times New Roman" w:eastAsia="Times New Roman" w:hAnsi="Times New Roman" w:cs="Times New Roman"/>
                <w:b/>
                <w:bCs/>
              </w:rPr>
              <w:t>Status in study</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H4 (#14120)</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forward_regression</w:t>
            </w:r>
            <w:proofErr w:type="spellEnd"/>
          </w:p>
        </w:tc>
        <w:tc>
          <w:tcPr>
            <w:tcW w:w="2550" w:type="dxa"/>
          </w:tcPr>
          <w:p w:rsidR="00D04F5F" w:rsidRDefault="00D04F5F" w:rsidP="00913DED">
            <w:pPr>
              <w:spacing w:line="264" w:lineRule="auto"/>
            </w:pPr>
            <w:r>
              <w:rPr>
                <w:rFonts w:ascii="Times New Roman" w:eastAsia="Times New Roman" w:hAnsi="Times New Roman" w:cs="Times New Roman"/>
              </w:rPr>
              <w:t>performance</w:t>
            </w:r>
          </w:p>
        </w:tc>
        <w:tc>
          <w:tcPr>
            <w:tcW w:w="2450" w:type="dxa"/>
          </w:tcPr>
          <w:p w:rsidR="00D04F5F" w:rsidRDefault="00D04F5F" w:rsidP="00913DED">
            <w:pPr>
              <w:spacing w:line="264" w:lineRule="auto"/>
            </w:pPr>
            <w:r>
              <w:rPr>
                <w:rFonts w:ascii="Times New Roman" w:eastAsia="Times New Roman" w:hAnsi="Times New Roman" w:cs="Times New Roman"/>
              </w:rPr>
              <w:t>verified (multi-run protocol)</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H1 (#14603)</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hAnsi="Times New Roman"/>
              </w:rPr>
              <w:t>semantic to contract/metadata</w:t>
            </w:r>
          </w:p>
        </w:tc>
        <w:tc>
          <w:tcPr>
            <w:tcW w:w="2450" w:type="dxa"/>
          </w:tcPr>
          <w:p w:rsidR="00D04F5F" w:rsidRDefault="00D04F5F" w:rsidP="00913DED">
            <w:pPr>
              <w:spacing w:line="264" w:lineRule="auto"/>
            </w:pPr>
            <w:r>
              <w:rPr>
                <w:rFonts w:ascii="Times New Roman" w:eastAsia="Times New Roman" w:hAnsi="Times New Roman" w:cs="Times New Roman"/>
              </w:rPr>
              <w:t>demonstrated gap (output-unobservable)</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H2 (#14919)</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hAnsi="Times New Roman"/>
              </w:rPr>
              <w:t>semantic to contract/metadata</w:t>
            </w:r>
          </w:p>
        </w:tc>
        <w:tc>
          <w:tcPr>
            <w:tcW w:w="2450" w:type="dxa"/>
          </w:tcPr>
          <w:p w:rsidR="00D04F5F" w:rsidRDefault="00D04F5F" w:rsidP="00913DED">
            <w:pPr>
              <w:spacing w:line="264" w:lineRule="auto"/>
            </w:pPr>
            <w:r>
              <w:rPr>
                <w:rFonts w:ascii="Times New Roman" w:eastAsia="Times New Roman" w:hAnsi="Times New Roman" w:cs="Times New Roman"/>
              </w:rPr>
              <w:t>not run</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H3 (#14730)</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hAnsi="Times New Roman"/>
              </w:rPr>
              <w:t>quality to determinism</w:t>
            </w:r>
          </w:p>
        </w:tc>
        <w:tc>
          <w:tcPr>
            <w:tcW w:w="2450" w:type="dxa"/>
          </w:tcPr>
          <w:p w:rsidR="00D04F5F" w:rsidRDefault="00D04F5F" w:rsidP="00913DED">
            <w:pPr>
              <w:spacing w:line="264" w:lineRule="auto"/>
            </w:pPr>
            <w:r>
              <w:rPr>
                <w:rFonts w:ascii="Times New Roman" w:eastAsia="Times New Roman" w:hAnsi="Times New Roman" w:cs="Times New Roman"/>
              </w:rPr>
              <w:t>blocked (needs noisy target)</w:t>
            </w:r>
          </w:p>
        </w:tc>
      </w:tr>
      <w:tr w:rsidR="00D04F5F" w:rsidTr="00354F9F">
        <w:tc>
          <w:tcPr>
            <w:tcW w:w="1250" w:type="dxa"/>
          </w:tcPr>
          <w:p w:rsidR="00D04F5F" w:rsidRDefault="00D04F5F" w:rsidP="00913DED">
            <w:pPr>
              <w:spacing w:line="264" w:lineRule="auto"/>
            </w:pPr>
            <w:r>
              <w:rPr>
                <w:rFonts w:ascii="Times New Roman" w:eastAsia="Times New Roman" w:hAnsi="Times New Roman" w:cs="Times New Roman"/>
              </w:rPr>
              <w:t>H5 (#16285)</w:t>
            </w:r>
          </w:p>
        </w:tc>
        <w:tc>
          <w:tcPr>
            <w:tcW w:w="1950" w:type="dxa"/>
          </w:tcPr>
          <w:p w:rsidR="00D04F5F" w:rsidRDefault="00D04F5F" w:rsidP="00913DED">
            <w:pPr>
              <w:spacing w:line="264" w:lineRule="auto"/>
            </w:pPr>
            <w:proofErr w:type="spellStart"/>
            <w:r>
              <w:rPr>
                <w:rFonts w:ascii="Times New Roman" w:eastAsia="Times New Roman" w:hAnsi="Times New Roman" w:cs="Times New Roman"/>
              </w:rPr>
              <w:t>fix_boundary</w:t>
            </w:r>
            <w:proofErr w:type="spellEnd"/>
          </w:p>
        </w:tc>
        <w:tc>
          <w:tcPr>
            <w:tcW w:w="2550" w:type="dxa"/>
          </w:tcPr>
          <w:p w:rsidR="00D04F5F" w:rsidRDefault="00D04F5F" w:rsidP="00913DED">
            <w:pPr>
              <w:spacing w:line="264" w:lineRule="auto"/>
            </w:pPr>
            <w:r>
              <w:rPr>
                <w:rFonts w:ascii="Times New Roman" w:hAnsi="Times New Roman"/>
              </w:rPr>
              <w:t>functional to compilation_failure</w:t>
            </w:r>
          </w:p>
        </w:tc>
        <w:tc>
          <w:tcPr>
            <w:tcW w:w="2450" w:type="dxa"/>
          </w:tcPr>
          <w:p w:rsidR="00D04F5F" w:rsidRDefault="00D04F5F" w:rsidP="00913DED">
            <w:pPr>
              <w:spacing w:line="264" w:lineRule="auto"/>
            </w:pPr>
            <w:r>
              <w:rPr>
                <w:rFonts w:ascii="Times New Roman" w:eastAsia="Times New Roman" w:hAnsi="Times New Roman" w:cs="Times New Roman"/>
              </w:rPr>
              <w:t>not run (input-specific crash)</w:t>
            </w:r>
          </w:p>
        </w:tc>
      </w:tr>
    </w:tbl>
    <w:p w:rsidR="00D04F5F" w:rsidRDefault="00D04F5F" w:rsidP="00D04F5F">
      <w:pPr>
        <w:spacing w:after="140" w:line="360" w:lineRule="auto"/>
        <w:jc w:val="both"/>
      </w:pPr>
      <w:r>
        <w:rPr>
          <w:rFonts w:ascii="Times New Roman" w:hAnsi="Times New Roman"/>
          <w:sz w:val="24"/>
        </w:rPr>
        <w:t>H4 (VF2PostLayout, PR #14120) is a no-op-overhead performance regression. Because it manifests only at larger circuit widths, it was tested on a separate, width-</w:t>
      </w:r>
      <w:r>
        <w:rPr>
          <w:rFonts w:ascii="Times New Roman" w:hAnsi="Times New Roman"/>
          <w:sz w:val="24"/>
        </w:rPr>
        <w:lastRenderedPageBreak/>
        <w:t>extended regime of symmetric circuits (sixteen to twenty-seven qubits) rather than the eight-qubit primary corpus. Under a multi-run protocol at optimisation level 3, the median slowdown grew sharply with width (Figure 4.1), from about 1.9× at sixteen qubits to about 342× at twenty-seven qubits, with complete separation between the baseline and candidate timing distributions (Cliff's δ = 1.0). On the eight-qubit corpus the single-sample timing remained below the screening threshold, which is why the event was first recorded as under-powered. The performance oracle detected it decisively, so H4 is a verified forward-regression event.</w:t>
      </w:r>
    </w:p>
    <w:p w:rsidR="004E7E2C" w:rsidRDefault="00EC068C">
      <w:pPr>
        <w:jc w:val="center"/>
      </w:pPr>
      <w:r>
        <w:rPr>
          <w:noProof/>
        </w:rPr>
        <w:drawing>
          <wp:inline distT="0" distB="0" distL="0" distR="0">
            <wp:extent cx="4754880" cy="25891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4_slowdown.png"/>
                    <pic:cNvPicPr/>
                  </pic:nvPicPr>
                  <pic:blipFill>
                    <a:blip r:embed="rId11"/>
                    <a:stretch>
                      <a:fillRect/>
                    </a:stretch>
                  </pic:blipFill>
                  <pic:spPr>
                    <a:xfrm>
                      <a:off x="0" y="0"/>
                      <a:ext cx="4754880" cy="2589196"/>
                    </a:xfrm>
                    <a:prstGeom prst="rect">
                      <a:avLst/>
                    </a:prstGeom>
                  </pic:spPr>
                </pic:pic>
              </a:graphicData>
            </a:graphic>
          </wp:inline>
        </w:drawing>
      </w:r>
    </w:p>
    <w:p w:rsidR="004E7E2C" w:rsidRPr="00520B1B" w:rsidRDefault="00EC068C">
      <w:pPr>
        <w:jc w:val="center"/>
        <w:rPr>
          <w:sz w:val="28"/>
          <w:szCs w:val="28"/>
        </w:rPr>
      </w:pPr>
      <w:r w:rsidRPr="00520B1B">
        <w:rPr>
          <w:rFonts w:ascii="Times New Roman" w:hAnsi="Times New Roman"/>
          <w:b/>
          <w:sz w:val="24"/>
          <w:szCs w:val="28"/>
        </w:rPr>
        <w:t xml:space="preserve">Figure </w:t>
      </w:r>
      <w:proofErr w:type="gramStart"/>
      <w:r w:rsidRPr="00520B1B">
        <w:rPr>
          <w:rFonts w:ascii="Times New Roman" w:hAnsi="Times New Roman"/>
          <w:b/>
          <w:sz w:val="24"/>
          <w:szCs w:val="28"/>
        </w:rPr>
        <w:t xml:space="preserve">4.1  </w:t>
      </w:r>
      <w:r w:rsidRPr="00520B1B">
        <w:rPr>
          <w:rFonts w:ascii="Times New Roman" w:hAnsi="Times New Roman"/>
          <w:bCs/>
          <w:sz w:val="24"/>
          <w:szCs w:val="28"/>
        </w:rPr>
        <w:t>H</w:t>
      </w:r>
      <w:proofErr w:type="gramEnd"/>
      <w:r w:rsidRPr="00520B1B">
        <w:rPr>
          <w:rFonts w:ascii="Times New Roman" w:hAnsi="Times New Roman"/>
          <w:bCs/>
          <w:sz w:val="24"/>
          <w:szCs w:val="28"/>
        </w:rPr>
        <w:t>4: median compile-time slowdown by circuit width (log scale).</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4.4  A</w:t>
      </w:r>
      <w:proofErr w:type="gramEnd"/>
      <w:r>
        <w:rPr>
          <w:rFonts w:ascii="Times New Roman" w:eastAsia="Times New Roman" w:hAnsi="Times New Roman" w:cs="Times New Roman"/>
          <w:color w:val="000000"/>
        </w:rPr>
        <w:t xml:space="preserve"> Demonstrated Observability Gap: H1 (</w:t>
      </w:r>
      <w:proofErr w:type="spellStart"/>
      <w:r>
        <w:rPr>
          <w:rFonts w:ascii="Times New Roman" w:eastAsia="Times New Roman" w:hAnsi="Times New Roman" w:cs="Times New Roman"/>
          <w:color w:val="000000"/>
        </w:rPr>
        <w:t>ElidePermutations</w:t>
      </w:r>
      <w:proofErr w:type="spellEnd"/>
      <w:r>
        <w:rPr>
          <w:rFonts w:ascii="Times New Roman" w:eastAsia="Times New Roman" w:hAnsi="Times New Roman" w:cs="Times New Roman"/>
          <w:color w:val="000000"/>
        </w:rPr>
        <w:t>)</w:t>
      </w:r>
    </w:p>
    <w:p w:rsidR="00D04F5F" w:rsidRDefault="00D04F5F" w:rsidP="00D04F5F">
      <w:pPr>
        <w:spacing w:after="140" w:line="360" w:lineRule="auto"/>
        <w:jc w:val="both"/>
      </w:pPr>
      <w:r>
        <w:rPr>
          <w:rFonts w:ascii="Times New Roman" w:hAnsi="Times New Roman"/>
          <w:sz w:val="24"/>
        </w:rPr>
        <w:t>H1 (ElidePermutations, PR #14603) corrupts the transpiler's internal layout metadata while leaving the output unitary correct. The black-box output oracle therefore reports EQUIVALENT and misses it. A fault-class-matched (property or isolated-pass) oracle detects it (Table 4.3). Because this single event has no negative controls, no false-positive rate is estimated from it. H1 is a concrete, from-source demonstration of the observability gap, and direct evidence that a matched oracle can close it.</w:t>
      </w:r>
    </w:p>
    <w:p w:rsidR="004E7E2C" w:rsidRPr="00520B1B" w:rsidRDefault="00EC068C">
      <w:pPr>
        <w:rPr>
          <w:sz w:val="28"/>
          <w:szCs w:val="28"/>
        </w:rPr>
      </w:pPr>
      <w:r w:rsidRPr="00520B1B">
        <w:rPr>
          <w:rFonts w:ascii="Times New Roman" w:hAnsi="Times New Roman"/>
          <w:b/>
          <w:sz w:val="24"/>
          <w:szCs w:val="28"/>
        </w:rPr>
        <w:t xml:space="preserve">Table </w:t>
      </w:r>
      <w:proofErr w:type="gramStart"/>
      <w:r w:rsidRPr="00520B1B">
        <w:rPr>
          <w:rFonts w:ascii="Times New Roman" w:hAnsi="Times New Roman"/>
          <w:b/>
          <w:sz w:val="24"/>
          <w:szCs w:val="28"/>
        </w:rPr>
        <w:t xml:space="preserve">4.3  </w:t>
      </w:r>
      <w:r w:rsidRPr="00520B1B">
        <w:rPr>
          <w:rFonts w:ascii="Times New Roman" w:hAnsi="Times New Roman"/>
          <w:bCs/>
          <w:sz w:val="24"/>
          <w:szCs w:val="28"/>
        </w:rPr>
        <w:t>H</w:t>
      </w:r>
      <w:proofErr w:type="gramEnd"/>
      <w:r w:rsidRPr="00520B1B">
        <w:rPr>
          <w:rFonts w:ascii="Times New Roman" w:hAnsi="Times New Roman"/>
          <w:bCs/>
          <w:sz w:val="24"/>
          <w:szCs w:val="28"/>
        </w:rPr>
        <w:t>1: the same regression seen by two oracles.</w:t>
      </w:r>
    </w:p>
    <w:tbl>
      <w:tblPr>
        <w:tblStyle w:val="TableGrid1"/>
        <w:tblW w:w="0" w:type="auto"/>
        <w:tblLook w:val="04A0" w:firstRow="1" w:lastRow="0" w:firstColumn="1" w:lastColumn="0" w:noHBand="0" w:noVBand="1"/>
      </w:tblPr>
      <w:tblGrid>
        <w:gridCol w:w="4104"/>
        <w:gridCol w:w="4107"/>
      </w:tblGrid>
      <w:tr w:rsidR="00520B1B" w:rsidRPr="00520B1B" w:rsidTr="00520B1B">
        <w:tc>
          <w:tcPr>
            <w:tcW w:w="4110" w:type="dxa"/>
          </w:tcPr>
          <w:p w:rsidR="004E7E2C" w:rsidRPr="00520B1B" w:rsidRDefault="00EC068C">
            <w:pPr>
              <w:rPr>
                <w:sz w:val="24"/>
                <w:szCs w:val="28"/>
              </w:rPr>
            </w:pPr>
            <w:r w:rsidRPr="00520B1B">
              <w:rPr>
                <w:rFonts w:ascii="Times New Roman" w:hAnsi="Times New Roman"/>
                <w:b/>
                <w:sz w:val="24"/>
                <w:szCs w:val="28"/>
              </w:rPr>
              <w:t>Oracle</w:t>
            </w:r>
          </w:p>
        </w:tc>
        <w:tc>
          <w:tcPr>
            <w:tcW w:w="4110" w:type="dxa"/>
          </w:tcPr>
          <w:p w:rsidR="004E7E2C" w:rsidRPr="00520B1B" w:rsidRDefault="00EC068C">
            <w:pPr>
              <w:rPr>
                <w:sz w:val="24"/>
                <w:szCs w:val="28"/>
              </w:rPr>
            </w:pPr>
            <w:r w:rsidRPr="00520B1B">
              <w:rPr>
                <w:rFonts w:ascii="Times New Roman" w:hAnsi="Times New Roman"/>
                <w:b/>
                <w:sz w:val="24"/>
                <w:szCs w:val="28"/>
              </w:rPr>
              <w:t>Result on the buggy build</w:t>
            </w:r>
          </w:p>
        </w:tc>
      </w:tr>
      <w:tr w:rsidR="00520B1B" w:rsidRPr="00520B1B" w:rsidTr="00520B1B">
        <w:tc>
          <w:tcPr>
            <w:tcW w:w="4110" w:type="dxa"/>
          </w:tcPr>
          <w:p w:rsidR="004E7E2C" w:rsidRPr="00520B1B" w:rsidRDefault="00EC068C">
            <w:pPr>
              <w:rPr>
                <w:sz w:val="24"/>
                <w:szCs w:val="28"/>
              </w:rPr>
            </w:pPr>
            <w:r w:rsidRPr="00520B1B">
              <w:rPr>
                <w:rFonts w:ascii="Times New Roman" w:hAnsi="Times New Roman"/>
                <w:sz w:val="24"/>
                <w:szCs w:val="28"/>
              </w:rPr>
              <w:t>Black-box output-equivalence</w:t>
            </w:r>
          </w:p>
        </w:tc>
        <w:tc>
          <w:tcPr>
            <w:tcW w:w="4110" w:type="dxa"/>
          </w:tcPr>
          <w:p w:rsidR="004E7E2C" w:rsidRPr="00520B1B" w:rsidRDefault="00EC068C">
            <w:pPr>
              <w:rPr>
                <w:sz w:val="24"/>
                <w:szCs w:val="28"/>
              </w:rPr>
            </w:pPr>
            <w:r w:rsidRPr="00520B1B">
              <w:rPr>
                <w:rFonts w:ascii="Times New Roman" w:hAnsi="Times New Roman"/>
                <w:sz w:val="24"/>
                <w:szCs w:val="28"/>
              </w:rPr>
              <w:t>EQUIVALENT  (fault missed)</w:t>
            </w:r>
          </w:p>
        </w:tc>
      </w:tr>
      <w:tr w:rsidR="00520B1B" w:rsidRPr="00520B1B" w:rsidTr="00520B1B">
        <w:tc>
          <w:tcPr>
            <w:tcW w:w="4110" w:type="dxa"/>
          </w:tcPr>
          <w:p w:rsidR="004E7E2C" w:rsidRPr="00520B1B" w:rsidRDefault="00EC068C">
            <w:pPr>
              <w:rPr>
                <w:sz w:val="24"/>
                <w:szCs w:val="28"/>
              </w:rPr>
            </w:pPr>
            <w:r w:rsidRPr="00520B1B">
              <w:rPr>
                <w:rFonts w:ascii="Times New Roman" w:hAnsi="Times New Roman"/>
                <w:sz w:val="24"/>
                <w:szCs w:val="28"/>
              </w:rPr>
              <w:t>Property / isolated-pass (matched)</w:t>
            </w:r>
          </w:p>
        </w:tc>
        <w:tc>
          <w:tcPr>
            <w:tcW w:w="4110" w:type="dxa"/>
          </w:tcPr>
          <w:p w:rsidR="004E7E2C" w:rsidRPr="00520B1B" w:rsidRDefault="00EC068C">
            <w:pPr>
              <w:rPr>
                <w:sz w:val="24"/>
                <w:szCs w:val="28"/>
              </w:rPr>
            </w:pPr>
            <w:r w:rsidRPr="00520B1B">
              <w:rPr>
                <w:rFonts w:ascii="Times New Roman" w:hAnsi="Times New Roman"/>
                <w:sz w:val="24"/>
                <w:szCs w:val="28"/>
              </w:rPr>
              <w:t>contract_metadata_fail  (fault detected)</w:t>
            </w:r>
          </w:p>
        </w:tc>
      </w:tr>
    </w:tbl>
    <w:p w:rsidR="00A3672A" w:rsidRPr="005C5449" w:rsidRDefault="00FE1B24" w:rsidP="005C5449">
      <w:pPr>
        <w:pStyle w:val="Heading2"/>
        <w:spacing w:before="220" w:after="110" w:line="360" w:lineRule="auto"/>
        <w:rPr>
          <w:rFonts w:ascii="Times New Roman" w:eastAsia="Times New Roman" w:hAnsi="Times New Roman" w:cs="Times New Roman"/>
          <w:color w:val="000000"/>
        </w:rPr>
      </w:pPr>
      <w:proofErr w:type="gramStart"/>
      <w:r w:rsidRPr="005C5449">
        <w:rPr>
          <w:rFonts w:ascii="Times New Roman" w:eastAsia="Times New Roman" w:hAnsi="Times New Roman" w:cs="Times New Roman"/>
          <w:color w:val="000000"/>
        </w:rPr>
        <w:lastRenderedPageBreak/>
        <w:t>4.5  Prevalence</w:t>
      </w:r>
      <w:proofErr w:type="gramEnd"/>
      <w:r w:rsidRPr="005C5449">
        <w:rPr>
          <w:rFonts w:ascii="Times New Roman" w:eastAsia="Times New Roman" w:hAnsi="Times New Roman" w:cs="Times New Roman"/>
          <w:color w:val="000000"/>
        </w:rPr>
        <w:t xml:space="preserve"> of the Observability Gap</w:t>
      </w:r>
    </w:p>
    <w:p w:rsidR="00F40181" w:rsidRDefault="00247906">
      <w:pPr>
        <w:spacing w:after="140" w:line="360" w:lineRule="auto"/>
        <w:jc w:val="both"/>
      </w:pPr>
      <w:r>
        <w:rPr>
          <w:rFonts w:ascii="Times New Roman" w:hAnsi="Times New Roman"/>
          <w:sz w:val="24"/>
        </w:rPr>
        <w:t>Repository-mining protocol. The fixes were drawn from the merged, changelog-listed pull requests labelled mod: transpiler in the public Qiskit repository. Each candidate was screened as a genuine bug-fix (pure refactors, documentation, and feature additions were excluded), de-duplicated, and, for multi-fault pull requests, split by fault. Two raters independently classified each fix into a manifestation channel using a frozen codebook, and disagreements were adjudicated against that codebook, with agreement reported as Cohen's kappa. The twenty-six fixes are a purposive seed, not an exhaustive census of the label's history. A complete mining of all eligible fixes in a fixed window is planned for the full study, so the figure below is a seed estimate.</w:t>
      </w:r>
    </w:p>
    <w:p w:rsidR="00A3672A" w:rsidRDefault="00FE1B24">
      <w:pPr>
        <w:spacing w:after="140" w:line="360" w:lineRule="auto"/>
        <w:jc w:val="both"/>
        <w:rPr>
          <w:rFonts w:ascii="Times New Roman" w:eastAsia="Times New Roman" w:hAnsi="Times New Roman" w:cs="Times New Roman"/>
          <w:sz w:val="24"/>
          <w:szCs w:val="24"/>
        </w:rPr>
      </w:pPr>
      <w:r>
        <w:rPr>
          <w:rFonts w:ascii="Times New Roman" w:hAnsi="Times New Roman"/>
          <w:sz w:val="24"/>
        </w:rPr>
        <w:t>A repository-mining study classified this purposive seed of twenty-six merged transpiler fixes by manifestation channel (Figure 4.2). Under a reference screen comprising the semantic (unitary-equivalence), quality, performance, and compilation oracles, 10 of these 26 fixes (about 38%) fall into channels that screen cannot detect: contract/metadata corruption, non-determinism, and operationally relevant global-phase discrepancies (a descriptive Wilson interval of 22–57% under a binomial working model, not a population-generalisation interval because the seed is purposive). Two raters agreed substantially (Cohen’s kappa = 0.68). Because two circuits are equivalent up to a global phase [6], [54], a dropped global phase is not by itself a functional regression for a standalone circuit. Such a fix is counted only where a controlled-operation, compositional, or explicit compiler-contract context makes the phase operationally relevant, and the single global-phase fix in this seed meets that criterion and is retained. The seed therefore indicates the gap may be materially important and is not limited to the single H1 example. A full-corpus study will determine its prevalence more reliably and may change the point estimate.</w:t>
      </w:r>
    </w:p>
    <w:p w:rsidR="004E7E2C" w:rsidRDefault="00EC068C">
      <w:pPr>
        <w:jc w:val="center"/>
      </w:pPr>
      <w:r>
        <w:rPr>
          <w:noProof/>
        </w:rPr>
        <w:lastRenderedPageBreak/>
        <w:drawing>
          <wp:inline distT="0" distB="0" distL="0" distR="0">
            <wp:extent cx="4937760" cy="2710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valence.png"/>
                    <pic:cNvPicPr/>
                  </pic:nvPicPr>
                  <pic:blipFill>
                    <a:blip r:embed="rId12"/>
                    <a:stretch>
                      <a:fillRect/>
                    </a:stretch>
                  </pic:blipFill>
                  <pic:spPr>
                    <a:xfrm>
                      <a:off x="0" y="0"/>
                      <a:ext cx="4937760" cy="2710640"/>
                    </a:xfrm>
                    <a:prstGeom prst="rect">
                      <a:avLst/>
                    </a:prstGeom>
                  </pic:spPr>
                </pic:pic>
              </a:graphicData>
            </a:graphic>
          </wp:inline>
        </w:drawing>
      </w:r>
    </w:p>
    <w:p w:rsidR="004E7E2C" w:rsidRPr="00520B1B" w:rsidRDefault="00EC068C" w:rsidP="00520B1B">
      <w:pPr>
        <w:jc w:val="center"/>
        <w:rPr>
          <w:sz w:val="28"/>
          <w:szCs w:val="28"/>
        </w:rPr>
      </w:pPr>
      <w:r w:rsidRPr="00520B1B">
        <w:rPr>
          <w:rFonts w:ascii="Times New Roman" w:hAnsi="Times New Roman"/>
          <w:b/>
          <w:bCs/>
          <w:sz w:val="24"/>
          <w:szCs w:val="28"/>
        </w:rPr>
        <w:t xml:space="preserve">Figure </w:t>
      </w:r>
      <w:proofErr w:type="gramStart"/>
      <w:r w:rsidRPr="00520B1B">
        <w:rPr>
          <w:rFonts w:ascii="Times New Roman" w:hAnsi="Times New Roman"/>
          <w:b/>
          <w:bCs/>
          <w:sz w:val="24"/>
          <w:szCs w:val="28"/>
        </w:rPr>
        <w:t>4.2</w:t>
      </w:r>
      <w:r w:rsidRPr="00520B1B">
        <w:rPr>
          <w:rFonts w:ascii="Times New Roman" w:hAnsi="Times New Roman"/>
          <w:sz w:val="24"/>
          <w:szCs w:val="28"/>
        </w:rPr>
        <w:t xml:space="preserve">  Manifestation</w:t>
      </w:r>
      <w:proofErr w:type="gramEnd"/>
      <w:r w:rsidRPr="00520B1B">
        <w:rPr>
          <w:rFonts w:ascii="Times New Roman" w:hAnsi="Times New Roman"/>
          <w:sz w:val="24"/>
          <w:szCs w:val="28"/>
        </w:rPr>
        <w:t xml:space="preserve"> channels of the 26-fix purposive seed</w:t>
      </w:r>
    </w:p>
    <w:p w:rsidR="00D04F5F" w:rsidRDefault="00D04F5F" w:rsidP="00D04F5F">
      <w:pPr>
        <w:pStyle w:val="Heading2"/>
        <w:spacing w:before="220" w:after="110" w:line="360" w:lineRule="auto"/>
      </w:pPr>
      <w:proofErr w:type="gramStart"/>
      <w:r>
        <w:rPr>
          <w:rFonts w:ascii="Times New Roman" w:eastAsia="Times New Roman" w:hAnsi="Times New Roman" w:cs="Times New Roman"/>
          <w:color w:val="000000"/>
        </w:rPr>
        <w:t>4.6  Summary</w:t>
      </w:r>
      <w:proofErr w:type="gramEnd"/>
      <w:r>
        <w:rPr>
          <w:rFonts w:ascii="Times New Roman" w:eastAsia="Times New Roman" w:hAnsi="Times New Roman" w:cs="Times New Roman"/>
          <w:color w:val="000000"/>
        </w:rPr>
        <w:t xml:space="preserve"> of Feasibility Evidence</w:t>
      </w:r>
    </w:p>
    <w:p w:rsidR="00D04F5F" w:rsidRDefault="00D04F5F" w:rsidP="00D04F5F">
      <w:pPr>
        <w:spacing w:after="140" w:line="360" w:lineRule="auto"/>
        <w:jc w:val="both"/>
        <w:rPr>
          <w:rFonts w:ascii="Times New Roman" w:eastAsia="Times New Roman" w:hAnsi="Times New Roman" w:cs="Times New Roman"/>
          <w:sz w:val="24"/>
          <w:szCs w:val="24"/>
        </w:rPr>
      </w:pPr>
      <w:r>
        <w:rPr>
          <w:rFonts w:ascii="Times New Roman" w:hAnsi="Times New Roman"/>
          <w:sz w:val="24"/>
        </w:rPr>
        <w:t>In summary, the pipeline runs end to end and is sound under the gate audit. The performance oracle verified a forward regression (H4). The contract oracle demonstrated and detected the observability gap (H1). In addition, 10 of the 26 mined fixes (about 38%) fall in channels the semantic, quality, performance, and compilation screen cannot detect. The full comparative study and any larger-scale claims are deliberately deferred to the work-plan phases.</w:t>
      </w:r>
    </w:p>
    <w:p w:rsidR="00D04F5F" w:rsidRPr="00D04F5F" w:rsidRDefault="00D04F5F" w:rsidP="00D04F5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F40181" w:rsidRDefault="00247906">
      <w:pPr>
        <w:pStyle w:val="Heading1"/>
      </w:pPr>
      <w:r>
        <w:rPr>
          <w:rFonts w:ascii="Times New Roman" w:hAnsi="Times New Roman"/>
          <w:color w:val="000000"/>
        </w:rPr>
        <w:lastRenderedPageBreak/>
        <w:t>5.  Work Plan</w:t>
      </w:r>
    </w:p>
    <w:p w:rsidR="00F40181" w:rsidRDefault="00247906">
      <w:pPr>
        <w:spacing w:after="140" w:line="360" w:lineRule="auto"/>
        <w:jc w:val="both"/>
      </w:pPr>
      <w:r>
        <w:rPr>
          <w:rFonts w:ascii="Times New Roman" w:hAnsi="Times New Roman"/>
          <w:sz w:val="24"/>
        </w:rPr>
        <w:t>This chapter sets out the plan that carries the feasibility evidence of Chapter 4 to a full study. Each result deferred in the preceding chapters is placed here in a named phase with a period and a concrete deliverable, and each phase feeds one or more of the research questions of Section 1.2. The plan is scoped to the resources stated in Section 1.4 and to the Qiskit transpiler. Cross-SDK replication is kept as a stretch goal so that external validity has a path without over-committing. The research runs over two years. The first year is already complete: the topic and scope were finalised, the methodology was designed and implemented as the cart prototype, and the initial results of Chapter 4 were obtained. The remaining phases span the second year to completion.</w:t>
      </w:r>
    </w:p>
    <w:p w:rsidR="00F40181" w:rsidRPr="00520B1B" w:rsidRDefault="00247906" w:rsidP="00520B1B">
      <w:pPr>
        <w:spacing w:before="180" w:after="70"/>
        <w:rPr>
          <w:sz w:val="28"/>
          <w:szCs w:val="28"/>
        </w:rPr>
      </w:pPr>
      <w:r w:rsidRPr="00520B1B">
        <w:rPr>
          <w:rFonts w:ascii="Times New Roman" w:hAnsi="Times New Roman"/>
          <w:b/>
          <w:bCs/>
          <w:sz w:val="24"/>
          <w:szCs w:val="28"/>
        </w:rPr>
        <w:t xml:space="preserve">Table </w:t>
      </w:r>
      <w:proofErr w:type="gramStart"/>
      <w:r w:rsidRPr="00520B1B">
        <w:rPr>
          <w:rFonts w:ascii="Times New Roman" w:hAnsi="Times New Roman"/>
          <w:b/>
          <w:bCs/>
          <w:sz w:val="24"/>
          <w:szCs w:val="28"/>
        </w:rPr>
        <w:t>5.1</w:t>
      </w:r>
      <w:r w:rsidRPr="00520B1B">
        <w:rPr>
          <w:rFonts w:ascii="Times New Roman" w:hAnsi="Times New Roman"/>
          <w:sz w:val="24"/>
          <w:szCs w:val="28"/>
        </w:rPr>
        <w:t xml:space="preserve">  Work</w:t>
      </w:r>
      <w:proofErr w:type="gramEnd"/>
      <w:r w:rsidRPr="00520B1B">
        <w:rPr>
          <w:rFonts w:ascii="Times New Roman" w:hAnsi="Times New Roman"/>
          <w:sz w:val="24"/>
          <w:szCs w:val="28"/>
        </w:rPr>
        <w:t xml:space="preserve"> plan</w:t>
      </w:r>
    </w:p>
    <w:tbl>
      <w:tblPr>
        <w:tblStyle w:val="TableGrid1"/>
        <w:tblW w:w="0" w:type="auto"/>
        <w:tblLook w:val="04A0" w:firstRow="1" w:lastRow="0" w:firstColumn="1" w:lastColumn="0" w:noHBand="0" w:noVBand="1"/>
      </w:tblPr>
      <w:tblGrid>
        <w:gridCol w:w="2159"/>
        <w:gridCol w:w="1279"/>
        <w:gridCol w:w="3508"/>
        <w:gridCol w:w="1265"/>
      </w:tblGrid>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Phase</w:t>
            </w:r>
          </w:p>
        </w:tc>
        <w:tc>
          <w:tcPr>
            <w:tcW w:w="1224" w:type="dxa"/>
          </w:tcPr>
          <w:p w:rsidR="00F40181" w:rsidRPr="00520B1B" w:rsidRDefault="00247906">
            <w:pPr>
              <w:rPr>
                <w:szCs w:val="28"/>
              </w:rPr>
            </w:pPr>
            <w:r w:rsidRPr="00520B1B">
              <w:rPr>
                <w:rFonts w:ascii="Times New Roman" w:hAnsi="Times New Roman"/>
                <w:b/>
                <w:szCs w:val="28"/>
              </w:rPr>
              <w:t>Period</w:t>
            </w:r>
          </w:p>
        </w:tc>
        <w:tc>
          <w:tcPr>
            <w:tcW w:w="5112" w:type="dxa"/>
          </w:tcPr>
          <w:p w:rsidR="00F40181" w:rsidRPr="00520B1B" w:rsidRDefault="00247906">
            <w:pPr>
              <w:rPr>
                <w:szCs w:val="28"/>
              </w:rPr>
            </w:pPr>
            <w:r w:rsidRPr="00520B1B">
              <w:rPr>
                <w:rFonts w:ascii="Times New Roman" w:hAnsi="Times New Roman"/>
                <w:b/>
                <w:szCs w:val="28"/>
              </w:rPr>
              <w:t>Deliverable</w:t>
            </w:r>
          </w:p>
        </w:tc>
        <w:tc>
          <w:tcPr>
            <w:tcW w:w="1512" w:type="dxa"/>
          </w:tcPr>
          <w:p w:rsidR="00F40181" w:rsidRPr="00520B1B" w:rsidRDefault="00247906">
            <w:pPr>
              <w:rPr>
                <w:szCs w:val="28"/>
              </w:rPr>
            </w:pPr>
            <w:r w:rsidRPr="00520B1B">
              <w:rPr>
                <w:rFonts w:ascii="Times New Roman" w:hAnsi="Times New Roman"/>
                <w:b/>
                <w:szCs w:val="28"/>
              </w:rPr>
              <w:t>Feeds</w:t>
            </w:r>
          </w:p>
        </w:tc>
      </w:tr>
      <w:tr w:rsidR="00520B1B" w:rsidRPr="00520B1B" w:rsidTr="00520B1B">
        <w:tc>
          <w:tcPr>
            <w:tcW w:w="2736" w:type="dxa"/>
          </w:tcPr>
          <w:p w:rsidR="00F40181" w:rsidRPr="00EE05BD" w:rsidRDefault="00247906">
            <w:pPr>
              <w:rPr>
                <w:b/>
                <w:bCs/>
                <w:szCs w:val="28"/>
              </w:rPr>
            </w:pPr>
            <w:r w:rsidRPr="00EE05BD">
              <w:rPr>
                <w:rFonts w:ascii="Times New Roman" w:hAnsi="Times New Roman"/>
                <w:b/>
                <w:bCs/>
              </w:rPr>
              <w:t>P1  Topic finalisation and feasibility</w:t>
            </w:r>
          </w:p>
        </w:tc>
        <w:tc>
          <w:tcPr>
            <w:tcW w:w="1224" w:type="dxa"/>
          </w:tcPr>
          <w:p w:rsidR="00F40181" w:rsidRPr="00520B1B" w:rsidRDefault="00247906">
            <w:pPr>
              <w:rPr>
                <w:szCs w:val="28"/>
              </w:rPr>
            </w:pPr>
            <w:r>
              <w:rPr>
                <w:rFonts w:ascii="Times New Roman" w:hAnsi="Times New Roman"/>
              </w:rPr>
              <w:t>Year 1 (completed)</w:t>
            </w:r>
          </w:p>
        </w:tc>
        <w:tc>
          <w:tcPr>
            <w:tcW w:w="5112" w:type="dxa"/>
          </w:tcPr>
          <w:p w:rsidR="00F40181" w:rsidRPr="00520B1B" w:rsidRDefault="00247906">
            <w:pPr>
              <w:rPr>
                <w:szCs w:val="28"/>
              </w:rPr>
            </w:pPr>
            <w:r>
              <w:rPr>
                <w:rFonts w:ascii="Times New Roman" w:hAnsi="Times New Roman"/>
              </w:rPr>
              <w:t>Topic and scope finalised, the methodology, the cart prototype passing the six validity gates, the H1 observability demonstration, the H4 performance-regression result, and the 26-fix seed prevalence estimate (Chapter 4).</w:t>
            </w:r>
          </w:p>
        </w:tc>
        <w:tc>
          <w:tcPr>
            <w:tcW w:w="1512" w:type="dxa"/>
          </w:tcPr>
          <w:p w:rsidR="00F40181" w:rsidRPr="00520B1B" w:rsidRDefault="00247906">
            <w:pPr>
              <w:rPr>
                <w:szCs w:val="28"/>
              </w:rPr>
            </w:pPr>
            <w:r w:rsidRPr="00520B1B">
              <w:rPr>
                <w:rFonts w:ascii="Times New Roman" w:hAnsi="Times New Roman"/>
                <w:szCs w:val="28"/>
              </w:rPr>
              <w:t>RQ1–RQ3</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P2  Full-corpus mining and event reproduction</w:t>
            </w:r>
          </w:p>
        </w:tc>
        <w:tc>
          <w:tcPr>
            <w:tcW w:w="1224" w:type="dxa"/>
          </w:tcPr>
          <w:p w:rsidR="00F40181" w:rsidRPr="00520B1B" w:rsidRDefault="00247906">
            <w:pPr>
              <w:rPr>
                <w:szCs w:val="28"/>
              </w:rPr>
            </w:pPr>
            <w:r>
              <w:rPr>
                <w:rFonts w:ascii="Times New Roman" w:hAnsi="Times New Roman"/>
              </w:rPr>
              <w:t>Year 2, Q1</w:t>
            </w:r>
          </w:p>
        </w:tc>
        <w:tc>
          <w:tcPr>
            <w:tcW w:w="5112" w:type="dxa"/>
          </w:tcPr>
          <w:p w:rsidR="00F40181" w:rsidRPr="00520B1B" w:rsidRDefault="00247906">
            <w:pPr>
              <w:rPr>
                <w:szCs w:val="28"/>
              </w:rPr>
            </w:pPr>
            <w:r w:rsidRPr="00520B1B">
              <w:rPr>
                <w:rFonts w:ascii="Times New Roman" w:hAnsi="Times New Roman"/>
                <w:szCs w:val="28"/>
              </w:rPr>
              <w:t>A census of eligible mod: transpiler bug-fixes in a fixed window, a tightened prevalence interval and κ on the full corpus, and at least three further forward-regression events verified, with the currently un-run events resolved or replaced from the corpus.</w:t>
            </w:r>
          </w:p>
        </w:tc>
        <w:tc>
          <w:tcPr>
            <w:tcW w:w="1512" w:type="dxa"/>
          </w:tcPr>
          <w:p w:rsidR="00F40181" w:rsidRPr="00520B1B" w:rsidRDefault="00247906">
            <w:pPr>
              <w:rPr>
                <w:szCs w:val="28"/>
              </w:rPr>
            </w:pPr>
            <w:r w:rsidRPr="00520B1B">
              <w:rPr>
                <w:rFonts w:ascii="Times New Roman" w:hAnsi="Times New Roman"/>
                <w:szCs w:val="28"/>
              </w:rPr>
              <w:t>RQ1–RQ3</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P3  Powered selector comparison</w:t>
            </w:r>
          </w:p>
        </w:tc>
        <w:tc>
          <w:tcPr>
            <w:tcW w:w="1224" w:type="dxa"/>
          </w:tcPr>
          <w:p w:rsidR="00F40181" w:rsidRPr="00520B1B" w:rsidRDefault="00247906">
            <w:pPr>
              <w:rPr>
                <w:szCs w:val="28"/>
              </w:rPr>
            </w:pPr>
            <w:r>
              <w:rPr>
                <w:rFonts w:ascii="Times New Roman" w:hAnsi="Times New Roman"/>
              </w:rPr>
              <w:t>Year 2, Q2</w:t>
            </w:r>
          </w:p>
        </w:tc>
        <w:tc>
          <w:tcPr>
            <w:tcW w:w="5112" w:type="dxa"/>
          </w:tcPr>
          <w:p w:rsidR="00F40181" w:rsidRPr="00520B1B" w:rsidRDefault="00247906">
            <w:pPr>
              <w:rPr>
                <w:szCs w:val="28"/>
              </w:rPr>
            </w:pPr>
            <w:r w:rsidRPr="00520B1B">
              <w:rPr>
                <w:rFonts w:ascii="Times New Roman" w:hAnsi="Times New Roman"/>
                <w:szCs w:val="28"/>
              </w:rPr>
              <w:t>A target event count fixed in advance by a prospective precision analysis, a frozen-configuration comparison of the transparent selector against the five baselines, and component ablation with a ±50% one-factor sensitivity grid over the selector weights.</w:t>
            </w:r>
          </w:p>
        </w:tc>
        <w:tc>
          <w:tcPr>
            <w:tcW w:w="1512" w:type="dxa"/>
          </w:tcPr>
          <w:p w:rsidR="00F40181" w:rsidRPr="00520B1B" w:rsidRDefault="00247906">
            <w:pPr>
              <w:rPr>
                <w:szCs w:val="28"/>
              </w:rPr>
            </w:pPr>
            <w:r w:rsidRPr="00520B1B">
              <w:rPr>
                <w:rFonts w:ascii="Times New Roman" w:hAnsi="Times New Roman"/>
                <w:szCs w:val="28"/>
              </w:rPr>
              <w:t>RQ4</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P4  Validation and cross-SDK replication (stretch)</w:t>
            </w:r>
          </w:p>
        </w:tc>
        <w:tc>
          <w:tcPr>
            <w:tcW w:w="1224" w:type="dxa"/>
          </w:tcPr>
          <w:p w:rsidR="00F40181" w:rsidRPr="00520B1B" w:rsidRDefault="00247906">
            <w:pPr>
              <w:rPr>
                <w:szCs w:val="28"/>
              </w:rPr>
            </w:pPr>
            <w:r>
              <w:rPr>
                <w:rFonts w:ascii="Times New Roman" w:hAnsi="Times New Roman"/>
              </w:rPr>
              <w:t>Year 2, Q3</w:t>
            </w:r>
          </w:p>
        </w:tc>
        <w:tc>
          <w:tcPr>
            <w:tcW w:w="5112" w:type="dxa"/>
          </w:tcPr>
          <w:p w:rsidR="00F40181" w:rsidRPr="00520B1B" w:rsidRDefault="00247906">
            <w:pPr>
              <w:rPr>
                <w:szCs w:val="28"/>
              </w:rPr>
            </w:pPr>
            <w:r w:rsidRPr="00520B1B">
              <w:rPr>
                <w:rFonts w:ascii="Times New Roman" w:hAnsi="Times New Roman"/>
                <w:szCs w:val="28"/>
              </w:rPr>
              <w:t>A port of the contract oracle to one further SDK (pytket, BQSKit, or Cirq) and either replication or documented evidence that the gap does not transfer.</w:t>
            </w:r>
          </w:p>
        </w:tc>
        <w:tc>
          <w:tcPr>
            <w:tcW w:w="1512" w:type="dxa"/>
          </w:tcPr>
          <w:p w:rsidR="00F40181" w:rsidRPr="00520B1B" w:rsidRDefault="00247906">
            <w:pPr>
              <w:rPr>
                <w:szCs w:val="28"/>
              </w:rPr>
            </w:pPr>
            <w:r w:rsidRPr="00520B1B">
              <w:rPr>
                <w:rFonts w:ascii="Times New Roman" w:hAnsi="Times New Roman"/>
                <w:szCs w:val="28"/>
              </w:rPr>
              <w:t>External validity</w:t>
            </w:r>
          </w:p>
        </w:tc>
      </w:tr>
      <w:tr w:rsidR="00520B1B" w:rsidRPr="00520B1B" w:rsidTr="00520B1B">
        <w:tc>
          <w:tcPr>
            <w:tcW w:w="2736" w:type="dxa"/>
          </w:tcPr>
          <w:p w:rsidR="00F40181" w:rsidRPr="00520B1B" w:rsidRDefault="00247906">
            <w:pPr>
              <w:rPr>
                <w:szCs w:val="28"/>
              </w:rPr>
            </w:pPr>
            <w:r w:rsidRPr="00520B1B">
              <w:rPr>
                <w:rFonts w:ascii="Times New Roman" w:hAnsi="Times New Roman"/>
                <w:b/>
                <w:szCs w:val="28"/>
              </w:rPr>
              <w:t>P5  Thesis write-up and defence</w:t>
            </w:r>
          </w:p>
        </w:tc>
        <w:tc>
          <w:tcPr>
            <w:tcW w:w="1224" w:type="dxa"/>
          </w:tcPr>
          <w:p w:rsidR="00F40181" w:rsidRPr="00520B1B" w:rsidRDefault="00247906">
            <w:pPr>
              <w:rPr>
                <w:szCs w:val="28"/>
              </w:rPr>
            </w:pPr>
            <w:r>
              <w:rPr>
                <w:rFonts w:ascii="Times New Roman" w:hAnsi="Times New Roman"/>
              </w:rPr>
              <w:t>Year 2, Q4</w:t>
            </w:r>
          </w:p>
        </w:tc>
        <w:tc>
          <w:tcPr>
            <w:tcW w:w="5112" w:type="dxa"/>
          </w:tcPr>
          <w:p w:rsidR="00F40181" w:rsidRPr="00520B1B" w:rsidRDefault="00247906">
            <w:pPr>
              <w:rPr>
                <w:szCs w:val="28"/>
              </w:rPr>
            </w:pPr>
            <w:r w:rsidRPr="00520B1B">
              <w:rPr>
                <w:rFonts w:ascii="Times New Roman" w:hAnsi="Times New Roman"/>
                <w:szCs w:val="28"/>
              </w:rPr>
              <w:t>The thesis and an archived cart release with all events, seeds, and frozen configurations.</w:t>
            </w:r>
          </w:p>
        </w:tc>
        <w:tc>
          <w:tcPr>
            <w:tcW w:w="1512" w:type="dxa"/>
          </w:tcPr>
          <w:p w:rsidR="00F40181" w:rsidRPr="00520B1B" w:rsidRDefault="00247906">
            <w:pPr>
              <w:rPr>
                <w:szCs w:val="28"/>
              </w:rPr>
            </w:pPr>
            <w:r w:rsidRPr="00520B1B">
              <w:rPr>
                <w:rFonts w:ascii="Times New Roman" w:hAnsi="Times New Roman"/>
                <w:szCs w:val="28"/>
              </w:rPr>
              <w:t>All</w:t>
            </w:r>
          </w:p>
        </w:tc>
      </w:tr>
    </w:tbl>
    <w:p w:rsidR="00D04F5F" w:rsidRDefault="00D04F5F" w:rsidP="00D04F5F">
      <w:pPr>
        <w:keepNext/>
        <w:spacing w:before="300" w:after="120" w:line="360" w:lineRule="auto"/>
      </w:pPr>
      <w:r>
        <w:rPr>
          <w:rFonts w:ascii="Times New Roman" w:eastAsia="Times New Roman" w:hAnsi="Times New Roman" w:cs="Times New Roman"/>
          <w:b/>
          <w:bCs/>
          <w:sz w:val="26"/>
          <w:szCs w:val="26"/>
        </w:rPr>
        <w:lastRenderedPageBreak/>
        <w:t>References</w:t>
      </w:r>
    </w:p>
    <w:p w:rsidR="00D04F5F" w:rsidRDefault="00D04F5F" w:rsidP="00D04F5F">
      <w:pPr>
        <w:spacing w:after="90" w:line="300" w:lineRule="auto"/>
        <w:ind w:left="360" w:hanging="360"/>
      </w:pPr>
      <w:r>
        <w:rPr>
          <w:rFonts w:ascii="Times New Roman" w:eastAsia="Times New Roman" w:hAnsi="Times New Roman" w:cs="Times New Roman"/>
        </w:rPr>
        <w:t xml:space="preserve">[1]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“Bugs in quantum computing platforms: an empirical study,” Proc. ACM Program. Lang. (OOPSLA), 2022, arXiv:2110.14560.</w:t>
      </w:r>
    </w:p>
    <w:p w:rsidR="00D04F5F" w:rsidRDefault="00D04F5F" w:rsidP="00D04F5F">
      <w:pPr>
        <w:spacing w:after="90" w:line="300" w:lineRule="auto"/>
        <w:ind w:left="360" w:hanging="360"/>
      </w:pPr>
      <w:r>
        <w:rPr>
          <w:rFonts w:ascii="Times New Roman" w:hAnsi="Times New Roman"/>
        </w:rPr>
        <w:t>[2] P. D. Nation, A. A. Saki, S. Brandhofer et al., “Benchmarking the performance of quantum computing software for quantum circuit creation, manipulation and compilation,” Nat. Comput. Sci., vol. 5, no. 5, pp. 427–435, 2025, doi:10.1038/s43588-025-00792-y.</w:t>
      </w:r>
    </w:p>
    <w:p w:rsidR="00D04F5F" w:rsidRDefault="00D04F5F" w:rsidP="00D04F5F">
      <w:pPr>
        <w:spacing w:after="90" w:line="300" w:lineRule="auto"/>
        <w:ind w:left="360" w:hanging="360"/>
      </w:pPr>
      <w:r>
        <w:rPr>
          <w:rFonts w:ascii="Times New Roman" w:hAnsi="Times New Roman"/>
        </w:rPr>
        <w:t>[3] S. Yoo and M. Harman, “Regression testing minimization, selection and prioritisation: a survey,” Softw. Test. Verif. Reliab., vol. 22, no. 2, pp. 67–120, 2012, doi:10.1002/stvr.430.</w:t>
      </w:r>
    </w:p>
    <w:p w:rsidR="00D04F5F" w:rsidRDefault="00D04F5F" w:rsidP="00D04F5F">
      <w:pPr>
        <w:spacing w:after="90" w:line="300" w:lineRule="auto"/>
        <w:ind w:left="360" w:hanging="360"/>
      </w:pPr>
      <w:r>
        <w:rPr>
          <w:rFonts w:ascii="Times New Roman" w:eastAsia="Times New Roman" w:hAnsi="Times New Roman" w:cs="Times New Roman"/>
        </w:rPr>
        <w:t xml:space="preserve">[4] M. </w:t>
      </w:r>
      <w:proofErr w:type="spellStart"/>
      <w:r>
        <w:rPr>
          <w:rFonts w:ascii="Times New Roman" w:eastAsia="Times New Roman" w:hAnsi="Times New Roman" w:cs="Times New Roman"/>
        </w:rPr>
        <w:t>Machalica</w:t>
      </w:r>
      <w:proofErr w:type="spellEnd"/>
      <w:r>
        <w:rPr>
          <w:rFonts w:ascii="Times New Roman" w:eastAsia="Times New Roman" w:hAnsi="Times New Roman" w:cs="Times New Roman"/>
        </w:rPr>
        <w:t xml:space="preserve">, A. </w:t>
      </w:r>
      <w:proofErr w:type="spellStart"/>
      <w:r>
        <w:rPr>
          <w:rFonts w:ascii="Times New Roman" w:eastAsia="Times New Roman" w:hAnsi="Times New Roman" w:cs="Times New Roman"/>
        </w:rPr>
        <w:t>Samylkin</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Porth</w:t>
      </w:r>
      <w:proofErr w:type="spellEnd"/>
      <w:r>
        <w:rPr>
          <w:rFonts w:ascii="Times New Roman" w:eastAsia="Times New Roman" w:hAnsi="Times New Roman" w:cs="Times New Roman"/>
        </w:rPr>
        <w:t>, and S. Chandra, “Predictive test selection,” in Proc. ICSE-SEIP, 2019, arXiv:1810.05286.</w:t>
      </w:r>
    </w:p>
    <w:p w:rsidR="00D04F5F" w:rsidRDefault="00D04F5F" w:rsidP="00D04F5F">
      <w:pPr>
        <w:spacing w:after="90" w:line="300" w:lineRule="auto"/>
        <w:ind w:left="360" w:hanging="360"/>
      </w:pPr>
      <w:r>
        <w:rPr>
          <w:rFonts w:ascii="Times New Roman" w:eastAsia="Times New Roman" w:hAnsi="Times New Roman" w:cs="Times New Roman"/>
        </w:rPr>
        <w:t xml:space="preserve">[5]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“A survey on testing and analysis of quantum software,” arXiv:2410.00650, 2024.</w:t>
      </w:r>
    </w:p>
    <w:p w:rsidR="00D04F5F" w:rsidRDefault="00D04F5F" w:rsidP="00D04F5F">
      <w:pPr>
        <w:spacing w:after="90" w:line="300" w:lineRule="auto"/>
        <w:ind w:left="360" w:hanging="360"/>
      </w:pPr>
      <w:r>
        <w:rPr>
          <w:rFonts w:ascii="Times New Roman" w:hAnsi="Times New Roman"/>
        </w:rPr>
        <w:t>[6] L. Burgholzer and R. Wille, “Advanced equivalence checking for quantum circuits,” IEEE Trans. Comput.-Aided Des. Integr. Circuits Syst., vol. 40, no. 9, pp. 1810–1824, 2021, doi:10.1109/TCAD.2020.3032630.</w:t>
      </w:r>
    </w:p>
    <w:p w:rsidR="00D04F5F" w:rsidRDefault="00D04F5F" w:rsidP="00D04F5F">
      <w:pPr>
        <w:spacing w:after="90" w:line="300" w:lineRule="auto"/>
        <w:ind w:left="360" w:hanging="360"/>
      </w:pPr>
      <w:r>
        <w:rPr>
          <w:rFonts w:ascii="Times New Roman" w:eastAsia="Times New Roman" w:hAnsi="Times New Roman" w:cs="Times New Roman"/>
        </w:rPr>
        <w:t xml:space="preserve">[7] M. </w:t>
      </w:r>
      <w:proofErr w:type="spellStart"/>
      <w:r>
        <w:rPr>
          <w:rFonts w:ascii="Times New Roman" w:eastAsia="Times New Roman" w:hAnsi="Times New Roman" w:cs="Times New Roman"/>
        </w:rPr>
        <w:t>Paltenghi</w:t>
      </w:r>
      <w:proofErr w:type="spellEnd"/>
      <w:r>
        <w:rPr>
          <w:rFonts w:ascii="Times New Roman" w:eastAsia="Times New Roman" w:hAnsi="Times New Roman" w:cs="Times New Roman"/>
        </w:rPr>
        <w:t xml:space="preserve"> and M. </w:t>
      </w:r>
      <w:proofErr w:type="spellStart"/>
      <w:r>
        <w:rPr>
          <w:rFonts w:ascii="Times New Roman" w:eastAsia="Times New Roman" w:hAnsi="Times New Roman" w:cs="Times New Roman"/>
        </w:rPr>
        <w:t>Pradel</w:t>
      </w:r>
      <w:proofErr w:type="spellEnd"/>
      <w:r>
        <w:rPr>
          <w:rFonts w:ascii="Times New Roman" w:eastAsia="Times New Roman" w:hAnsi="Times New Roman" w:cs="Times New Roman"/>
        </w:rPr>
        <w:t>, “</w:t>
      </w:r>
      <w:proofErr w:type="spellStart"/>
      <w:r>
        <w:rPr>
          <w:rFonts w:ascii="Times New Roman" w:eastAsia="Times New Roman" w:hAnsi="Times New Roman" w:cs="Times New Roman"/>
        </w:rPr>
        <w:t>MorphQ</w:t>
      </w:r>
      <w:proofErr w:type="spellEnd"/>
      <w:r>
        <w:rPr>
          <w:rFonts w:ascii="Times New Roman" w:eastAsia="Times New Roman" w:hAnsi="Times New Roman" w:cs="Times New Roman"/>
        </w:rPr>
        <w:t xml:space="preserve">: metamorphic testing of the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xml:space="preserve"> quantum computing platform,” in Proc. ICSE, 2023, doi:10.1109/ICSE48619.2023.00202.</w:t>
      </w:r>
    </w:p>
    <w:p w:rsidR="00D04F5F" w:rsidRDefault="00D04F5F" w:rsidP="00D04F5F">
      <w:pPr>
        <w:spacing w:after="88" w:line="300" w:lineRule="auto"/>
        <w:ind w:left="360" w:hanging="360"/>
      </w:pPr>
      <w:r>
        <w:rPr>
          <w:rFonts w:ascii="Times New Roman" w:eastAsia="Times New Roman" w:hAnsi="Times New Roman" w:cs="Times New Roman"/>
        </w:rPr>
        <w:t xml:space="preserve">[8] A. </w:t>
      </w:r>
      <w:proofErr w:type="spellStart"/>
      <w:r>
        <w:rPr>
          <w:rFonts w:ascii="Times New Roman" w:eastAsia="Times New Roman" w:hAnsi="Times New Roman" w:cs="Times New Roman"/>
        </w:rPr>
        <w:t>Javadi-Abhari</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Treinish</w:t>
      </w:r>
      <w:proofErr w:type="spellEnd"/>
      <w:r>
        <w:rPr>
          <w:rFonts w:ascii="Times New Roman" w:eastAsia="Times New Roman" w:hAnsi="Times New Roman" w:cs="Times New Roman"/>
        </w:rPr>
        <w:t xml:space="preserve">, K. </w:t>
      </w:r>
      <w:proofErr w:type="spellStart"/>
      <w:r>
        <w:rPr>
          <w:rFonts w:ascii="Times New Roman" w:eastAsia="Times New Roman" w:hAnsi="Times New Roman" w:cs="Times New Roman"/>
        </w:rPr>
        <w:t>Krsulich</w:t>
      </w:r>
      <w:proofErr w:type="spellEnd"/>
      <w:r>
        <w:rPr>
          <w:rFonts w:ascii="Times New Roman" w:eastAsia="Times New Roman" w:hAnsi="Times New Roman" w:cs="Times New Roman"/>
        </w:rPr>
        <w:t xml:space="preserve"> et al., “Quantum computing with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arXiv:2405.08810, 2024.</w:t>
      </w:r>
    </w:p>
    <w:p w:rsidR="00D04F5F" w:rsidRDefault="00D04F5F" w:rsidP="00D04F5F">
      <w:pPr>
        <w:spacing w:after="88" w:line="300" w:lineRule="auto"/>
        <w:ind w:left="360" w:hanging="360"/>
      </w:pPr>
      <w:r>
        <w:rPr>
          <w:rFonts w:ascii="Times New Roman" w:hAnsi="Times New Roman"/>
        </w:rPr>
        <w:t>[9] E. T. Barr, M. Harman, P. McMinn, M. Shahbaz, and S. Yoo, “The oracle problem in software testing: a survey,” IEEE Trans. Softw. Eng., vol. 41, no. 5, pp. 507–525, 2015, doi:10.1109/TSE.2014.2372785.</w:t>
      </w:r>
    </w:p>
    <w:p w:rsidR="00D04F5F" w:rsidRDefault="00D04F5F" w:rsidP="00D04F5F">
      <w:pPr>
        <w:spacing w:after="88" w:line="300" w:lineRule="auto"/>
        <w:ind w:left="360" w:hanging="360"/>
      </w:pPr>
      <w:r>
        <w:rPr>
          <w:rFonts w:ascii="Times New Roman" w:hAnsi="Times New Roman"/>
        </w:rPr>
        <w:t>[10] G. Rothermel, R. H. Untch, C. Chu, and M. J. Harrold, “Prioritizing test cases for regression testing,” IEEE Trans. Softw. Eng., vol. 27, no. 10, pp. 929–948, 2001, doi:10.1109/32.962562.</w:t>
      </w:r>
    </w:p>
    <w:p w:rsidR="00D04F5F" w:rsidRDefault="00D04F5F" w:rsidP="00D04F5F">
      <w:pPr>
        <w:spacing w:after="88" w:line="300" w:lineRule="auto"/>
        <w:ind w:left="360" w:hanging="360"/>
      </w:pPr>
      <w:r>
        <w:rPr>
          <w:rFonts w:ascii="Times New Roman" w:hAnsi="Times New Roman"/>
        </w:rPr>
        <w:t>[11] S. Elbaum, A. G. Malishevsky, and G. Rothermel, “Test case prioritization: a family of empirical studies,” IEEE Trans. Softw. Eng., vol. 28, no. 2, pp. 159–182, 2002, doi:10.1109/32.988497.</w:t>
      </w:r>
    </w:p>
    <w:p w:rsidR="00D04F5F" w:rsidRDefault="00D04F5F" w:rsidP="00D04F5F">
      <w:pPr>
        <w:spacing w:after="88" w:line="300" w:lineRule="auto"/>
        <w:ind w:left="360" w:hanging="360"/>
      </w:pPr>
      <w:r>
        <w:rPr>
          <w:rFonts w:ascii="Times New Roman" w:hAnsi="Times New Roman"/>
        </w:rPr>
        <w:t>[12] S. Elbaum, A. Malishevsky, and G. Rothermel, “Incorporating varying test costs and fault severities into test case prioritization,” in Proc. ICSE, 2001, doi:10.1109/ICSE.2001.919106.</w:t>
      </w:r>
    </w:p>
    <w:p w:rsidR="00D04F5F" w:rsidRDefault="00D04F5F" w:rsidP="00D04F5F">
      <w:pPr>
        <w:spacing w:after="88" w:line="300" w:lineRule="auto"/>
        <w:ind w:left="360" w:hanging="360"/>
      </w:pPr>
      <w:r>
        <w:rPr>
          <w:rFonts w:ascii="Times New Roman" w:hAnsi="Times New Roman"/>
        </w:rPr>
        <w:t>[13] S. Elbaum, G. Rothermel, and J. Penix, “Techniques for improving regression testing in continuous integration development environments,” in Proc. ACM SIGSOFT FSE, 2014, pp. 235–245, doi:10.1145/2635868.2635910.</w:t>
      </w:r>
    </w:p>
    <w:p w:rsidR="00D04F5F" w:rsidRDefault="00D04F5F" w:rsidP="00D04F5F">
      <w:pPr>
        <w:spacing w:after="88" w:line="300" w:lineRule="auto"/>
        <w:ind w:left="360" w:hanging="360"/>
      </w:pPr>
      <w:r>
        <w:rPr>
          <w:rFonts w:ascii="Times New Roman" w:hAnsi="Times New Roman"/>
        </w:rPr>
        <w:t>[14] D. Elsner, F. Hauer, A. Pretschner, and S. Reimer, “Empirically evaluating readily available information for regression test optimization in continuous integration,” in Proc. ACM SIGSOFT ISSTA, 2021, pp. 491–504, doi:10.1145/3460319.3464834.</w:t>
      </w:r>
    </w:p>
    <w:p w:rsidR="00D04F5F" w:rsidRDefault="00D04F5F" w:rsidP="00D04F5F">
      <w:pPr>
        <w:spacing w:after="88" w:line="300" w:lineRule="auto"/>
        <w:ind w:left="360" w:hanging="360"/>
      </w:pPr>
      <w:r>
        <w:rPr>
          <w:rFonts w:ascii="Times New Roman" w:hAnsi="Times New Roman"/>
        </w:rPr>
        <w:lastRenderedPageBreak/>
        <w:t>[15] Q. Peng, A. Shi, and L. Zhang, “Empirically revisiting and enhancing IR-based test-case prioritization,” in Proc. ACM SIGSOFT ISSTA, 2020, pp. 324–336, doi:10.1145/3395363.3397383.</w:t>
      </w:r>
    </w:p>
    <w:p w:rsidR="00D04F5F" w:rsidRDefault="00D04F5F" w:rsidP="00D04F5F">
      <w:pPr>
        <w:spacing w:after="88" w:line="300" w:lineRule="auto"/>
        <w:ind w:left="360" w:hanging="360"/>
      </w:pPr>
      <w:r>
        <w:rPr>
          <w:rFonts w:ascii="Times New Roman" w:hAnsi="Times New Roman"/>
        </w:rPr>
        <w:t>[16] H. Spieker, A. Gotlieb, D. Marijan, and M. Mossige, “Reinforcement learning for automatic test case prioritization and selection in continuous integration,” in Proc. ACM SIGSOFT ISSTA, 2017, pp. 12–22, doi:10.1145/3092703.3092709.</w:t>
      </w:r>
    </w:p>
    <w:p w:rsidR="00D04F5F" w:rsidRDefault="00D04F5F" w:rsidP="00D04F5F">
      <w:pPr>
        <w:spacing w:after="88" w:line="300" w:lineRule="auto"/>
        <w:ind w:left="360" w:hanging="360"/>
      </w:pPr>
      <w:r>
        <w:rPr>
          <w:rFonts w:ascii="Times New Roman" w:hAnsi="Times New Roman"/>
        </w:rPr>
        <w:t>[17] J. A. Prado Lima and S. R. Vergilio, “A multi-armed bandit approach for test case prioritization in continuous integration environments,” IEEE Trans. Softw. Eng., vol. 48, no. 2, pp. 453–465, 2022, doi:10.1109/TSE.2020.2992428.</w:t>
      </w:r>
    </w:p>
    <w:p w:rsidR="00D04F5F" w:rsidRDefault="00D04F5F" w:rsidP="00D04F5F">
      <w:pPr>
        <w:spacing w:after="88" w:line="300" w:lineRule="auto"/>
        <w:ind w:left="360" w:hanging="360"/>
      </w:pPr>
      <w:r>
        <w:rPr>
          <w:rFonts w:ascii="Times New Roman" w:hAnsi="Times New Roman"/>
        </w:rPr>
        <w:t>[18] R. Pan, M. Bagherzadeh, T. A. Ghaleb, and L. Briand, “Test case selection and prioritization using machine learning: a systematic literature review,” Empir. Softw. Eng., vol. 27, no. 2, art. 29, 2022, doi:10.1007/s10664-021-10066-6.</w:t>
      </w:r>
    </w:p>
    <w:p w:rsidR="00D04F5F" w:rsidRDefault="00D04F5F" w:rsidP="00D04F5F">
      <w:pPr>
        <w:spacing w:after="88" w:line="300" w:lineRule="auto"/>
        <w:ind w:left="360" w:hanging="360"/>
      </w:pPr>
      <w:r>
        <w:rPr>
          <w:rFonts w:ascii="Times New Roman" w:eastAsia="Times New Roman" w:hAnsi="Times New Roman" w:cs="Times New Roman"/>
        </w:rPr>
        <w:t xml:space="preserve">[19] L. </w:t>
      </w:r>
      <w:proofErr w:type="spellStart"/>
      <w:r>
        <w:rPr>
          <w:rFonts w:ascii="Times New Roman" w:eastAsia="Times New Roman" w:hAnsi="Times New Roman" w:cs="Times New Roman"/>
        </w:rPr>
        <w:t>Kitt</w:t>
      </w:r>
      <w:proofErr w:type="spellEnd"/>
      <w:r>
        <w:rPr>
          <w:rFonts w:ascii="Times New Roman" w:eastAsia="Times New Roman" w:hAnsi="Times New Roman" w:cs="Times New Roman"/>
        </w:rPr>
        <w:t xml:space="preserve"> et al., “</w:t>
      </w:r>
      <w:proofErr w:type="spellStart"/>
      <w:r>
        <w:rPr>
          <w:rFonts w:ascii="Times New Roman" w:eastAsia="Times New Roman" w:hAnsi="Times New Roman" w:cs="Times New Roman"/>
        </w:rPr>
        <w:t>MorphQ</w:t>
      </w:r>
      <w:proofErr w:type="spellEnd"/>
      <w:r>
        <w:rPr>
          <w:rFonts w:ascii="Times New Roman" w:eastAsia="Times New Roman" w:hAnsi="Times New Roman" w:cs="Times New Roman"/>
        </w:rPr>
        <w:t>++: a reproducibility study of metamorphic testing on quantum compilers,” in Proc. IEEE/ACM ASE Workshops, 2024, doi:10.1145/3695750.3695823.</w:t>
      </w:r>
    </w:p>
    <w:p w:rsidR="00D04F5F" w:rsidRDefault="00D04F5F" w:rsidP="00D04F5F">
      <w:pPr>
        <w:spacing w:after="88" w:line="300" w:lineRule="auto"/>
        <w:ind w:left="360" w:hanging="360"/>
      </w:pPr>
      <w:r>
        <w:rPr>
          <w:rFonts w:ascii="Times New Roman" w:hAnsi="Times New Roman"/>
        </w:rPr>
        <w:t>[20] A. Aparicio-Morales, E. Moguel, J. Garcia-Alonso, and J. M. Murillo, “An overview of quantum software engineering in Latin America,” Quantum Inf. Process., vol. 23, 2024, doi:10.1007/s11128-024-04586-5.</w:t>
      </w:r>
    </w:p>
    <w:p w:rsidR="00D04F5F" w:rsidRDefault="00D04F5F" w:rsidP="00D04F5F">
      <w:pPr>
        <w:spacing w:after="88" w:line="300" w:lineRule="auto"/>
        <w:ind w:left="360" w:hanging="360"/>
      </w:pPr>
      <w:r>
        <w:rPr>
          <w:rFonts w:ascii="Times New Roman" w:hAnsi="Times New Roman"/>
        </w:rPr>
        <w:t>[21] Y. Huang, X. Zhou, F. Meng et al., “Qubit mapping: the adaptive divide-and-conquer approach,” Quantum Inf. Process., vol. 24, art. 202, 2025, doi:10.1007/s11128-025-04815-5.</w:t>
      </w:r>
    </w:p>
    <w:p w:rsidR="00D04F5F" w:rsidRDefault="00D04F5F" w:rsidP="00D04F5F">
      <w:pPr>
        <w:spacing w:after="88" w:line="300" w:lineRule="auto"/>
        <w:ind w:left="360" w:hanging="360"/>
      </w:pPr>
      <w:r>
        <w:rPr>
          <w:rFonts w:ascii="Times New Roman" w:eastAsia="Times New Roman" w:hAnsi="Times New Roman" w:cs="Times New Roman"/>
        </w:rPr>
        <w:t xml:space="preserve">[22] G. </w:t>
      </w:r>
      <w:proofErr w:type="spellStart"/>
      <w:r>
        <w:rPr>
          <w:rFonts w:ascii="Times New Roman" w:eastAsia="Times New Roman" w:hAnsi="Times New Roman" w:cs="Times New Roman"/>
        </w:rPr>
        <w:t>Pontolillo</w:t>
      </w:r>
      <w:proofErr w:type="spellEnd"/>
      <w:r>
        <w:rPr>
          <w:rFonts w:ascii="Times New Roman" w:eastAsia="Times New Roman" w:hAnsi="Times New Roman" w:cs="Times New Roman"/>
        </w:rPr>
        <w:t xml:space="preserve"> et al., “</w:t>
      </w:r>
      <w:proofErr w:type="spellStart"/>
      <w:r>
        <w:rPr>
          <w:rFonts w:ascii="Times New Roman" w:eastAsia="Times New Roman" w:hAnsi="Times New Roman" w:cs="Times New Roman"/>
        </w:rPr>
        <w:t>QuCheck</w:t>
      </w:r>
      <w:proofErr w:type="spellEnd"/>
      <w:r>
        <w:rPr>
          <w:rFonts w:ascii="Times New Roman" w:eastAsia="Times New Roman" w:hAnsi="Times New Roman" w:cs="Times New Roman"/>
        </w:rPr>
        <w:t xml:space="preserve">: a property-based testing framework for quantum programs in </w:t>
      </w:r>
      <w:proofErr w:type="spellStart"/>
      <w:r>
        <w:rPr>
          <w:rFonts w:ascii="Times New Roman" w:eastAsia="Times New Roman" w:hAnsi="Times New Roman" w:cs="Times New Roman"/>
        </w:rPr>
        <w:t>Qiskit</w:t>
      </w:r>
      <w:proofErr w:type="spellEnd"/>
      <w:r>
        <w:rPr>
          <w:rFonts w:ascii="Times New Roman" w:eastAsia="Times New Roman" w:hAnsi="Times New Roman" w:cs="Times New Roman"/>
        </w:rPr>
        <w:t>,” arXiv:2503.22641, 2025.</w:t>
      </w:r>
    </w:p>
    <w:p w:rsidR="00D04F5F" w:rsidRDefault="00D04F5F" w:rsidP="00D04F5F">
      <w:pPr>
        <w:spacing w:after="88" w:line="300" w:lineRule="auto"/>
        <w:ind w:left="360" w:hanging="360"/>
      </w:pPr>
      <w:r>
        <w:rPr>
          <w:rFonts w:ascii="Times New Roman" w:hAnsi="Times New Roman"/>
        </w:rPr>
        <w:t>[23] J. Luo, S. Xia, F. Zhang, and J. Zhao, “QEMI: a quantum software stacks testing framework via equivalence modulo inputs,” in Proc. FASE, 2026, arXiv:2602.09942.</w:t>
      </w:r>
    </w:p>
    <w:p w:rsidR="00D04F5F" w:rsidRDefault="00D04F5F" w:rsidP="00D04F5F">
      <w:pPr>
        <w:spacing w:after="88" w:line="300" w:lineRule="auto"/>
        <w:ind w:left="360" w:hanging="360"/>
      </w:pPr>
      <w:r>
        <w:rPr>
          <w:rFonts w:ascii="Times New Roman" w:hAnsi="Times New Roman"/>
        </w:rPr>
        <w:t>[24] J. Wang, Q. Zhang, G. H. Xu, and M. Kim, “QDiff: differential testing of quantum software stacks,” in Proc. IEEE/ACM ASE, 2021, pp. 692–704, doi:10.1109/ASE51524.2021.9678792.</w:t>
      </w:r>
    </w:p>
    <w:p w:rsidR="00D04F5F" w:rsidRDefault="00D04F5F" w:rsidP="00D04F5F">
      <w:pPr>
        <w:spacing w:after="88" w:line="300" w:lineRule="auto"/>
        <w:ind w:left="360" w:hanging="360"/>
      </w:pPr>
      <w:r>
        <w:rPr>
          <w:rFonts w:ascii="Times New Roman" w:hAnsi="Times New Roman"/>
        </w:rPr>
        <w:t>[25] J. Ye et al., “QSPE: enumerating skeletal quantum programs for quantum library testing,” arXiv:2602.00024, 2026.</w:t>
      </w:r>
    </w:p>
    <w:p w:rsidR="00D04F5F" w:rsidRDefault="00D04F5F" w:rsidP="00D04F5F">
      <w:pPr>
        <w:spacing w:after="88" w:line="300" w:lineRule="auto"/>
        <w:ind w:left="360" w:hanging="360"/>
      </w:pPr>
      <w:r>
        <w:rPr>
          <w:rFonts w:ascii="Times New Roman" w:hAnsi="Times New Roman"/>
        </w:rPr>
        <w:t>[26] N. Choudhury, A. S. Bhave, and K. Basu, “Concolic testing for quantum compilers,” in Proc. IEEE Int. Conf. Computer Design (ICCD), 2025, doi:10.1109/ICCD65941.2025.00057.</w:t>
      </w:r>
    </w:p>
    <w:p w:rsidR="00D04F5F" w:rsidRDefault="00D04F5F" w:rsidP="00D04F5F">
      <w:pPr>
        <w:spacing w:after="88" w:line="300" w:lineRule="auto"/>
        <w:ind w:left="360" w:hanging="360"/>
      </w:pPr>
      <w:r>
        <w:rPr>
          <w:rFonts w:ascii="Times New Roman" w:hAnsi="Times New Roman"/>
        </w:rPr>
        <w:t>[27] R. Tao, Y. Shi, J. Yao, X. Li, A. Javadi-Abhari, A. W. Cross, F. T. Chong, and R. Gu, “Giallar: push-button verification for the Qiskit quantum compiler,” in Proc. ACM SIGPLAN PLDI, 2022, pp. 641–656, doi:10.1145/3519939.3523431.</w:t>
      </w:r>
    </w:p>
    <w:p w:rsidR="00D04F5F" w:rsidRDefault="00D04F5F" w:rsidP="00D04F5F">
      <w:pPr>
        <w:spacing w:after="88" w:line="300" w:lineRule="auto"/>
        <w:ind w:left="360" w:hanging="360"/>
      </w:pPr>
      <w:r>
        <w:rPr>
          <w:rFonts w:ascii="Times New Roman" w:hAnsi="Times New Roman"/>
        </w:rPr>
        <w:t>[28] M. Paltenghi and M. Pradel, “Analyzing quantum programs with LintQ: a static analysis framework for Qiskit,” Proc. ACM Softw. Eng., vol. 1 (FSE), pp. 1135–1157, 2024, doi:10.1145/3660802.</w:t>
      </w:r>
    </w:p>
    <w:p w:rsidR="00D04F5F" w:rsidRDefault="00D04F5F" w:rsidP="00D04F5F">
      <w:pPr>
        <w:spacing w:after="88" w:line="300" w:lineRule="auto"/>
        <w:ind w:left="360" w:hanging="360"/>
      </w:pPr>
      <w:r>
        <w:rPr>
          <w:rFonts w:ascii="Times New Roman" w:hAnsi="Times New Roman"/>
        </w:rPr>
        <w:lastRenderedPageBreak/>
        <w:t>[29] P. Zhao, J. Zhao, Z. Miao, and S. Lan, “Bugs4Q: a benchmark of existing bugs to enable controlled testing and debugging studies for quantum programs,” J. Syst. Softw., vol. 205, art. 111805, 2023, doi:10.1016/j.jss.2023.111805.</w:t>
      </w:r>
    </w:p>
    <w:p w:rsidR="00D04F5F" w:rsidRDefault="00D04F5F" w:rsidP="00D04F5F">
      <w:pPr>
        <w:spacing w:after="88" w:line="300" w:lineRule="auto"/>
        <w:ind w:left="360" w:hanging="360"/>
      </w:pPr>
      <w:r>
        <w:rPr>
          <w:rFonts w:ascii="Times New Roman" w:hAnsi="Times New Roman"/>
        </w:rPr>
        <w:t>[30] E. Mendiluze, S. Ali, T. Yue, and P. Arcaini, “Muskit: a mutation analysis tool for quantum software testing,” in Proc. IEEE/ACM ASE, 2021, doi:10.1109/ASE51524.2021.9678563.</w:t>
      </w:r>
    </w:p>
    <w:p w:rsidR="00D04F5F" w:rsidRDefault="00D04F5F" w:rsidP="00D04F5F">
      <w:pPr>
        <w:spacing w:after="88" w:line="300" w:lineRule="auto"/>
        <w:ind w:left="360" w:hanging="360"/>
      </w:pPr>
      <w:r>
        <w:rPr>
          <w:rFonts w:ascii="Times New Roman" w:hAnsi="Times New Roman"/>
        </w:rPr>
        <w:t>[31] D. Fortunato, J. Campos, and R. Abreu, “Mutation testing of quantum programs: a case study with Qiskit,” IEEE Trans. Quantum Eng., vol. 3, pp. 1–17, 2022, doi:10.1109/TQE.2022.3195061.</w:t>
      </w:r>
    </w:p>
    <w:p w:rsidR="00D04F5F" w:rsidRDefault="00D04F5F" w:rsidP="00D04F5F">
      <w:pPr>
        <w:spacing w:after="88" w:line="300" w:lineRule="auto"/>
        <w:ind w:left="360" w:hanging="360"/>
      </w:pPr>
      <w:r>
        <w:rPr>
          <w:rFonts w:ascii="Times New Roman" w:hAnsi="Times New Roman"/>
        </w:rPr>
        <w:t>[32] N. C. L. Ramalho et al., “Testing and debugging quantum programs: the road to 2030,” ACM Trans. Softw. Eng. Methodol., 2024, doi:10.1145/3715106.</w:t>
      </w:r>
    </w:p>
    <w:p w:rsidR="00D04F5F" w:rsidRDefault="00D04F5F" w:rsidP="00D04F5F">
      <w:pPr>
        <w:spacing w:after="88" w:line="300" w:lineRule="auto"/>
        <w:ind w:left="360" w:hanging="360"/>
      </w:pPr>
      <w:r>
        <w:rPr>
          <w:rFonts w:ascii="Times New Roman" w:hAnsi="Times New Roman"/>
        </w:rPr>
        <w:t>[33] K. Wojciechowski et al., “Open QBench: a benchmarking framework for evaluating quantum computing platforms,” Quantum Inf. Process., 2026, doi:10.1007/s11128-026-05115-2.</w:t>
      </w:r>
    </w:p>
    <w:p w:rsidR="00D04F5F" w:rsidRDefault="00D04F5F" w:rsidP="00D04F5F">
      <w:pPr>
        <w:spacing w:after="90" w:line="300" w:lineRule="auto"/>
        <w:ind w:left="360" w:hanging="360"/>
      </w:pPr>
      <w:r>
        <w:rPr>
          <w:rFonts w:ascii="Times New Roman" w:hAnsi="Times New Roman"/>
        </w:rPr>
        <w:t>[34] E. Mendiluze Usandizaga, T. Yue, P. Arcaini, and S. Ali, “Quantum circuit mutants: empirical analysis and recommendations,” Empir. Softw. Eng., vol. 30, art. 100, 2025, doi:10.1007/s10664-025-10643-z.</w:t>
      </w:r>
    </w:p>
    <w:p w:rsidR="00D04F5F" w:rsidRDefault="00D04F5F" w:rsidP="00D04F5F">
      <w:pPr>
        <w:spacing w:after="90" w:line="300" w:lineRule="auto"/>
        <w:ind w:left="360" w:hanging="360"/>
      </w:pPr>
      <w:r>
        <w:rPr>
          <w:rFonts w:ascii="Times New Roman" w:hAnsi="Times New Roman"/>
        </w:rPr>
        <w:t>[35] Y. Li, M. Shao, J. Zhao, and Q. Wang, “A methodological analysis of empirical studies in quantum software testing,” ACM Trans. Softw. Eng. Methodol., 2026, arXiv:2601.08367.</w:t>
      </w:r>
    </w:p>
    <w:p w:rsidR="00D04F5F" w:rsidRDefault="00D04F5F" w:rsidP="00D04F5F">
      <w:pPr>
        <w:spacing w:after="90" w:line="300" w:lineRule="auto"/>
        <w:ind w:left="360" w:hanging="360"/>
      </w:pPr>
      <w:r>
        <w:rPr>
          <w:rFonts w:ascii="Times New Roman" w:hAnsi="Times New Roman"/>
        </w:rPr>
        <w:t>[36] A. Vargha and H. D. Delaney, “A critique and improvement of the CL common language effect size statistics of McGraw and Wong,” J. Educ. Behav. Stat., vol. 25, no. 2, pp. 101–132, 2000, doi:10.3102/10769986025002101.</w:t>
      </w:r>
    </w:p>
    <w:p w:rsidR="00D04F5F" w:rsidRDefault="00D04F5F" w:rsidP="00D04F5F">
      <w:pPr>
        <w:spacing w:after="90" w:line="300" w:lineRule="auto"/>
        <w:ind w:left="360" w:hanging="360"/>
      </w:pPr>
      <w:r>
        <w:rPr>
          <w:rFonts w:ascii="Times New Roman" w:hAnsi="Times New Roman"/>
        </w:rPr>
        <w:t>[37] A. Arcuri and L. Briand, “A hitchhiker’s guide to statistical tests for assessing randomized algorithms in software engineering,” Softw. Test. Verif. Reliab., vol. 24, no. 3, pp. 219–250, 2014, doi:10.1002/stvr.1486.</w:t>
      </w:r>
    </w:p>
    <w:p w:rsidR="00D04F5F" w:rsidRDefault="00D04F5F" w:rsidP="00D04F5F">
      <w:pPr>
        <w:spacing w:after="90" w:line="300" w:lineRule="auto"/>
        <w:ind w:left="360" w:hanging="360"/>
      </w:pPr>
      <w:r>
        <w:rPr>
          <w:rFonts w:ascii="Times New Roman" w:hAnsi="Times New Roman"/>
        </w:rPr>
        <w:t>[38] B. Efron and R. J. Tibshirani, An Introduction to the Bootstrap. New York, NY, USA: Chapman &amp; Hall/CRC, 1993, doi:10.1201/9780429246593.</w:t>
      </w:r>
    </w:p>
    <w:p w:rsidR="00D04F5F" w:rsidRDefault="00D04F5F" w:rsidP="00D04F5F">
      <w:pPr>
        <w:spacing w:after="90" w:line="300" w:lineRule="auto"/>
        <w:ind w:left="360" w:hanging="360"/>
      </w:pPr>
      <w:r>
        <w:rPr>
          <w:rFonts w:ascii="Times New Roman" w:hAnsi="Times New Roman"/>
        </w:rPr>
        <w:t>[39] L. D. Brown, T. T. Cai, and A. DasGupta, “Interval estimation for a binomial proportion,” Stat. Sci., vol. 16, no. 2, pp. 101–133, 2001, doi:10.1214/ss/1009213286.</w:t>
      </w:r>
    </w:p>
    <w:p w:rsidR="00D04F5F" w:rsidRDefault="00D04F5F" w:rsidP="00D04F5F">
      <w:pPr>
        <w:spacing w:after="90" w:line="300" w:lineRule="auto"/>
        <w:ind w:left="360" w:hanging="360"/>
      </w:pPr>
      <w:r>
        <w:rPr>
          <w:rFonts w:ascii="Times New Roman" w:hAnsi="Times New Roman"/>
        </w:rPr>
        <w:t>[40] J. Cohen, “A coefficient of agreement for nominal scales,” Educ. Psychol. Meas., vol. 20, no. 1, pp. 37–46, 1960, doi:10.1177/001316446002000104.</w:t>
      </w:r>
    </w:p>
    <w:p w:rsidR="00D04F5F" w:rsidRDefault="00D04F5F" w:rsidP="00D04F5F">
      <w:pPr>
        <w:spacing w:after="90" w:line="300" w:lineRule="auto"/>
        <w:ind w:left="360" w:hanging="360"/>
      </w:pPr>
      <w:r>
        <w:rPr>
          <w:rFonts w:ascii="Times New Roman" w:hAnsi="Times New Roman"/>
        </w:rPr>
        <w:t>[41] J. L. Fleiss, “Measuring nominal scale agreement among many raters,” Psychol. Bull., vol. 76, no. 5, pp. 378–382, 1971, doi:10.1037/h0031619.</w:t>
      </w:r>
    </w:p>
    <w:p w:rsidR="00F40181" w:rsidRDefault="00247906">
      <w:pPr>
        <w:spacing w:after="88" w:line="300" w:lineRule="auto"/>
        <w:ind w:left="360" w:hanging="360"/>
      </w:pPr>
      <w:r>
        <w:rPr>
          <w:rFonts w:ascii="Times New Roman" w:hAnsi="Times New Roman"/>
          <w:sz w:val="24"/>
        </w:rPr>
        <w:t>[42] Y. Shi, X. Li, R. Tao, A. Javadi-Abhari, A. W. Cross, F. T. Chong, and R. Gu, “Contract-based verification of a realistic quantum compiler (CertiQ),” arXiv:1908.08963, 2019.</w:t>
      </w:r>
    </w:p>
    <w:p w:rsidR="00F40181" w:rsidRDefault="00247906">
      <w:pPr>
        <w:spacing w:after="88" w:line="300" w:lineRule="auto"/>
        <w:ind w:left="360" w:hanging="360"/>
      </w:pPr>
      <w:r>
        <w:rPr>
          <w:rFonts w:ascii="Times New Roman" w:hAnsi="Times New Roman"/>
          <w:sz w:val="24"/>
        </w:rPr>
        <w:t>[43] G. J. Pontolillo and M. R. Mousavi, “Delta debugging for property-based regression testing of quantum programs,” in Proc. ACM/IEEE Int. Workshop on Quantum Software Engineering (Q-SE), 2024, doi:10.1145/3643667.3648219.</w:t>
      </w:r>
    </w:p>
    <w:p w:rsidR="00F40181" w:rsidRDefault="00247906">
      <w:pPr>
        <w:spacing w:after="88" w:line="300" w:lineRule="auto"/>
        <w:ind w:left="360" w:hanging="360"/>
      </w:pPr>
      <w:r>
        <w:rPr>
          <w:rFonts w:ascii="Times New Roman" w:hAnsi="Times New Roman"/>
          <w:sz w:val="24"/>
        </w:rPr>
        <w:lastRenderedPageBreak/>
        <w:t>[44] K. Hietala, R. Rand, S.-H. Hung, X. Wu, and M. Hicks, “A verified optimizer for quantum circuits (VOQC),” Proc. ACM Program. Lang., vol. 5 (POPL), art. 37, 2021, doi:10.1145/3434318.</w:t>
      </w:r>
    </w:p>
    <w:p w:rsidR="00F40181" w:rsidRDefault="00247906">
      <w:pPr>
        <w:spacing w:after="88" w:line="300" w:lineRule="auto"/>
        <w:ind w:left="360" w:hanging="360"/>
      </w:pPr>
      <w:r>
        <w:rPr>
          <w:rFonts w:ascii="Times New Roman" w:hAnsi="Times New Roman"/>
          <w:sz w:val="24"/>
        </w:rPr>
        <w:t>[45] L. Li, F. Voichick, K. Hietala, Y. Peng, X. Wu, and M. Hicks, “Verified compilation of quantum oracles,” Proc. ACM Program. Lang., vol. 5 (OOPSLA), 2022, doi:10.1145/3563309.</w:t>
      </w:r>
    </w:p>
    <w:p w:rsidR="00F40181" w:rsidRDefault="00247906">
      <w:pPr>
        <w:spacing w:after="88" w:line="300" w:lineRule="auto"/>
        <w:ind w:left="360" w:hanging="360"/>
      </w:pPr>
      <w:r>
        <w:rPr>
          <w:rFonts w:ascii="Times New Roman" w:hAnsi="Times New Roman"/>
          <w:sz w:val="24"/>
        </w:rPr>
        <w:t>[46] N. H. Oldfield, C. Laaber, T. Yue, and S. Ali, “Faster and better quantum software testing through specification reduction and projective measurements,” ACM Trans. Softw. Eng. Methodol., vol. 34, no. 7, art. 198, 2025, doi:10.1145/3714468.</w:t>
      </w:r>
    </w:p>
    <w:p w:rsidR="00F40181" w:rsidRDefault="00247906">
      <w:pPr>
        <w:spacing w:after="88" w:line="300" w:lineRule="auto"/>
        <w:ind w:left="360" w:hanging="360"/>
      </w:pPr>
      <w:r>
        <w:rPr>
          <w:rFonts w:ascii="Times New Roman" w:hAnsi="Times New Roman"/>
          <w:sz w:val="24"/>
        </w:rPr>
        <w:t>[47] C. G. Kang, J. Lee, and H. Oh, “Statistical testing of quantum programs via fixed-point amplitude amplification,” Proc. ACM Program. Lang. (OOPSLA), 2024, doi:10.1145/3689716.</w:t>
      </w:r>
    </w:p>
    <w:p w:rsidR="00F40181" w:rsidRDefault="00247906">
      <w:pPr>
        <w:spacing w:after="88" w:line="300" w:lineRule="auto"/>
        <w:ind w:left="360" w:hanging="360"/>
      </w:pPr>
      <w:r>
        <w:rPr>
          <w:rFonts w:ascii="Times New Roman" w:hAnsi="Times New Roman"/>
          <w:sz w:val="24"/>
        </w:rPr>
        <w:t>[48] K. Lee, J. Hong, and S. Ryu, “Exact inference for quantum circuits: a testing oracle for quantum software stacks,” in Proc. IEEE/ACM Int. Conf. Automated Software Engineering (ASE), 2025, doi:10.1109/ASE63991.2025.00203.</w:t>
      </w:r>
    </w:p>
    <w:p w:rsidR="00F40181" w:rsidRDefault="00247906">
      <w:pPr>
        <w:spacing w:after="88" w:line="300" w:lineRule="auto"/>
        <w:ind w:left="360" w:hanging="360"/>
      </w:pPr>
      <w:r>
        <w:rPr>
          <w:rFonts w:ascii="Times New Roman" w:hAnsi="Times New Roman"/>
          <w:sz w:val="24"/>
        </w:rPr>
        <w:t>[49] J. Śliwerski, T. Zimmermann, and A. Zeller, “When do changes induce fixes?,” in Proc. Int. Workshop on Mining Software Repositories (MSR), 2005, doi:10.1145/1083142.1083147.</w:t>
      </w:r>
    </w:p>
    <w:p w:rsidR="00F40181" w:rsidRDefault="00247906">
      <w:pPr>
        <w:spacing w:after="88" w:line="300" w:lineRule="auto"/>
        <w:ind w:left="360" w:hanging="360"/>
      </w:pPr>
      <w:r>
        <w:rPr>
          <w:rFonts w:ascii="Times New Roman" w:hAnsi="Times New Roman"/>
          <w:sz w:val="24"/>
        </w:rPr>
        <w:t>[50] L. Burgholzer, R. Raymond, and R. Wille, “Verifying results of the IBM Qiskit quantum circuit compilation flow,” in Proc. IEEE Int. Conf. Quantum Computing and Engineering (QCE), 2020, doi:10.1109/QCE49297.2020.00051.</w:t>
      </w:r>
    </w:p>
    <w:p w:rsidR="00F40181" w:rsidRDefault="00247906">
      <w:pPr>
        <w:spacing w:after="88" w:line="300" w:lineRule="auto"/>
        <w:ind w:left="360" w:hanging="360"/>
      </w:pPr>
      <w:r>
        <w:rPr>
          <w:rFonts w:ascii="Times New Roman" w:hAnsi="Times New Roman"/>
          <w:sz w:val="24"/>
        </w:rPr>
        <w:t>[51] S. Ali, P. Arcaini, X. Wang, and T. Yue, “Assessing the effectiveness of input and output coverage criteria for testing quantum programs,” in Proc. IEEE Int. Conf. Software Testing, Verification and Validation (ICST), 2021, pp. 13–23, doi:10.1109/ICST49551.2021.00014.</w:t>
      </w:r>
    </w:p>
    <w:p w:rsidR="00F40181" w:rsidRDefault="00247906">
      <w:pPr>
        <w:spacing w:after="88" w:line="300" w:lineRule="auto"/>
        <w:ind w:left="360" w:hanging="360"/>
      </w:pPr>
      <w:r>
        <w:rPr>
          <w:rFonts w:ascii="Times New Roman" w:hAnsi="Times New Roman"/>
          <w:sz w:val="24"/>
        </w:rPr>
        <w:t>[52] X. Wang, P. Arcaini, T. Yue, and S. Ali, “QuSBT: search-based testing of quantum programs,” in Proc. IEEE/ACM Int. Conf. Software Engineering: Companion (ICSE-Companion), 2022, doi:10.1145/3510454.3516839.</w:t>
      </w:r>
    </w:p>
    <w:p w:rsidR="00F40181" w:rsidRDefault="00247906">
      <w:pPr>
        <w:spacing w:after="88" w:line="300" w:lineRule="auto"/>
        <w:ind w:left="360" w:hanging="360"/>
      </w:pPr>
      <w:r>
        <w:rPr>
          <w:rFonts w:ascii="Times New Roman" w:hAnsi="Times New Roman"/>
          <w:sz w:val="24"/>
        </w:rPr>
        <w:t>[53] V. Klimis, A. Bensoussan, E. Chachkarova, K. Even-Mendoza, S. Fortz, and C. Lenihan, “Shaking up quantum simulators with fuzzing and rigour,” Proc. ACM Program. Lang. (OOPSLA), 2025, doi:10.1145/3763100.</w:t>
      </w:r>
    </w:p>
    <w:p w:rsidR="00F40181" w:rsidRDefault="00247906">
      <w:pPr>
        <w:spacing w:after="88" w:line="300" w:lineRule="auto"/>
        <w:ind w:left="360" w:hanging="360"/>
      </w:pPr>
      <w:r>
        <w:rPr>
          <w:rFonts w:ascii="Times New Roman" w:hAnsi="Times New Roman"/>
          <w:sz w:val="24"/>
        </w:rPr>
        <w:t>[54] J. Mei et al., “Equivalence checking of quantum circuits via path-sum and weighted model counting,” in Proc. Int. Conf. Tools and Algorithms for the Construction and Analysis of Systems (TACAS), 2026, doi:10.1007/978-3-032-22749-2_21.</w:t>
      </w:r>
    </w:p>
    <w:p w:rsidR="00F40181" w:rsidRDefault="00247906">
      <w:pPr>
        <w:spacing w:after="88" w:line="300" w:lineRule="auto"/>
        <w:ind w:left="360" w:hanging="360"/>
      </w:pPr>
      <w:r>
        <w:rPr>
          <w:rFonts w:ascii="Times New Roman" w:hAnsi="Times New Roman"/>
          <w:sz w:val="24"/>
        </w:rPr>
        <w:lastRenderedPageBreak/>
        <w:t>[55] J. Ye, X. Wu, S. Xia, F. Zhang, and J. Zhao, “Is measurement enough? Rethinking output validation in quantum program testing,” in Proc. IEEE/ACM Int. Conf. Automated Software Engineering (ASE), New Ideas and Emerging Results Track, 2025, arXiv:2509.16595.</w:t>
      </w:r>
    </w:p>
    <w:p w:rsidR="00D04F5F" w:rsidRDefault="00D04F5F" w:rsidP="008A3956">
      <w:pPr>
        <w:jc w:val="center"/>
        <w:rPr>
          <w:rFonts w:ascii="Times New Roman" w:hAnsi="Times New Roman" w:cs="Times New Roman"/>
          <w:sz w:val="26"/>
          <w:szCs w:val="26"/>
        </w:rPr>
      </w:pPr>
    </w:p>
    <w:sectPr w:rsidR="00D04F5F" w:rsidSect="00034616">
      <w:footerReference w:type="default" r:id="rId13"/>
      <w:pgSz w:w="11906" w:h="16838"/>
      <w:pgMar w:top="1417"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8C0" w:rsidRDefault="001358C0" w:rsidP="00282EEF">
      <w:pPr>
        <w:spacing w:after="0" w:line="240" w:lineRule="auto"/>
      </w:pPr>
      <w:r>
        <w:separator/>
      </w:r>
    </w:p>
  </w:endnote>
  <w:endnote w:type="continuationSeparator" w:id="0">
    <w:p w:rsidR="001358C0" w:rsidRDefault="001358C0" w:rsidP="00282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9440994"/>
      <w:docPartObj>
        <w:docPartGallery w:val="Page Numbers (Bottom of Page)"/>
        <w:docPartUnique/>
      </w:docPartObj>
    </w:sdtPr>
    <w:sdtEndPr>
      <w:rPr>
        <w:noProof/>
      </w:rPr>
    </w:sdtEndPr>
    <w:sdtContent>
      <w:p w:rsidR="00711612" w:rsidRDefault="00711612">
        <w:pPr>
          <w:pStyle w:val="Footer"/>
          <w:jc w:val="center"/>
        </w:pPr>
        <w:r>
          <w:fldChar w:fldCharType="begin"/>
        </w:r>
        <w:r>
          <w:instrText xml:space="preserve"> PAGE   \* MERGEFORMAT </w:instrText>
        </w:r>
        <w:r>
          <w:fldChar w:fldCharType="separate"/>
        </w:r>
        <w:r w:rsidR="00A27816">
          <w:rPr>
            <w:noProof/>
          </w:rPr>
          <w:t>26</w:t>
        </w:r>
        <w:r>
          <w:rPr>
            <w:noProof/>
          </w:rPr>
          <w:fldChar w:fldCharType="end"/>
        </w:r>
      </w:p>
    </w:sdtContent>
  </w:sdt>
  <w:p w:rsidR="00711612" w:rsidRDefault="0071161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8C0" w:rsidRDefault="001358C0" w:rsidP="00282EEF">
      <w:pPr>
        <w:spacing w:after="0" w:line="240" w:lineRule="auto"/>
      </w:pPr>
      <w:r>
        <w:separator/>
      </w:r>
    </w:p>
  </w:footnote>
  <w:footnote w:type="continuationSeparator" w:id="0">
    <w:p w:rsidR="001358C0" w:rsidRDefault="001358C0" w:rsidP="00282E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01520"/>
    <w:multiLevelType w:val="multilevel"/>
    <w:tmpl w:val="45CA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AD663D"/>
    <w:multiLevelType w:val="multilevel"/>
    <w:tmpl w:val="FF24AD4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09ED79E1"/>
    <w:multiLevelType w:val="multilevel"/>
    <w:tmpl w:val="05CE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5B5116"/>
    <w:multiLevelType w:val="hybridMultilevel"/>
    <w:tmpl w:val="D9262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EA3EC3"/>
    <w:multiLevelType w:val="multilevel"/>
    <w:tmpl w:val="00A4D16E"/>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decimal"/>
      <w:lvlText w:val="%1.%2."/>
      <w:lvlJc w:val="left"/>
      <w:pPr>
        <w:ind w:left="720" w:hanging="720"/>
      </w:pPr>
      <w:rPr>
        <w:rFonts w:asciiTheme="majorBidi" w:eastAsiaTheme="minorEastAsia" w:hAnsiTheme="majorBidi" w:cstheme="majorBidi"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14" w15:restartNumberingAfterBreak="0">
    <w:nsid w:val="213477D3"/>
    <w:multiLevelType w:val="hybridMultilevel"/>
    <w:tmpl w:val="AE162982"/>
    <w:lvl w:ilvl="0" w:tplc="E83AA1F8">
      <w:start w:val="1"/>
      <w:numFmt w:val="decimal"/>
      <w:pStyle w:val="Style1"/>
      <w:lvlText w:val="%1."/>
      <w:lvlJc w:val="left"/>
      <w:pPr>
        <w:ind w:left="0" w:hanging="360"/>
      </w:pPr>
      <w:rPr>
        <w:rFonts w:hint="default"/>
        <w:b/>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15" w15:restartNumberingAfterBreak="0">
    <w:nsid w:val="252E0EFC"/>
    <w:multiLevelType w:val="hybridMultilevel"/>
    <w:tmpl w:val="24CAA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ED56BB"/>
    <w:multiLevelType w:val="multilevel"/>
    <w:tmpl w:val="00E251B4"/>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7" w15:restartNumberingAfterBreak="0">
    <w:nsid w:val="30A01E29"/>
    <w:multiLevelType w:val="multilevel"/>
    <w:tmpl w:val="24705F5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3319709C"/>
    <w:multiLevelType w:val="multilevel"/>
    <w:tmpl w:val="A5F2E16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3533AEB"/>
    <w:multiLevelType w:val="multilevel"/>
    <w:tmpl w:val="3C4EC7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color w:val="000000" w:themeColor="text1"/>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34FC58A4"/>
    <w:multiLevelType w:val="hybridMultilevel"/>
    <w:tmpl w:val="08086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68665B5"/>
    <w:multiLevelType w:val="multilevel"/>
    <w:tmpl w:val="755A9B4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D3153B0"/>
    <w:multiLevelType w:val="hybridMultilevel"/>
    <w:tmpl w:val="AADAE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BC251D"/>
    <w:multiLevelType w:val="hybridMultilevel"/>
    <w:tmpl w:val="0246B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3A0EA1"/>
    <w:multiLevelType w:val="hybridMultilevel"/>
    <w:tmpl w:val="F1501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C66DD0"/>
    <w:multiLevelType w:val="hybridMultilevel"/>
    <w:tmpl w:val="0AA0D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7436F6"/>
    <w:multiLevelType w:val="hybridMultilevel"/>
    <w:tmpl w:val="7EB8D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F65BC8"/>
    <w:multiLevelType w:val="multilevel"/>
    <w:tmpl w:val="AB00B7D8"/>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1351B83"/>
    <w:multiLevelType w:val="hybridMultilevel"/>
    <w:tmpl w:val="429A9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131BC"/>
    <w:multiLevelType w:val="hybridMultilevel"/>
    <w:tmpl w:val="0C8C9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4F1424"/>
    <w:multiLevelType w:val="hybridMultilevel"/>
    <w:tmpl w:val="A7C6D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5688E"/>
    <w:multiLevelType w:val="multilevel"/>
    <w:tmpl w:val="E0608458"/>
    <w:lvl w:ilvl="0">
      <w:start w:val="1"/>
      <w:numFmt w:val="decimal"/>
      <w:lvlText w:val="%1."/>
      <w:lvlJc w:val="left"/>
      <w:pPr>
        <w:ind w:left="360" w:hanging="360"/>
      </w:pPr>
      <w:rPr>
        <w:rFonts w:asciiTheme="majorBidi" w:eastAsiaTheme="minorEastAsia" w:hAnsiTheme="majorBidi" w:cstheme="majorBidi" w:hint="default"/>
        <w:color w:val="auto"/>
        <w:sz w:val="24"/>
      </w:rPr>
    </w:lvl>
    <w:lvl w:ilvl="1">
      <w:start w:val="1"/>
      <w:numFmt w:val="bullet"/>
      <w:lvlText w:val=""/>
      <w:lvlJc w:val="left"/>
      <w:pPr>
        <w:ind w:left="720" w:hanging="720"/>
      </w:pPr>
      <w:rPr>
        <w:rFonts w:ascii="Symbol" w:hAnsi="Symbol" w:hint="default"/>
        <w:color w:val="auto"/>
        <w:sz w:val="24"/>
      </w:rPr>
    </w:lvl>
    <w:lvl w:ilvl="2">
      <w:start w:val="1"/>
      <w:numFmt w:val="decimal"/>
      <w:lvlText w:val="%1.%2.%3."/>
      <w:lvlJc w:val="left"/>
      <w:pPr>
        <w:ind w:left="720" w:hanging="720"/>
      </w:pPr>
      <w:rPr>
        <w:rFonts w:asciiTheme="majorBidi" w:eastAsiaTheme="minorEastAsia" w:hAnsiTheme="majorBidi" w:cstheme="majorBidi" w:hint="default"/>
        <w:color w:val="auto"/>
        <w:sz w:val="24"/>
      </w:rPr>
    </w:lvl>
    <w:lvl w:ilvl="3">
      <w:start w:val="1"/>
      <w:numFmt w:val="decimal"/>
      <w:lvlText w:val="%1.%2.%3.%4."/>
      <w:lvlJc w:val="left"/>
      <w:pPr>
        <w:ind w:left="1080" w:hanging="1080"/>
      </w:pPr>
      <w:rPr>
        <w:rFonts w:asciiTheme="majorBidi" w:eastAsiaTheme="minorEastAsia" w:hAnsiTheme="majorBidi" w:cstheme="majorBidi" w:hint="default"/>
        <w:color w:val="auto"/>
        <w:sz w:val="24"/>
      </w:rPr>
    </w:lvl>
    <w:lvl w:ilvl="4">
      <w:start w:val="1"/>
      <w:numFmt w:val="decimal"/>
      <w:lvlText w:val="%1.%2.%3.%4.%5."/>
      <w:lvlJc w:val="left"/>
      <w:pPr>
        <w:ind w:left="1080" w:hanging="1080"/>
      </w:pPr>
      <w:rPr>
        <w:rFonts w:asciiTheme="majorBidi" w:eastAsiaTheme="minorEastAsia" w:hAnsiTheme="majorBidi" w:cstheme="majorBidi" w:hint="default"/>
        <w:color w:val="auto"/>
        <w:sz w:val="24"/>
      </w:rPr>
    </w:lvl>
    <w:lvl w:ilvl="5">
      <w:start w:val="1"/>
      <w:numFmt w:val="decimal"/>
      <w:lvlText w:val="%1.%2.%3.%4.%5.%6."/>
      <w:lvlJc w:val="left"/>
      <w:pPr>
        <w:ind w:left="1440" w:hanging="1440"/>
      </w:pPr>
      <w:rPr>
        <w:rFonts w:asciiTheme="majorBidi" w:eastAsiaTheme="minorEastAsia" w:hAnsiTheme="majorBidi" w:cstheme="majorBidi" w:hint="default"/>
        <w:color w:val="auto"/>
        <w:sz w:val="24"/>
      </w:rPr>
    </w:lvl>
    <w:lvl w:ilvl="6">
      <w:start w:val="1"/>
      <w:numFmt w:val="decimal"/>
      <w:lvlText w:val="%1.%2.%3.%4.%5.%6.%7."/>
      <w:lvlJc w:val="left"/>
      <w:pPr>
        <w:ind w:left="1800" w:hanging="1800"/>
      </w:pPr>
      <w:rPr>
        <w:rFonts w:asciiTheme="majorBidi" w:eastAsiaTheme="minorEastAsia" w:hAnsiTheme="majorBidi" w:cstheme="majorBidi" w:hint="default"/>
        <w:color w:val="auto"/>
        <w:sz w:val="24"/>
      </w:rPr>
    </w:lvl>
    <w:lvl w:ilvl="7">
      <w:start w:val="1"/>
      <w:numFmt w:val="decimal"/>
      <w:lvlText w:val="%1.%2.%3.%4.%5.%6.%7.%8."/>
      <w:lvlJc w:val="left"/>
      <w:pPr>
        <w:ind w:left="1800" w:hanging="1800"/>
      </w:pPr>
      <w:rPr>
        <w:rFonts w:asciiTheme="majorBidi" w:eastAsiaTheme="minorEastAsia" w:hAnsiTheme="majorBidi" w:cstheme="majorBidi" w:hint="default"/>
        <w:color w:val="auto"/>
        <w:sz w:val="24"/>
      </w:rPr>
    </w:lvl>
    <w:lvl w:ilvl="8">
      <w:start w:val="1"/>
      <w:numFmt w:val="decimal"/>
      <w:lvlText w:val="%1.%2.%3.%4.%5.%6.%7.%8.%9."/>
      <w:lvlJc w:val="left"/>
      <w:pPr>
        <w:ind w:left="2160" w:hanging="2160"/>
      </w:pPr>
      <w:rPr>
        <w:rFonts w:asciiTheme="majorBidi" w:eastAsiaTheme="minorEastAsia" w:hAnsiTheme="majorBidi" w:cstheme="majorBidi" w:hint="default"/>
        <w:color w:val="auto"/>
        <w:sz w:val="24"/>
      </w:rPr>
    </w:lvl>
  </w:abstractNum>
  <w:abstractNum w:abstractNumId="32" w15:restartNumberingAfterBreak="0">
    <w:nsid w:val="651236AC"/>
    <w:multiLevelType w:val="hybridMultilevel"/>
    <w:tmpl w:val="44D4D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65C3369"/>
    <w:multiLevelType w:val="multilevel"/>
    <w:tmpl w:val="2054B31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AB736F8"/>
    <w:multiLevelType w:val="multilevel"/>
    <w:tmpl w:val="296A20A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sz w:val="28"/>
        <w:szCs w:val="28"/>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6F6241A7"/>
    <w:multiLevelType w:val="hybridMultilevel"/>
    <w:tmpl w:val="AF70E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3075B3"/>
    <w:multiLevelType w:val="hybridMultilevel"/>
    <w:tmpl w:val="4BAC9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9F45602"/>
    <w:multiLevelType w:val="hybridMultilevel"/>
    <w:tmpl w:val="CB1CA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7B4C92"/>
    <w:multiLevelType w:val="hybridMultilevel"/>
    <w:tmpl w:val="5E7AFE88"/>
    <w:lvl w:ilvl="0" w:tplc="441E7FFC">
      <w:start w:val="1"/>
      <w:numFmt w:val="bullet"/>
      <w:lvlText w:val="•"/>
      <w:lvlJc w:val="left"/>
      <w:pPr>
        <w:tabs>
          <w:tab w:val="num" w:pos="720"/>
        </w:tabs>
        <w:ind w:left="720" w:hanging="360"/>
      </w:pPr>
      <w:rPr>
        <w:rFonts w:ascii="Calibri" w:hAnsi="Calibri" w:hint="default"/>
      </w:rPr>
    </w:lvl>
    <w:lvl w:ilvl="1" w:tplc="4C7CACD6" w:tentative="1">
      <w:start w:val="1"/>
      <w:numFmt w:val="bullet"/>
      <w:lvlText w:val="•"/>
      <w:lvlJc w:val="left"/>
      <w:pPr>
        <w:tabs>
          <w:tab w:val="num" w:pos="1440"/>
        </w:tabs>
        <w:ind w:left="1440" w:hanging="360"/>
      </w:pPr>
      <w:rPr>
        <w:rFonts w:ascii="Calibri" w:hAnsi="Calibri" w:hint="default"/>
      </w:rPr>
    </w:lvl>
    <w:lvl w:ilvl="2" w:tplc="427C091A" w:tentative="1">
      <w:start w:val="1"/>
      <w:numFmt w:val="bullet"/>
      <w:lvlText w:val="•"/>
      <w:lvlJc w:val="left"/>
      <w:pPr>
        <w:tabs>
          <w:tab w:val="num" w:pos="2160"/>
        </w:tabs>
        <w:ind w:left="2160" w:hanging="360"/>
      </w:pPr>
      <w:rPr>
        <w:rFonts w:ascii="Calibri" w:hAnsi="Calibri" w:hint="default"/>
      </w:rPr>
    </w:lvl>
    <w:lvl w:ilvl="3" w:tplc="797C141E" w:tentative="1">
      <w:start w:val="1"/>
      <w:numFmt w:val="bullet"/>
      <w:lvlText w:val="•"/>
      <w:lvlJc w:val="left"/>
      <w:pPr>
        <w:tabs>
          <w:tab w:val="num" w:pos="2880"/>
        </w:tabs>
        <w:ind w:left="2880" w:hanging="360"/>
      </w:pPr>
      <w:rPr>
        <w:rFonts w:ascii="Calibri" w:hAnsi="Calibri" w:hint="default"/>
      </w:rPr>
    </w:lvl>
    <w:lvl w:ilvl="4" w:tplc="30604BAE" w:tentative="1">
      <w:start w:val="1"/>
      <w:numFmt w:val="bullet"/>
      <w:lvlText w:val="•"/>
      <w:lvlJc w:val="left"/>
      <w:pPr>
        <w:tabs>
          <w:tab w:val="num" w:pos="3600"/>
        </w:tabs>
        <w:ind w:left="3600" w:hanging="360"/>
      </w:pPr>
      <w:rPr>
        <w:rFonts w:ascii="Calibri" w:hAnsi="Calibri" w:hint="default"/>
      </w:rPr>
    </w:lvl>
    <w:lvl w:ilvl="5" w:tplc="A5A8865A" w:tentative="1">
      <w:start w:val="1"/>
      <w:numFmt w:val="bullet"/>
      <w:lvlText w:val="•"/>
      <w:lvlJc w:val="left"/>
      <w:pPr>
        <w:tabs>
          <w:tab w:val="num" w:pos="4320"/>
        </w:tabs>
        <w:ind w:left="4320" w:hanging="360"/>
      </w:pPr>
      <w:rPr>
        <w:rFonts w:ascii="Calibri" w:hAnsi="Calibri" w:hint="default"/>
      </w:rPr>
    </w:lvl>
    <w:lvl w:ilvl="6" w:tplc="D5605D20" w:tentative="1">
      <w:start w:val="1"/>
      <w:numFmt w:val="bullet"/>
      <w:lvlText w:val="•"/>
      <w:lvlJc w:val="left"/>
      <w:pPr>
        <w:tabs>
          <w:tab w:val="num" w:pos="5040"/>
        </w:tabs>
        <w:ind w:left="5040" w:hanging="360"/>
      </w:pPr>
      <w:rPr>
        <w:rFonts w:ascii="Calibri" w:hAnsi="Calibri" w:hint="default"/>
      </w:rPr>
    </w:lvl>
    <w:lvl w:ilvl="7" w:tplc="00D67132" w:tentative="1">
      <w:start w:val="1"/>
      <w:numFmt w:val="bullet"/>
      <w:lvlText w:val="•"/>
      <w:lvlJc w:val="left"/>
      <w:pPr>
        <w:tabs>
          <w:tab w:val="num" w:pos="5760"/>
        </w:tabs>
        <w:ind w:left="5760" w:hanging="360"/>
      </w:pPr>
      <w:rPr>
        <w:rFonts w:ascii="Calibri" w:hAnsi="Calibri" w:hint="default"/>
      </w:rPr>
    </w:lvl>
    <w:lvl w:ilvl="8" w:tplc="FFB66D12" w:tentative="1">
      <w:start w:val="1"/>
      <w:numFmt w:val="bullet"/>
      <w:lvlText w:val="•"/>
      <w:lvlJc w:val="left"/>
      <w:pPr>
        <w:tabs>
          <w:tab w:val="num" w:pos="6480"/>
        </w:tabs>
        <w:ind w:left="6480" w:hanging="360"/>
      </w:pPr>
      <w:rPr>
        <w:rFonts w:ascii="Calibri" w:hAnsi="Calibri"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21"/>
  </w:num>
  <w:num w:numId="12">
    <w:abstractNumId w:val="35"/>
  </w:num>
  <w:num w:numId="13">
    <w:abstractNumId w:val="36"/>
  </w:num>
  <w:num w:numId="14">
    <w:abstractNumId w:val="23"/>
  </w:num>
  <w:num w:numId="15">
    <w:abstractNumId w:val="19"/>
  </w:num>
  <w:num w:numId="16">
    <w:abstractNumId w:val="20"/>
  </w:num>
  <w:num w:numId="17">
    <w:abstractNumId w:val="29"/>
  </w:num>
  <w:num w:numId="18">
    <w:abstractNumId w:val="25"/>
  </w:num>
  <w:num w:numId="19">
    <w:abstractNumId w:val="12"/>
  </w:num>
  <w:num w:numId="20">
    <w:abstractNumId w:val="24"/>
  </w:num>
  <w:num w:numId="21">
    <w:abstractNumId w:val="37"/>
  </w:num>
  <w:num w:numId="22">
    <w:abstractNumId w:val="22"/>
  </w:num>
  <w:num w:numId="23">
    <w:abstractNumId w:val="14"/>
  </w:num>
  <w:num w:numId="24">
    <w:abstractNumId w:val="34"/>
  </w:num>
  <w:num w:numId="25">
    <w:abstractNumId w:val="26"/>
  </w:num>
  <w:num w:numId="26">
    <w:abstractNumId w:val="13"/>
  </w:num>
  <w:num w:numId="27">
    <w:abstractNumId w:val="17"/>
  </w:num>
  <w:num w:numId="28">
    <w:abstractNumId w:val="27"/>
  </w:num>
  <w:num w:numId="29">
    <w:abstractNumId w:val="16"/>
  </w:num>
  <w:num w:numId="30">
    <w:abstractNumId w:val="33"/>
  </w:num>
  <w:num w:numId="31">
    <w:abstractNumId w:val="18"/>
  </w:num>
  <w:num w:numId="32">
    <w:abstractNumId w:val="10"/>
  </w:num>
  <w:num w:numId="33">
    <w:abstractNumId w:val="31"/>
  </w:num>
  <w:num w:numId="34">
    <w:abstractNumId w:val="38"/>
  </w:num>
  <w:num w:numId="35">
    <w:abstractNumId w:val="30"/>
  </w:num>
  <w:num w:numId="36">
    <w:abstractNumId w:val="28"/>
  </w:num>
  <w:num w:numId="37">
    <w:abstractNumId w:val="11"/>
  </w:num>
  <w:num w:numId="38">
    <w:abstractNumId w:val="9"/>
  </w:num>
  <w:num w:numId="39">
    <w:abstractNumId w:val="32"/>
  </w:num>
  <w:num w:numId="4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8"/>
  </w:num>
  <w:num w:numId="45">
    <w:abstractNumId w:val="11"/>
  </w:num>
  <w:num w:numId="46">
    <w:abstractNumId w:val="9"/>
  </w:num>
  <w:num w:numId="4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84B"/>
    <w:rsid w:val="00034616"/>
    <w:rsid w:val="00040764"/>
    <w:rsid w:val="00056AA9"/>
    <w:rsid w:val="0005747A"/>
    <w:rsid w:val="0006063C"/>
    <w:rsid w:val="00065ABA"/>
    <w:rsid w:val="00082AC2"/>
    <w:rsid w:val="000A50D7"/>
    <w:rsid w:val="000A6365"/>
    <w:rsid w:val="000B0943"/>
    <w:rsid w:val="000B6917"/>
    <w:rsid w:val="000E41E8"/>
    <w:rsid w:val="000E7964"/>
    <w:rsid w:val="000F318D"/>
    <w:rsid w:val="000F7E51"/>
    <w:rsid w:val="001004DE"/>
    <w:rsid w:val="00134213"/>
    <w:rsid w:val="0013533A"/>
    <w:rsid w:val="001358C0"/>
    <w:rsid w:val="001371ED"/>
    <w:rsid w:val="00140851"/>
    <w:rsid w:val="0015074B"/>
    <w:rsid w:val="00162037"/>
    <w:rsid w:val="00166462"/>
    <w:rsid w:val="001737AE"/>
    <w:rsid w:val="001866EC"/>
    <w:rsid w:val="0018787E"/>
    <w:rsid w:val="00191380"/>
    <w:rsid w:val="00193BA8"/>
    <w:rsid w:val="001A4A55"/>
    <w:rsid w:val="001A601E"/>
    <w:rsid w:val="001C1E1E"/>
    <w:rsid w:val="001C2924"/>
    <w:rsid w:val="001D0142"/>
    <w:rsid w:val="001D13ED"/>
    <w:rsid w:val="001D2140"/>
    <w:rsid w:val="001D7AEC"/>
    <w:rsid w:val="00224E88"/>
    <w:rsid w:val="00233EB6"/>
    <w:rsid w:val="00247906"/>
    <w:rsid w:val="0025772A"/>
    <w:rsid w:val="00281055"/>
    <w:rsid w:val="00282EEF"/>
    <w:rsid w:val="002833A8"/>
    <w:rsid w:val="0029639D"/>
    <w:rsid w:val="002A3DCA"/>
    <w:rsid w:val="002A62DC"/>
    <w:rsid w:val="002C35F8"/>
    <w:rsid w:val="002D6D68"/>
    <w:rsid w:val="002F0139"/>
    <w:rsid w:val="002F02BD"/>
    <w:rsid w:val="002F6957"/>
    <w:rsid w:val="00302937"/>
    <w:rsid w:val="00323A92"/>
    <w:rsid w:val="00326F90"/>
    <w:rsid w:val="003437DD"/>
    <w:rsid w:val="0034713C"/>
    <w:rsid w:val="003538A4"/>
    <w:rsid w:val="00354F9F"/>
    <w:rsid w:val="00355959"/>
    <w:rsid w:val="00362A19"/>
    <w:rsid w:val="0036323E"/>
    <w:rsid w:val="00363CAA"/>
    <w:rsid w:val="00364BFF"/>
    <w:rsid w:val="00365024"/>
    <w:rsid w:val="003673A3"/>
    <w:rsid w:val="00371615"/>
    <w:rsid w:val="00374E3C"/>
    <w:rsid w:val="003A341C"/>
    <w:rsid w:val="003A496F"/>
    <w:rsid w:val="003A5791"/>
    <w:rsid w:val="003A70E2"/>
    <w:rsid w:val="003B6539"/>
    <w:rsid w:val="003B6AAC"/>
    <w:rsid w:val="003C01A3"/>
    <w:rsid w:val="003C2E40"/>
    <w:rsid w:val="003D260C"/>
    <w:rsid w:val="003D3741"/>
    <w:rsid w:val="004167A3"/>
    <w:rsid w:val="004252DF"/>
    <w:rsid w:val="0047560C"/>
    <w:rsid w:val="00485AE1"/>
    <w:rsid w:val="0049263B"/>
    <w:rsid w:val="004A00C3"/>
    <w:rsid w:val="004A2854"/>
    <w:rsid w:val="004C46DE"/>
    <w:rsid w:val="004C657F"/>
    <w:rsid w:val="004D23C8"/>
    <w:rsid w:val="004E44DD"/>
    <w:rsid w:val="004E66F4"/>
    <w:rsid w:val="004E7E2C"/>
    <w:rsid w:val="00500C20"/>
    <w:rsid w:val="00504B25"/>
    <w:rsid w:val="0051302F"/>
    <w:rsid w:val="0051395C"/>
    <w:rsid w:val="0051410E"/>
    <w:rsid w:val="00520B1B"/>
    <w:rsid w:val="00525315"/>
    <w:rsid w:val="00525ECC"/>
    <w:rsid w:val="00526D42"/>
    <w:rsid w:val="00546D09"/>
    <w:rsid w:val="005564F5"/>
    <w:rsid w:val="00583688"/>
    <w:rsid w:val="00595C3C"/>
    <w:rsid w:val="00595DEF"/>
    <w:rsid w:val="005A05B2"/>
    <w:rsid w:val="005A4CEA"/>
    <w:rsid w:val="005C1BC1"/>
    <w:rsid w:val="005C1D6C"/>
    <w:rsid w:val="005C3412"/>
    <w:rsid w:val="005C5449"/>
    <w:rsid w:val="005D0951"/>
    <w:rsid w:val="005D3373"/>
    <w:rsid w:val="005D5639"/>
    <w:rsid w:val="005E5F2E"/>
    <w:rsid w:val="005F080E"/>
    <w:rsid w:val="005F7F85"/>
    <w:rsid w:val="00600DF5"/>
    <w:rsid w:val="0061127C"/>
    <w:rsid w:val="00615F0D"/>
    <w:rsid w:val="00627A45"/>
    <w:rsid w:val="00635914"/>
    <w:rsid w:val="006535F3"/>
    <w:rsid w:val="00681CD6"/>
    <w:rsid w:val="00683048"/>
    <w:rsid w:val="00691F4A"/>
    <w:rsid w:val="00693BE5"/>
    <w:rsid w:val="00694B56"/>
    <w:rsid w:val="006B3D31"/>
    <w:rsid w:val="006B4C42"/>
    <w:rsid w:val="006C1135"/>
    <w:rsid w:val="006D1DE6"/>
    <w:rsid w:val="00711612"/>
    <w:rsid w:val="00722798"/>
    <w:rsid w:val="007305D4"/>
    <w:rsid w:val="00750633"/>
    <w:rsid w:val="0076054C"/>
    <w:rsid w:val="00761B18"/>
    <w:rsid w:val="007638DA"/>
    <w:rsid w:val="00773A4C"/>
    <w:rsid w:val="00782920"/>
    <w:rsid w:val="00787D9C"/>
    <w:rsid w:val="00791143"/>
    <w:rsid w:val="00796725"/>
    <w:rsid w:val="007B3280"/>
    <w:rsid w:val="007B3D9D"/>
    <w:rsid w:val="007B7F13"/>
    <w:rsid w:val="007D2156"/>
    <w:rsid w:val="007E1EC3"/>
    <w:rsid w:val="007E2233"/>
    <w:rsid w:val="007E5632"/>
    <w:rsid w:val="007F49A6"/>
    <w:rsid w:val="00800326"/>
    <w:rsid w:val="00800D37"/>
    <w:rsid w:val="008046FF"/>
    <w:rsid w:val="00814DB1"/>
    <w:rsid w:val="00823A7A"/>
    <w:rsid w:val="00843646"/>
    <w:rsid w:val="00860EF3"/>
    <w:rsid w:val="00864275"/>
    <w:rsid w:val="008713CA"/>
    <w:rsid w:val="0088427B"/>
    <w:rsid w:val="00892884"/>
    <w:rsid w:val="008A2EAB"/>
    <w:rsid w:val="008A3956"/>
    <w:rsid w:val="008B463E"/>
    <w:rsid w:val="008B7645"/>
    <w:rsid w:val="008B7FA5"/>
    <w:rsid w:val="008C05FE"/>
    <w:rsid w:val="008D1A9D"/>
    <w:rsid w:val="008D3AB0"/>
    <w:rsid w:val="008E2ADE"/>
    <w:rsid w:val="008F3465"/>
    <w:rsid w:val="00913DED"/>
    <w:rsid w:val="00927F17"/>
    <w:rsid w:val="00951762"/>
    <w:rsid w:val="00952D8D"/>
    <w:rsid w:val="00953052"/>
    <w:rsid w:val="00957DE6"/>
    <w:rsid w:val="00962373"/>
    <w:rsid w:val="00985437"/>
    <w:rsid w:val="009856E9"/>
    <w:rsid w:val="00996935"/>
    <w:rsid w:val="00996DC5"/>
    <w:rsid w:val="009A0579"/>
    <w:rsid w:val="009B0B30"/>
    <w:rsid w:val="009B1EAC"/>
    <w:rsid w:val="009B5936"/>
    <w:rsid w:val="009B62F5"/>
    <w:rsid w:val="009C0F8E"/>
    <w:rsid w:val="009C4B5C"/>
    <w:rsid w:val="009D08E0"/>
    <w:rsid w:val="009D264B"/>
    <w:rsid w:val="009F133B"/>
    <w:rsid w:val="00A12991"/>
    <w:rsid w:val="00A14C6C"/>
    <w:rsid w:val="00A174BE"/>
    <w:rsid w:val="00A2146B"/>
    <w:rsid w:val="00A249CD"/>
    <w:rsid w:val="00A26442"/>
    <w:rsid w:val="00A27816"/>
    <w:rsid w:val="00A34DD8"/>
    <w:rsid w:val="00A3672A"/>
    <w:rsid w:val="00A419AB"/>
    <w:rsid w:val="00A53304"/>
    <w:rsid w:val="00A64EFB"/>
    <w:rsid w:val="00A705EA"/>
    <w:rsid w:val="00A71994"/>
    <w:rsid w:val="00A71C59"/>
    <w:rsid w:val="00A77C61"/>
    <w:rsid w:val="00A84EF4"/>
    <w:rsid w:val="00A913BF"/>
    <w:rsid w:val="00AA1D8D"/>
    <w:rsid w:val="00AA6A23"/>
    <w:rsid w:val="00AA7140"/>
    <w:rsid w:val="00AB067D"/>
    <w:rsid w:val="00AB1417"/>
    <w:rsid w:val="00AB2263"/>
    <w:rsid w:val="00B02F2C"/>
    <w:rsid w:val="00B13E87"/>
    <w:rsid w:val="00B14D82"/>
    <w:rsid w:val="00B248BE"/>
    <w:rsid w:val="00B374DD"/>
    <w:rsid w:val="00B41CE4"/>
    <w:rsid w:val="00B41F45"/>
    <w:rsid w:val="00B47730"/>
    <w:rsid w:val="00B47874"/>
    <w:rsid w:val="00B60D14"/>
    <w:rsid w:val="00B65FE0"/>
    <w:rsid w:val="00B67B1E"/>
    <w:rsid w:val="00B67BF2"/>
    <w:rsid w:val="00B749FC"/>
    <w:rsid w:val="00B8333C"/>
    <w:rsid w:val="00B858C1"/>
    <w:rsid w:val="00BA7F6D"/>
    <w:rsid w:val="00BB7FA3"/>
    <w:rsid w:val="00BC4DDF"/>
    <w:rsid w:val="00BD12A6"/>
    <w:rsid w:val="00BD3198"/>
    <w:rsid w:val="00BE3120"/>
    <w:rsid w:val="00BE5448"/>
    <w:rsid w:val="00BE74DC"/>
    <w:rsid w:val="00BF3DD8"/>
    <w:rsid w:val="00C02921"/>
    <w:rsid w:val="00C10452"/>
    <w:rsid w:val="00C10A7D"/>
    <w:rsid w:val="00C15432"/>
    <w:rsid w:val="00C22D18"/>
    <w:rsid w:val="00C357C1"/>
    <w:rsid w:val="00C55608"/>
    <w:rsid w:val="00C6039B"/>
    <w:rsid w:val="00C65F7C"/>
    <w:rsid w:val="00C72C88"/>
    <w:rsid w:val="00C86143"/>
    <w:rsid w:val="00CA6FAA"/>
    <w:rsid w:val="00CB0664"/>
    <w:rsid w:val="00CC2B96"/>
    <w:rsid w:val="00CE245B"/>
    <w:rsid w:val="00CE7576"/>
    <w:rsid w:val="00CE79A5"/>
    <w:rsid w:val="00D04F5F"/>
    <w:rsid w:val="00D07F8C"/>
    <w:rsid w:val="00D10550"/>
    <w:rsid w:val="00D1494E"/>
    <w:rsid w:val="00D21723"/>
    <w:rsid w:val="00D33C90"/>
    <w:rsid w:val="00D41308"/>
    <w:rsid w:val="00D46A39"/>
    <w:rsid w:val="00D56A33"/>
    <w:rsid w:val="00D87979"/>
    <w:rsid w:val="00DB6D89"/>
    <w:rsid w:val="00DF65D5"/>
    <w:rsid w:val="00DF7235"/>
    <w:rsid w:val="00DF7674"/>
    <w:rsid w:val="00E0219F"/>
    <w:rsid w:val="00E63025"/>
    <w:rsid w:val="00E663A3"/>
    <w:rsid w:val="00E67C8D"/>
    <w:rsid w:val="00E7325C"/>
    <w:rsid w:val="00E83243"/>
    <w:rsid w:val="00E971A6"/>
    <w:rsid w:val="00EA617F"/>
    <w:rsid w:val="00EC068C"/>
    <w:rsid w:val="00EE05BD"/>
    <w:rsid w:val="00EE78E8"/>
    <w:rsid w:val="00EF6DA9"/>
    <w:rsid w:val="00EF7594"/>
    <w:rsid w:val="00F10915"/>
    <w:rsid w:val="00F136FA"/>
    <w:rsid w:val="00F138A4"/>
    <w:rsid w:val="00F221CB"/>
    <w:rsid w:val="00F40181"/>
    <w:rsid w:val="00F4108F"/>
    <w:rsid w:val="00F42E67"/>
    <w:rsid w:val="00F51562"/>
    <w:rsid w:val="00F51B44"/>
    <w:rsid w:val="00F6312A"/>
    <w:rsid w:val="00F64344"/>
    <w:rsid w:val="00F714A5"/>
    <w:rsid w:val="00F7159C"/>
    <w:rsid w:val="00F722EF"/>
    <w:rsid w:val="00F75B7A"/>
    <w:rsid w:val="00F81714"/>
    <w:rsid w:val="00F90BA6"/>
    <w:rsid w:val="00FA271E"/>
    <w:rsid w:val="00FA4C8E"/>
    <w:rsid w:val="00FB0730"/>
    <w:rsid w:val="00FB3C0D"/>
    <w:rsid w:val="00FC693F"/>
    <w:rsid w:val="00FC6B2D"/>
    <w:rsid w:val="00FE1B24"/>
    <w:rsid w:val="00FF1D9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C2D1D634-966D-43C3-9FBD-0DEFB1E0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62037"/>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6D1DE6"/>
    <w:rPr>
      <w:color w:val="666666"/>
    </w:rPr>
  </w:style>
  <w:style w:type="character" w:styleId="Hyperlink">
    <w:name w:val="Hyperlink"/>
    <w:basedOn w:val="DefaultParagraphFont"/>
    <w:uiPriority w:val="99"/>
    <w:unhideWhenUsed/>
    <w:rsid w:val="00722798"/>
    <w:rPr>
      <w:color w:val="0000FF" w:themeColor="hyperlink"/>
      <w:u w:val="single"/>
    </w:rPr>
  </w:style>
  <w:style w:type="character" w:customStyle="1" w:styleId="UnresolvedMention">
    <w:name w:val="Unresolved Mention"/>
    <w:basedOn w:val="DefaultParagraphFont"/>
    <w:uiPriority w:val="99"/>
    <w:semiHidden/>
    <w:unhideWhenUsed/>
    <w:rsid w:val="00722798"/>
    <w:rPr>
      <w:color w:val="605E5C"/>
      <w:shd w:val="clear" w:color="auto" w:fill="E1DFDD"/>
    </w:rPr>
  </w:style>
  <w:style w:type="paragraph" w:styleId="Bibliography">
    <w:name w:val="Bibliography"/>
    <w:basedOn w:val="Normal"/>
    <w:next w:val="Normal"/>
    <w:uiPriority w:val="37"/>
    <w:unhideWhenUsed/>
    <w:rsid w:val="009F133B"/>
    <w:pPr>
      <w:tabs>
        <w:tab w:val="left" w:pos="504"/>
      </w:tabs>
      <w:spacing w:after="0" w:line="240" w:lineRule="auto"/>
      <w:ind w:left="504" w:hanging="504"/>
    </w:pPr>
  </w:style>
  <w:style w:type="paragraph" w:customStyle="1" w:styleId="Style1">
    <w:name w:val="Style 1"/>
    <w:basedOn w:val="Heading1"/>
    <w:next w:val="Heading1"/>
    <w:link w:val="Style1Char"/>
    <w:uiPriority w:val="99"/>
    <w:qFormat/>
    <w:rsid w:val="009F133B"/>
    <w:pPr>
      <w:numPr>
        <w:numId w:val="23"/>
      </w:numPr>
      <w:spacing w:before="0" w:line="360" w:lineRule="auto"/>
    </w:pPr>
    <w:rPr>
      <w:rFonts w:eastAsia="Times New Roman"/>
      <w:kern w:val="44"/>
      <w:sz w:val="24"/>
      <w:szCs w:val="44"/>
    </w:rPr>
  </w:style>
  <w:style w:type="character" w:customStyle="1" w:styleId="Style1Char">
    <w:name w:val="Style 1 Char"/>
    <w:basedOn w:val="Heading1Char"/>
    <w:link w:val="Style1"/>
    <w:uiPriority w:val="99"/>
    <w:rsid w:val="009F133B"/>
    <w:rPr>
      <w:rFonts w:asciiTheme="majorHAnsi" w:eastAsia="Times New Roman" w:hAnsiTheme="majorHAnsi" w:cstheme="majorBidi"/>
      <w:b/>
      <w:bCs/>
      <w:color w:val="365F91" w:themeColor="accent1" w:themeShade="BF"/>
      <w:kern w:val="44"/>
      <w:sz w:val="24"/>
      <w:szCs w:val="44"/>
    </w:rPr>
  </w:style>
  <w:style w:type="table" w:customStyle="1" w:styleId="TableGrid1">
    <w:name w:val="Table Grid1"/>
    <w:basedOn w:val="TableNormal"/>
    <w:next w:val="TableGrid"/>
    <w:uiPriority w:val="59"/>
    <w:rsid w:val="009F13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rsor-pointer">
    <w:name w:val="cursor-pointer"/>
    <w:basedOn w:val="DefaultParagraphFont"/>
    <w:rsid w:val="0018787E"/>
  </w:style>
  <w:style w:type="paragraph" w:customStyle="1" w:styleId="TitleCentered">
    <w:name w:val="TitleCentered"/>
    <w:basedOn w:val="Normal"/>
    <w:uiPriority w:val="99"/>
    <w:rsid w:val="00681CD6"/>
    <w:pPr>
      <w:spacing w:after="240" w:line="360" w:lineRule="auto"/>
      <w:jc w:val="center"/>
    </w:pPr>
    <w:rPr>
      <w:rFonts w:ascii="Times New Roman" w:eastAsia="Times New Roman" w:hAnsi="Times New Roman"/>
      <w:b/>
      <w:sz w:val="32"/>
    </w:rPr>
  </w:style>
  <w:style w:type="paragraph" w:styleId="BalloonText">
    <w:name w:val="Balloon Text"/>
    <w:basedOn w:val="Normal"/>
    <w:link w:val="BalloonTextChar"/>
    <w:uiPriority w:val="99"/>
    <w:semiHidden/>
    <w:unhideWhenUsed/>
    <w:rsid w:val="005C34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3412"/>
    <w:rPr>
      <w:rFonts w:ascii="Segoe UI" w:hAnsi="Segoe UI" w:cs="Segoe UI"/>
      <w:sz w:val="18"/>
      <w:szCs w:val="18"/>
    </w:rPr>
  </w:style>
  <w:style w:type="character" w:customStyle="1" w:styleId="mord">
    <w:name w:val="mord"/>
    <w:basedOn w:val="DefaultParagraphFont"/>
    <w:rsid w:val="00952D8D"/>
  </w:style>
  <w:style w:type="character" w:customStyle="1" w:styleId="mopen">
    <w:name w:val="mopen"/>
    <w:basedOn w:val="DefaultParagraphFont"/>
    <w:rsid w:val="00952D8D"/>
  </w:style>
  <w:style w:type="character" w:customStyle="1" w:styleId="mrel">
    <w:name w:val="mrel"/>
    <w:basedOn w:val="DefaultParagraphFont"/>
    <w:rsid w:val="00952D8D"/>
  </w:style>
  <w:style w:type="character" w:customStyle="1" w:styleId="mpunct">
    <w:name w:val="mpunct"/>
    <w:basedOn w:val="DefaultParagraphFont"/>
    <w:rsid w:val="00952D8D"/>
  </w:style>
  <w:style w:type="character" w:customStyle="1" w:styleId="mclose">
    <w:name w:val="mclose"/>
    <w:basedOn w:val="DefaultParagraphFont"/>
    <w:rsid w:val="00952D8D"/>
  </w:style>
  <w:style w:type="character" w:customStyle="1" w:styleId="mbin">
    <w:name w:val="mbin"/>
    <w:basedOn w:val="DefaultParagraphFont"/>
    <w:rsid w:val="00952D8D"/>
  </w:style>
  <w:style w:type="character" w:customStyle="1" w:styleId="vlist-s">
    <w:name w:val="vlist-s"/>
    <w:basedOn w:val="DefaultParagraphFont"/>
    <w:rsid w:val="00952D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7125">
      <w:marLeft w:val="640"/>
      <w:marRight w:val="0"/>
      <w:marTop w:val="0"/>
      <w:marBottom w:val="0"/>
      <w:divBdr>
        <w:top w:val="none" w:sz="0" w:space="0" w:color="auto"/>
        <w:left w:val="none" w:sz="0" w:space="0" w:color="auto"/>
        <w:bottom w:val="none" w:sz="0" w:space="0" w:color="auto"/>
        <w:right w:val="none" w:sz="0" w:space="0" w:color="auto"/>
      </w:divBdr>
    </w:div>
    <w:div w:id="34279825">
      <w:marLeft w:val="640"/>
      <w:marRight w:val="0"/>
      <w:marTop w:val="0"/>
      <w:marBottom w:val="0"/>
      <w:divBdr>
        <w:top w:val="none" w:sz="0" w:space="0" w:color="auto"/>
        <w:left w:val="none" w:sz="0" w:space="0" w:color="auto"/>
        <w:bottom w:val="none" w:sz="0" w:space="0" w:color="auto"/>
        <w:right w:val="none" w:sz="0" w:space="0" w:color="auto"/>
      </w:divBdr>
    </w:div>
    <w:div w:id="45102712">
      <w:marLeft w:val="640"/>
      <w:marRight w:val="0"/>
      <w:marTop w:val="0"/>
      <w:marBottom w:val="0"/>
      <w:divBdr>
        <w:top w:val="none" w:sz="0" w:space="0" w:color="auto"/>
        <w:left w:val="none" w:sz="0" w:space="0" w:color="auto"/>
        <w:bottom w:val="none" w:sz="0" w:space="0" w:color="auto"/>
        <w:right w:val="none" w:sz="0" w:space="0" w:color="auto"/>
      </w:divBdr>
    </w:div>
    <w:div w:id="80419452">
      <w:marLeft w:val="640"/>
      <w:marRight w:val="0"/>
      <w:marTop w:val="0"/>
      <w:marBottom w:val="0"/>
      <w:divBdr>
        <w:top w:val="none" w:sz="0" w:space="0" w:color="auto"/>
        <w:left w:val="none" w:sz="0" w:space="0" w:color="auto"/>
        <w:bottom w:val="none" w:sz="0" w:space="0" w:color="auto"/>
        <w:right w:val="none" w:sz="0" w:space="0" w:color="auto"/>
      </w:divBdr>
    </w:div>
    <w:div w:id="90590479">
      <w:marLeft w:val="640"/>
      <w:marRight w:val="0"/>
      <w:marTop w:val="0"/>
      <w:marBottom w:val="0"/>
      <w:divBdr>
        <w:top w:val="none" w:sz="0" w:space="0" w:color="auto"/>
        <w:left w:val="none" w:sz="0" w:space="0" w:color="auto"/>
        <w:bottom w:val="none" w:sz="0" w:space="0" w:color="auto"/>
        <w:right w:val="none" w:sz="0" w:space="0" w:color="auto"/>
      </w:divBdr>
    </w:div>
    <w:div w:id="141386134">
      <w:marLeft w:val="640"/>
      <w:marRight w:val="0"/>
      <w:marTop w:val="0"/>
      <w:marBottom w:val="0"/>
      <w:divBdr>
        <w:top w:val="none" w:sz="0" w:space="0" w:color="auto"/>
        <w:left w:val="none" w:sz="0" w:space="0" w:color="auto"/>
        <w:bottom w:val="none" w:sz="0" w:space="0" w:color="auto"/>
        <w:right w:val="none" w:sz="0" w:space="0" w:color="auto"/>
      </w:divBdr>
    </w:div>
    <w:div w:id="152374413">
      <w:marLeft w:val="640"/>
      <w:marRight w:val="0"/>
      <w:marTop w:val="0"/>
      <w:marBottom w:val="0"/>
      <w:divBdr>
        <w:top w:val="none" w:sz="0" w:space="0" w:color="auto"/>
        <w:left w:val="none" w:sz="0" w:space="0" w:color="auto"/>
        <w:bottom w:val="none" w:sz="0" w:space="0" w:color="auto"/>
        <w:right w:val="none" w:sz="0" w:space="0" w:color="auto"/>
      </w:divBdr>
    </w:div>
    <w:div w:id="154150140">
      <w:marLeft w:val="640"/>
      <w:marRight w:val="0"/>
      <w:marTop w:val="0"/>
      <w:marBottom w:val="0"/>
      <w:divBdr>
        <w:top w:val="none" w:sz="0" w:space="0" w:color="auto"/>
        <w:left w:val="none" w:sz="0" w:space="0" w:color="auto"/>
        <w:bottom w:val="none" w:sz="0" w:space="0" w:color="auto"/>
        <w:right w:val="none" w:sz="0" w:space="0" w:color="auto"/>
      </w:divBdr>
    </w:div>
    <w:div w:id="163056756">
      <w:marLeft w:val="640"/>
      <w:marRight w:val="0"/>
      <w:marTop w:val="0"/>
      <w:marBottom w:val="0"/>
      <w:divBdr>
        <w:top w:val="none" w:sz="0" w:space="0" w:color="auto"/>
        <w:left w:val="none" w:sz="0" w:space="0" w:color="auto"/>
        <w:bottom w:val="none" w:sz="0" w:space="0" w:color="auto"/>
        <w:right w:val="none" w:sz="0" w:space="0" w:color="auto"/>
      </w:divBdr>
    </w:div>
    <w:div w:id="183520545">
      <w:marLeft w:val="640"/>
      <w:marRight w:val="0"/>
      <w:marTop w:val="0"/>
      <w:marBottom w:val="0"/>
      <w:divBdr>
        <w:top w:val="none" w:sz="0" w:space="0" w:color="auto"/>
        <w:left w:val="none" w:sz="0" w:space="0" w:color="auto"/>
        <w:bottom w:val="none" w:sz="0" w:space="0" w:color="auto"/>
        <w:right w:val="none" w:sz="0" w:space="0" w:color="auto"/>
      </w:divBdr>
    </w:div>
    <w:div w:id="193925242">
      <w:marLeft w:val="640"/>
      <w:marRight w:val="0"/>
      <w:marTop w:val="0"/>
      <w:marBottom w:val="0"/>
      <w:divBdr>
        <w:top w:val="none" w:sz="0" w:space="0" w:color="auto"/>
        <w:left w:val="none" w:sz="0" w:space="0" w:color="auto"/>
        <w:bottom w:val="none" w:sz="0" w:space="0" w:color="auto"/>
        <w:right w:val="none" w:sz="0" w:space="0" w:color="auto"/>
      </w:divBdr>
    </w:div>
    <w:div w:id="219638078">
      <w:marLeft w:val="640"/>
      <w:marRight w:val="0"/>
      <w:marTop w:val="0"/>
      <w:marBottom w:val="0"/>
      <w:divBdr>
        <w:top w:val="none" w:sz="0" w:space="0" w:color="auto"/>
        <w:left w:val="none" w:sz="0" w:space="0" w:color="auto"/>
        <w:bottom w:val="none" w:sz="0" w:space="0" w:color="auto"/>
        <w:right w:val="none" w:sz="0" w:space="0" w:color="auto"/>
      </w:divBdr>
    </w:div>
    <w:div w:id="264073425">
      <w:marLeft w:val="640"/>
      <w:marRight w:val="0"/>
      <w:marTop w:val="0"/>
      <w:marBottom w:val="0"/>
      <w:divBdr>
        <w:top w:val="none" w:sz="0" w:space="0" w:color="auto"/>
        <w:left w:val="none" w:sz="0" w:space="0" w:color="auto"/>
        <w:bottom w:val="none" w:sz="0" w:space="0" w:color="auto"/>
        <w:right w:val="none" w:sz="0" w:space="0" w:color="auto"/>
      </w:divBdr>
    </w:div>
    <w:div w:id="277757486">
      <w:marLeft w:val="640"/>
      <w:marRight w:val="0"/>
      <w:marTop w:val="0"/>
      <w:marBottom w:val="0"/>
      <w:divBdr>
        <w:top w:val="none" w:sz="0" w:space="0" w:color="auto"/>
        <w:left w:val="none" w:sz="0" w:space="0" w:color="auto"/>
        <w:bottom w:val="none" w:sz="0" w:space="0" w:color="auto"/>
        <w:right w:val="none" w:sz="0" w:space="0" w:color="auto"/>
      </w:divBdr>
    </w:div>
    <w:div w:id="281621663">
      <w:marLeft w:val="640"/>
      <w:marRight w:val="0"/>
      <w:marTop w:val="0"/>
      <w:marBottom w:val="0"/>
      <w:divBdr>
        <w:top w:val="none" w:sz="0" w:space="0" w:color="auto"/>
        <w:left w:val="none" w:sz="0" w:space="0" w:color="auto"/>
        <w:bottom w:val="none" w:sz="0" w:space="0" w:color="auto"/>
        <w:right w:val="none" w:sz="0" w:space="0" w:color="auto"/>
      </w:divBdr>
    </w:div>
    <w:div w:id="312023220">
      <w:marLeft w:val="640"/>
      <w:marRight w:val="0"/>
      <w:marTop w:val="0"/>
      <w:marBottom w:val="0"/>
      <w:divBdr>
        <w:top w:val="none" w:sz="0" w:space="0" w:color="auto"/>
        <w:left w:val="none" w:sz="0" w:space="0" w:color="auto"/>
        <w:bottom w:val="none" w:sz="0" w:space="0" w:color="auto"/>
        <w:right w:val="none" w:sz="0" w:space="0" w:color="auto"/>
      </w:divBdr>
    </w:div>
    <w:div w:id="343678250">
      <w:marLeft w:val="640"/>
      <w:marRight w:val="0"/>
      <w:marTop w:val="0"/>
      <w:marBottom w:val="0"/>
      <w:divBdr>
        <w:top w:val="none" w:sz="0" w:space="0" w:color="auto"/>
        <w:left w:val="none" w:sz="0" w:space="0" w:color="auto"/>
        <w:bottom w:val="none" w:sz="0" w:space="0" w:color="auto"/>
        <w:right w:val="none" w:sz="0" w:space="0" w:color="auto"/>
      </w:divBdr>
    </w:div>
    <w:div w:id="352071951">
      <w:bodyDiv w:val="1"/>
      <w:marLeft w:val="0"/>
      <w:marRight w:val="0"/>
      <w:marTop w:val="0"/>
      <w:marBottom w:val="0"/>
      <w:divBdr>
        <w:top w:val="none" w:sz="0" w:space="0" w:color="auto"/>
        <w:left w:val="none" w:sz="0" w:space="0" w:color="auto"/>
        <w:bottom w:val="none" w:sz="0" w:space="0" w:color="auto"/>
        <w:right w:val="none" w:sz="0" w:space="0" w:color="auto"/>
      </w:divBdr>
    </w:div>
    <w:div w:id="358050421">
      <w:marLeft w:val="640"/>
      <w:marRight w:val="0"/>
      <w:marTop w:val="0"/>
      <w:marBottom w:val="0"/>
      <w:divBdr>
        <w:top w:val="none" w:sz="0" w:space="0" w:color="auto"/>
        <w:left w:val="none" w:sz="0" w:space="0" w:color="auto"/>
        <w:bottom w:val="none" w:sz="0" w:space="0" w:color="auto"/>
        <w:right w:val="none" w:sz="0" w:space="0" w:color="auto"/>
      </w:divBdr>
    </w:div>
    <w:div w:id="361521751">
      <w:marLeft w:val="640"/>
      <w:marRight w:val="0"/>
      <w:marTop w:val="0"/>
      <w:marBottom w:val="0"/>
      <w:divBdr>
        <w:top w:val="none" w:sz="0" w:space="0" w:color="auto"/>
        <w:left w:val="none" w:sz="0" w:space="0" w:color="auto"/>
        <w:bottom w:val="none" w:sz="0" w:space="0" w:color="auto"/>
        <w:right w:val="none" w:sz="0" w:space="0" w:color="auto"/>
      </w:divBdr>
    </w:div>
    <w:div w:id="406077543">
      <w:marLeft w:val="640"/>
      <w:marRight w:val="0"/>
      <w:marTop w:val="0"/>
      <w:marBottom w:val="0"/>
      <w:divBdr>
        <w:top w:val="none" w:sz="0" w:space="0" w:color="auto"/>
        <w:left w:val="none" w:sz="0" w:space="0" w:color="auto"/>
        <w:bottom w:val="none" w:sz="0" w:space="0" w:color="auto"/>
        <w:right w:val="none" w:sz="0" w:space="0" w:color="auto"/>
      </w:divBdr>
    </w:div>
    <w:div w:id="421074859">
      <w:marLeft w:val="640"/>
      <w:marRight w:val="0"/>
      <w:marTop w:val="0"/>
      <w:marBottom w:val="0"/>
      <w:divBdr>
        <w:top w:val="none" w:sz="0" w:space="0" w:color="auto"/>
        <w:left w:val="none" w:sz="0" w:space="0" w:color="auto"/>
        <w:bottom w:val="none" w:sz="0" w:space="0" w:color="auto"/>
        <w:right w:val="none" w:sz="0" w:space="0" w:color="auto"/>
      </w:divBdr>
    </w:div>
    <w:div w:id="470096141">
      <w:marLeft w:val="640"/>
      <w:marRight w:val="0"/>
      <w:marTop w:val="0"/>
      <w:marBottom w:val="0"/>
      <w:divBdr>
        <w:top w:val="none" w:sz="0" w:space="0" w:color="auto"/>
        <w:left w:val="none" w:sz="0" w:space="0" w:color="auto"/>
        <w:bottom w:val="none" w:sz="0" w:space="0" w:color="auto"/>
        <w:right w:val="none" w:sz="0" w:space="0" w:color="auto"/>
      </w:divBdr>
    </w:div>
    <w:div w:id="500199480">
      <w:marLeft w:val="640"/>
      <w:marRight w:val="0"/>
      <w:marTop w:val="0"/>
      <w:marBottom w:val="0"/>
      <w:divBdr>
        <w:top w:val="none" w:sz="0" w:space="0" w:color="auto"/>
        <w:left w:val="none" w:sz="0" w:space="0" w:color="auto"/>
        <w:bottom w:val="none" w:sz="0" w:space="0" w:color="auto"/>
        <w:right w:val="none" w:sz="0" w:space="0" w:color="auto"/>
      </w:divBdr>
    </w:div>
    <w:div w:id="521937873">
      <w:marLeft w:val="640"/>
      <w:marRight w:val="0"/>
      <w:marTop w:val="0"/>
      <w:marBottom w:val="0"/>
      <w:divBdr>
        <w:top w:val="none" w:sz="0" w:space="0" w:color="auto"/>
        <w:left w:val="none" w:sz="0" w:space="0" w:color="auto"/>
        <w:bottom w:val="none" w:sz="0" w:space="0" w:color="auto"/>
        <w:right w:val="none" w:sz="0" w:space="0" w:color="auto"/>
      </w:divBdr>
    </w:div>
    <w:div w:id="535389029">
      <w:marLeft w:val="640"/>
      <w:marRight w:val="0"/>
      <w:marTop w:val="0"/>
      <w:marBottom w:val="0"/>
      <w:divBdr>
        <w:top w:val="none" w:sz="0" w:space="0" w:color="auto"/>
        <w:left w:val="none" w:sz="0" w:space="0" w:color="auto"/>
        <w:bottom w:val="none" w:sz="0" w:space="0" w:color="auto"/>
        <w:right w:val="none" w:sz="0" w:space="0" w:color="auto"/>
      </w:divBdr>
    </w:div>
    <w:div w:id="554312290">
      <w:marLeft w:val="640"/>
      <w:marRight w:val="0"/>
      <w:marTop w:val="0"/>
      <w:marBottom w:val="0"/>
      <w:divBdr>
        <w:top w:val="none" w:sz="0" w:space="0" w:color="auto"/>
        <w:left w:val="none" w:sz="0" w:space="0" w:color="auto"/>
        <w:bottom w:val="none" w:sz="0" w:space="0" w:color="auto"/>
        <w:right w:val="none" w:sz="0" w:space="0" w:color="auto"/>
      </w:divBdr>
    </w:div>
    <w:div w:id="567764907">
      <w:marLeft w:val="640"/>
      <w:marRight w:val="0"/>
      <w:marTop w:val="0"/>
      <w:marBottom w:val="0"/>
      <w:divBdr>
        <w:top w:val="none" w:sz="0" w:space="0" w:color="auto"/>
        <w:left w:val="none" w:sz="0" w:space="0" w:color="auto"/>
        <w:bottom w:val="none" w:sz="0" w:space="0" w:color="auto"/>
        <w:right w:val="none" w:sz="0" w:space="0" w:color="auto"/>
      </w:divBdr>
    </w:div>
    <w:div w:id="600647673">
      <w:marLeft w:val="640"/>
      <w:marRight w:val="0"/>
      <w:marTop w:val="0"/>
      <w:marBottom w:val="0"/>
      <w:divBdr>
        <w:top w:val="none" w:sz="0" w:space="0" w:color="auto"/>
        <w:left w:val="none" w:sz="0" w:space="0" w:color="auto"/>
        <w:bottom w:val="none" w:sz="0" w:space="0" w:color="auto"/>
        <w:right w:val="none" w:sz="0" w:space="0" w:color="auto"/>
      </w:divBdr>
    </w:div>
    <w:div w:id="601186846">
      <w:bodyDiv w:val="1"/>
      <w:marLeft w:val="0"/>
      <w:marRight w:val="0"/>
      <w:marTop w:val="0"/>
      <w:marBottom w:val="0"/>
      <w:divBdr>
        <w:top w:val="none" w:sz="0" w:space="0" w:color="auto"/>
        <w:left w:val="none" w:sz="0" w:space="0" w:color="auto"/>
        <w:bottom w:val="none" w:sz="0" w:space="0" w:color="auto"/>
        <w:right w:val="none" w:sz="0" w:space="0" w:color="auto"/>
      </w:divBdr>
    </w:div>
    <w:div w:id="655954460">
      <w:bodyDiv w:val="1"/>
      <w:marLeft w:val="0"/>
      <w:marRight w:val="0"/>
      <w:marTop w:val="0"/>
      <w:marBottom w:val="0"/>
      <w:divBdr>
        <w:top w:val="none" w:sz="0" w:space="0" w:color="auto"/>
        <w:left w:val="none" w:sz="0" w:space="0" w:color="auto"/>
        <w:bottom w:val="none" w:sz="0" w:space="0" w:color="auto"/>
        <w:right w:val="none" w:sz="0" w:space="0" w:color="auto"/>
      </w:divBdr>
    </w:div>
    <w:div w:id="688679798">
      <w:marLeft w:val="640"/>
      <w:marRight w:val="0"/>
      <w:marTop w:val="0"/>
      <w:marBottom w:val="0"/>
      <w:divBdr>
        <w:top w:val="none" w:sz="0" w:space="0" w:color="auto"/>
        <w:left w:val="none" w:sz="0" w:space="0" w:color="auto"/>
        <w:bottom w:val="none" w:sz="0" w:space="0" w:color="auto"/>
        <w:right w:val="none" w:sz="0" w:space="0" w:color="auto"/>
      </w:divBdr>
    </w:div>
    <w:div w:id="712392289">
      <w:marLeft w:val="640"/>
      <w:marRight w:val="0"/>
      <w:marTop w:val="0"/>
      <w:marBottom w:val="0"/>
      <w:divBdr>
        <w:top w:val="none" w:sz="0" w:space="0" w:color="auto"/>
        <w:left w:val="none" w:sz="0" w:space="0" w:color="auto"/>
        <w:bottom w:val="none" w:sz="0" w:space="0" w:color="auto"/>
        <w:right w:val="none" w:sz="0" w:space="0" w:color="auto"/>
      </w:divBdr>
    </w:div>
    <w:div w:id="738554914">
      <w:marLeft w:val="640"/>
      <w:marRight w:val="0"/>
      <w:marTop w:val="0"/>
      <w:marBottom w:val="0"/>
      <w:divBdr>
        <w:top w:val="none" w:sz="0" w:space="0" w:color="auto"/>
        <w:left w:val="none" w:sz="0" w:space="0" w:color="auto"/>
        <w:bottom w:val="none" w:sz="0" w:space="0" w:color="auto"/>
        <w:right w:val="none" w:sz="0" w:space="0" w:color="auto"/>
      </w:divBdr>
    </w:div>
    <w:div w:id="739643022">
      <w:marLeft w:val="640"/>
      <w:marRight w:val="0"/>
      <w:marTop w:val="0"/>
      <w:marBottom w:val="0"/>
      <w:divBdr>
        <w:top w:val="none" w:sz="0" w:space="0" w:color="auto"/>
        <w:left w:val="none" w:sz="0" w:space="0" w:color="auto"/>
        <w:bottom w:val="none" w:sz="0" w:space="0" w:color="auto"/>
        <w:right w:val="none" w:sz="0" w:space="0" w:color="auto"/>
      </w:divBdr>
    </w:div>
    <w:div w:id="750809149">
      <w:marLeft w:val="640"/>
      <w:marRight w:val="0"/>
      <w:marTop w:val="0"/>
      <w:marBottom w:val="0"/>
      <w:divBdr>
        <w:top w:val="none" w:sz="0" w:space="0" w:color="auto"/>
        <w:left w:val="none" w:sz="0" w:space="0" w:color="auto"/>
        <w:bottom w:val="none" w:sz="0" w:space="0" w:color="auto"/>
        <w:right w:val="none" w:sz="0" w:space="0" w:color="auto"/>
      </w:divBdr>
    </w:div>
    <w:div w:id="765462566">
      <w:marLeft w:val="640"/>
      <w:marRight w:val="0"/>
      <w:marTop w:val="0"/>
      <w:marBottom w:val="0"/>
      <w:divBdr>
        <w:top w:val="none" w:sz="0" w:space="0" w:color="auto"/>
        <w:left w:val="none" w:sz="0" w:space="0" w:color="auto"/>
        <w:bottom w:val="none" w:sz="0" w:space="0" w:color="auto"/>
        <w:right w:val="none" w:sz="0" w:space="0" w:color="auto"/>
      </w:divBdr>
    </w:div>
    <w:div w:id="780614074">
      <w:marLeft w:val="640"/>
      <w:marRight w:val="0"/>
      <w:marTop w:val="0"/>
      <w:marBottom w:val="0"/>
      <w:divBdr>
        <w:top w:val="none" w:sz="0" w:space="0" w:color="auto"/>
        <w:left w:val="none" w:sz="0" w:space="0" w:color="auto"/>
        <w:bottom w:val="none" w:sz="0" w:space="0" w:color="auto"/>
        <w:right w:val="none" w:sz="0" w:space="0" w:color="auto"/>
      </w:divBdr>
    </w:div>
    <w:div w:id="796752188">
      <w:marLeft w:val="640"/>
      <w:marRight w:val="0"/>
      <w:marTop w:val="0"/>
      <w:marBottom w:val="0"/>
      <w:divBdr>
        <w:top w:val="none" w:sz="0" w:space="0" w:color="auto"/>
        <w:left w:val="none" w:sz="0" w:space="0" w:color="auto"/>
        <w:bottom w:val="none" w:sz="0" w:space="0" w:color="auto"/>
        <w:right w:val="none" w:sz="0" w:space="0" w:color="auto"/>
      </w:divBdr>
    </w:div>
    <w:div w:id="800458907">
      <w:marLeft w:val="640"/>
      <w:marRight w:val="0"/>
      <w:marTop w:val="0"/>
      <w:marBottom w:val="0"/>
      <w:divBdr>
        <w:top w:val="none" w:sz="0" w:space="0" w:color="auto"/>
        <w:left w:val="none" w:sz="0" w:space="0" w:color="auto"/>
        <w:bottom w:val="none" w:sz="0" w:space="0" w:color="auto"/>
        <w:right w:val="none" w:sz="0" w:space="0" w:color="auto"/>
      </w:divBdr>
    </w:div>
    <w:div w:id="805244622">
      <w:marLeft w:val="640"/>
      <w:marRight w:val="0"/>
      <w:marTop w:val="0"/>
      <w:marBottom w:val="0"/>
      <w:divBdr>
        <w:top w:val="none" w:sz="0" w:space="0" w:color="auto"/>
        <w:left w:val="none" w:sz="0" w:space="0" w:color="auto"/>
        <w:bottom w:val="none" w:sz="0" w:space="0" w:color="auto"/>
        <w:right w:val="none" w:sz="0" w:space="0" w:color="auto"/>
      </w:divBdr>
    </w:div>
    <w:div w:id="806511800">
      <w:marLeft w:val="640"/>
      <w:marRight w:val="0"/>
      <w:marTop w:val="0"/>
      <w:marBottom w:val="0"/>
      <w:divBdr>
        <w:top w:val="none" w:sz="0" w:space="0" w:color="auto"/>
        <w:left w:val="none" w:sz="0" w:space="0" w:color="auto"/>
        <w:bottom w:val="none" w:sz="0" w:space="0" w:color="auto"/>
        <w:right w:val="none" w:sz="0" w:space="0" w:color="auto"/>
      </w:divBdr>
    </w:div>
    <w:div w:id="818108196">
      <w:marLeft w:val="640"/>
      <w:marRight w:val="0"/>
      <w:marTop w:val="0"/>
      <w:marBottom w:val="0"/>
      <w:divBdr>
        <w:top w:val="none" w:sz="0" w:space="0" w:color="auto"/>
        <w:left w:val="none" w:sz="0" w:space="0" w:color="auto"/>
        <w:bottom w:val="none" w:sz="0" w:space="0" w:color="auto"/>
        <w:right w:val="none" w:sz="0" w:space="0" w:color="auto"/>
      </w:divBdr>
    </w:div>
    <w:div w:id="819150920">
      <w:marLeft w:val="640"/>
      <w:marRight w:val="0"/>
      <w:marTop w:val="0"/>
      <w:marBottom w:val="0"/>
      <w:divBdr>
        <w:top w:val="none" w:sz="0" w:space="0" w:color="auto"/>
        <w:left w:val="none" w:sz="0" w:space="0" w:color="auto"/>
        <w:bottom w:val="none" w:sz="0" w:space="0" w:color="auto"/>
        <w:right w:val="none" w:sz="0" w:space="0" w:color="auto"/>
      </w:divBdr>
    </w:div>
    <w:div w:id="837234567">
      <w:marLeft w:val="640"/>
      <w:marRight w:val="0"/>
      <w:marTop w:val="0"/>
      <w:marBottom w:val="0"/>
      <w:divBdr>
        <w:top w:val="none" w:sz="0" w:space="0" w:color="auto"/>
        <w:left w:val="none" w:sz="0" w:space="0" w:color="auto"/>
        <w:bottom w:val="none" w:sz="0" w:space="0" w:color="auto"/>
        <w:right w:val="none" w:sz="0" w:space="0" w:color="auto"/>
      </w:divBdr>
    </w:div>
    <w:div w:id="911811140">
      <w:bodyDiv w:val="1"/>
      <w:marLeft w:val="0"/>
      <w:marRight w:val="0"/>
      <w:marTop w:val="0"/>
      <w:marBottom w:val="0"/>
      <w:divBdr>
        <w:top w:val="none" w:sz="0" w:space="0" w:color="auto"/>
        <w:left w:val="none" w:sz="0" w:space="0" w:color="auto"/>
        <w:bottom w:val="none" w:sz="0" w:space="0" w:color="auto"/>
        <w:right w:val="none" w:sz="0" w:space="0" w:color="auto"/>
      </w:divBdr>
      <w:divsChild>
        <w:div w:id="566116364">
          <w:marLeft w:val="446"/>
          <w:marRight w:val="0"/>
          <w:marTop w:val="240"/>
          <w:marBottom w:val="120"/>
          <w:divBdr>
            <w:top w:val="none" w:sz="0" w:space="0" w:color="auto"/>
            <w:left w:val="none" w:sz="0" w:space="0" w:color="auto"/>
            <w:bottom w:val="none" w:sz="0" w:space="0" w:color="auto"/>
            <w:right w:val="none" w:sz="0" w:space="0" w:color="auto"/>
          </w:divBdr>
        </w:div>
        <w:div w:id="653993109">
          <w:marLeft w:val="446"/>
          <w:marRight w:val="0"/>
          <w:marTop w:val="240"/>
          <w:marBottom w:val="120"/>
          <w:divBdr>
            <w:top w:val="none" w:sz="0" w:space="0" w:color="auto"/>
            <w:left w:val="none" w:sz="0" w:space="0" w:color="auto"/>
            <w:bottom w:val="none" w:sz="0" w:space="0" w:color="auto"/>
            <w:right w:val="none" w:sz="0" w:space="0" w:color="auto"/>
          </w:divBdr>
        </w:div>
        <w:div w:id="1605766590">
          <w:marLeft w:val="446"/>
          <w:marRight w:val="0"/>
          <w:marTop w:val="240"/>
          <w:marBottom w:val="120"/>
          <w:divBdr>
            <w:top w:val="none" w:sz="0" w:space="0" w:color="auto"/>
            <w:left w:val="none" w:sz="0" w:space="0" w:color="auto"/>
            <w:bottom w:val="none" w:sz="0" w:space="0" w:color="auto"/>
            <w:right w:val="none" w:sz="0" w:space="0" w:color="auto"/>
          </w:divBdr>
        </w:div>
      </w:divsChild>
    </w:div>
    <w:div w:id="950817608">
      <w:marLeft w:val="640"/>
      <w:marRight w:val="0"/>
      <w:marTop w:val="0"/>
      <w:marBottom w:val="0"/>
      <w:divBdr>
        <w:top w:val="none" w:sz="0" w:space="0" w:color="auto"/>
        <w:left w:val="none" w:sz="0" w:space="0" w:color="auto"/>
        <w:bottom w:val="none" w:sz="0" w:space="0" w:color="auto"/>
        <w:right w:val="none" w:sz="0" w:space="0" w:color="auto"/>
      </w:divBdr>
    </w:div>
    <w:div w:id="969944895">
      <w:marLeft w:val="640"/>
      <w:marRight w:val="0"/>
      <w:marTop w:val="0"/>
      <w:marBottom w:val="0"/>
      <w:divBdr>
        <w:top w:val="none" w:sz="0" w:space="0" w:color="auto"/>
        <w:left w:val="none" w:sz="0" w:space="0" w:color="auto"/>
        <w:bottom w:val="none" w:sz="0" w:space="0" w:color="auto"/>
        <w:right w:val="none" w:sz="0" w:space="0" w:color="auto"/>
      </w:divBdr>
    </w:div>
    <w:div w:id="1035429736">
      <w:marLeft w:val="640"/>
      <w:marRight w:val="0"/>
      <w:marTop w:val="0"/>
      <w:marBottom w:val="0"/>
      <w:divBdr>
        <w:top w:val="none" w:sz="0" w:space="0" w:color="auto"/>
        <w:left w:val="none" w:sz="0" w:space="0" w:color="auto"/>
        <w:bottom w:val="none" w:sz="0" w:space="0" w:color="auto"/>
        <w:right w:val="none" w:sz="0" w:space="0" w:color="auto"/>
      </w:divBdr>
    </w:div>
    <w:div w:id="1041515365">
      <w:marLeft w:val="640"/>
      <w:marRight w:val="0"/>
      <w:marTop w:val="0"/>
      <w:marBottom w:val="0"/>
      <w:divBdr>
        <w:top w:val="none" w:sz="0" w:space="0" w:color="auto"/>
        <w:left w:val="none" w:sz="0" w:space="0" w:color="auto"/>
        <w:bottom w:val="none" w:sz="0" w:space="0" w:color="auto"/>
        <w:right w:val="none" w:sz="0" w:space="0" w:color="auto"/>
      </w:divBdr>
    </w:div>
    <w:div w:id="1045640147">
      <w:marLeft w:val="640"/>
      <w:marRight w:val="0"/>
      <w:marTop w:val="0"/>
      <w:marBottom w:val="0"/>
      <w:divBdr>
        <w:top w:val="none" w:sz="0" w:space="0" w:color="auto"/>
        <w:left w:val="none" w:sz="0" w:space="0" w:color="auto"/>
        <w:bottom w:val="none" w:sz="0" w:space="0" w:color="auto"/>
        <w:right w:val="none" w:sz="0" w:space="0" w:color="auto"/>
      </w:divBdr>
    </w:div>
    <w:div w:id="1093357707">
      <w:marLeft w:val="640"/>
      <w:marRight w:val="0"/>
      <w:marTop w:val="0"/>
      <w:marBottom w:val="0"/>
      <w:divBdr>
        <w:top w:val="none" w:sz="0" w:space="0" w:color="auto"/>
        <w:left w:val="none" w:sz="0" w:space="0" w:color="auto"/>
        <w:bottom w:val="none" w:sz="0" w:space="0" w:color="auto"/>
        <w:right w:val="none" w:sz="0" w:space="0" w:color="auto"/>
      </w:divBdr>
    </w:div>
    <w:div w:id="1099259481">
      <w:marLeft w:val="640"/>
      <w:marRight w:val="0"/>
      <w:marTop w:val="0"/>
      <w:marBottom w:val="0"/>
      <w:divBdr>
        <w:top w:val="none" w:sz="0" w:space="0" w:color="auto"/>
        <w:left w:val="none" w:sz="0" w:space="0" w:color="auto"/>
        <w:bottom w:val="none" w:sz="0" w:space="0" w:color="auto"/>
        <w:right w:val="none" w:sz="0" w:space="0" w:color="auto"/>
      </w:divBdr>
    </w:div>
    <w:div w:id="1108769617">
      <w:marLeft w:val="640"/>
      <w:marRight w:val="0"/>
      <w:marTop w:val="0"/>
      <w:marBottom w:val="0"/>
      <w:divBdr>
        <w:top w:val="none" w:sz="0" w:space="0" w:color="auto"/>
        <w:left w:val="none" w:sz="0" w:space="0" w:color="auto"/>
        <w:bottom w:val="none" w:sz="0" w:space="0" w:color="auto"/>
        <w:right w:val="none" w:sz="0" w:space="0" w:color="auto"/>
      </w:divBdr>
    </w:div>
    <w:div w:id="1127771325">
      <w:marLeft w:val="640"/>
      <w:marRight w:val="0"/>
      <w:marTop w:val="0"/>
      <w:marBottom w:val="0"/>
      <w:divBdr>
        <w:top w:val="none" w:sz="0" w:space="0" w:color="auto"/>
        <w:left w:val="none" w:sz="0" w:space="0" w:color="auto"/>
        <w:bottom w:val="none" w:sz="0" w:space="0" w:color="auto"/>
        <w:right w:val="none" w:sz="0" w:space="0" w:color="auto"/>
      </w:divBdr>
    </w:div>
    <w:div w:id="1160459722">
      <w:marLeft w:val="640"/>
      <w:marRight w:val="0"/>
      <w:marTop w:val="0"/>
      <w:marBottom w:val="0"/>
      <w:divBdr>
        <w:top w:val="none" w:sz="0" w:space="0" w:color="auto"/>
        <w:left w:val="none" w:sz="0" w:space="0" w:color="auto"/>
        <w:bottom w:val="none" w:sz="0" w:space="0" w:color="auto"/>
        <w:right w:val="none" w:sz="0" w:space="0" w:color="auto"/>
      </w:divBdr>
    </w:div>
    <w:div w:id="1171331848">
      <w:marLeft w:val="640"/>
      <w:marRight w:val="0"/>
      <w:marTop w:val="0"/>
      <w:marBottom w:val="0"/>
      <w:divBdr>
        <w:top w:val="none" w:sz="0" w:space="0" w:color="auto"/>
        <w:left w:val="none" w:sz="0" w:space="0" w:color="auto"/>
        <w:bottom w:val="none" w:sz="0" w:space="0" w:color="auto"/>
        <w:right w:val="none" w:sz="0" w:space="0" w:color="auto"/>
      </w:divBdr>
    </w:div>
    <w:div w:id="1186477565">
      <w:marLeft w:val="640"/>
      <w:marRight w:val="0"/>
      <w:marTop w:val="0"/>
      <w:marBottom w:val="0"/>
      <w:divBdr>
        <w:top w:val="none" w:sz="0" w:space="0" w:color="auto"/>
        <w:left w:val="none" w:sz="0" w:space="0" w:color="auto"/>
        <w:bottom w:val="none" w:sz="0" w:space="0" w:color="auto"/>
        <w:right w:val="none" w:sz="0" w:space="0" w:color="auto"/>
      </w:divBdr>
    </w:div>
    <w:div w:id="1224488231">
      <w:bodyDiv w:val="1"/>
      <w:marLeft w:val="0"/>
      <w:marRight w:val="0"/>
      <w:marTop w:val="0"/>
      <w:marBottom w:val="0"/>
      <w:divBdr>
        <w:top w:val="none" w:sz="0" w:space="0" w:color="auto"/>
        <w:left w:val="none" w:sz="0" w:space="0" w:color="auto"/>
        <w:bottom w:val="none" w:sz="0" w:space="0" w:color="auto"/>
        <w:right w:val="none" w:sz="0" w:space="0" w:color="auto"/>
      </w:divBdr>
    </w:div>
    <w:div w:id="1279680989">
      <w:marLeft w:val="640"/>
      <w:marRight w:val="0"/>
      <w:marTop w:val="0"/>
      <w:marBottom w:val="0"/>
      <w:divBdr>
        <w:top w:val="none" w:sz="0" w:space="0" w:color="auto"/>
        <w:left w:val="none" w:sz="0" w:space="0" w:color="auto"/>
        <w:bottom w:val="none" w:sz="0" w:space="0" w:color="auto"/>
        <w:right w:val="none" w:sz="0" w:space="0" w:color="auto"/>
      </w:divBdr>
    </w:div>
    <w:div w:id="1327199032">
      <w:bodyDiv w:val="1"/>
      <w:marLeft w:val="0"/>
      <w:marRight w:val="0"/>
      <w:marTop w:val="0"/>
      <w:marBottom w:val="0"/>
      <w:divBdr>
        <w:top w:val="none" w:sz="0" w:space="0" w:color="auto"/>
        <w:left w:val="none" w:sz="0" w:space="0" w:color="auto"/>
        <w:bottom w:val="none" w:sz="0" w:space="0" w:color="auto"/>
        <w:right w:val="none" w:sz="0" w:space="0" w:color="auto"/>
      </w:divBdr>
    </w:div>
    <w:div w:id="1367634510">
      <w:marLeft w:val="640"/>
      <w:marRight w:val="0"/>
      <w:marTop w:val="0"/>
      <w:marBottom w:val="0"/>
      <w:divBdr>
        <w:top w:val="none" w:sz="0" w:space="0" w:color="auto"/>
        <w:left w:val="none" w:sz="0" w:space="0" w:color="auto"/>
        <w:bottom w:val="none" w:sz="0" w:space="0" w:color="auto"/>
        <w:right w:val="none" w:sz="0" w:space="0" w:color="auto"/>
      </w:divBdr>
    </w:div>
    <w:div w:id="1372994948">
      <w:marLeft w:val="640"/>
      <w:marRight w:val="0"/>
      <w:marTop w:val="0"/>
      <w:marBottom w:val="0"/>
      <w:divBdr>
        <w:top w:val="none" w:sz="0" w:space="0" w:color="auto"/>
        <w:left w:val="none" w:sz="0" w:space="0" w:color="auto"/>
        <w:bottom w:val="none" w:sz="0" w:space="0" w:color="auto"/>
        <w:right w:val="none" w:sz="0" w:space="0" w:color="auto"/>
      </w:divBdr>
    </w:div>
    <w:div w:id="1374235014">
      <w:marLeft w:val="640"/>
      <w:marRight w:val="0"/>
      <w:marTop w:val="0"/>
      <w:marBottom w:val="0"/>
      <w:divBdr>
        <w:top w:val="none" w:sz="0" w:space="0" w:color="auto"/>
        <w:left w:val="none" w:sz="0" w:space="0" w:color="auto"/>
        <w:bottom w:val="none" w:sz="0" w:space="0" w:color="auto"/>
        <w:right w:val="none" w:sz="0" w:space="0" w:color="auto"/>
      </w:divBdr>
    </w:div>
    <w:div w:id="1384792049">
      <w:bodyDiv w:val="1"/>
      <w:marLeft w:val="0"/>
      <w:marRight w:val="0"/>
      <w:marTop w:val="0"/>
      <w:marBottom w:val="0"/>
      <w:divBdr>
        <w:top w:val="none" w:sz="0" w:space="0" w:color="auto"/>
        <w:left w:val="none" w:sz="0" w:space="0" w:color="auto"/>
        <w:bottom w:val="none" w:sz="0" w:space="0" w:color="auto"/>
        <w:right w:val="none" w:sz="0" w:space="0" w:color="auto"/>
      </w:divBdr>
      <w:divsChild>
        <w:div w:id="468286769">
          <w:marLeft w:val="446"/>
          <w:marRight w:val="0"/>
          <w:marTop w:val="240"/>
          <w:marBottom w:val="120"/>
          <w:divBdr>
            <w:top w:val="none" w:sz="0" w:space="0" w:color="auto"/>
            <w:left w:val="none" w:sz="0" w:space="0" w:color="auto"/>
            <w:bottom w:val="none" w:sz="0" w:space="0" w:color="auto"/>
            <w:right w:val="none" w:sz="0" w:space="0" w:color="auto"/>
          </w:divBdr>
        </w:div>
        <w:div w:id="1125737875">
          <w:marLeft w:val="446"/>
          <w:marRight w:val="0"/>
          <w:marTop w:val="240"/>
          <w:marBottom w:val="120"/>
          <w:divBdr>
            <w:top w:val="none" w:sz="0" w:space="0" w:color="auto"/>
            <w:left w:val="none" w:sz="0" w:space="0" w:color="auto"/>
            <w:bottom w:val="none" w:sz="0" w:space="0" w:color="auto"/>
            <w:right w:val="none" w:sz="0" w:space="0" w:color="auto"/>
          </w:divBdr>
        </w:div>
        <w:div w:id="1886595288">
          <w:marLeft w:val="446"/>
          <w:marRight w:val="0"/>
          <w:marTop w:val="240"/>
          <w:marBottom w:val="120"/>
          <w:divBdr>
            <w:top w:val="none" w:sz="0" w:space="0" w:color="auto"/>
            <w:left w:val="none" w:sz="0" w:space="0" w:color="auto"/>
            <w:bottom w:val="none" w:sz="0" w:space="0" w:color="auto"/>
            <w:right w:val="none" w:sz="0" w:space="0" w:color="auto"/>
          </w:divBdr>
        </w:div>
      </w:divsChild>
    </w:div>
    <w:div w:id="1386221496">
      <w:marLeft w:val="640"/>
      <w:marRight w:val="0"/>
      <w:marTop w:val="0"/>
      <w:marBottom w:val="0"/>
      <w:divBdr>
        <w:top w:val="none" w:sz="0" w:space="0" w:color="auto"/>
        <w:left w:val="none" w:sz="0" w:space="0" w:color="auto"/>
        <w:bottom w:val="none" w:sz="0" w:space="0" w:color="auto"/>
        <w:right w:val="none" w:sz="0" w:space="0" w:color="auto"/>
      </w:divBdr>
    </w:div>
    <w:div w:id="1392269884">
      <w:marLeft w:val="640"/>
      <w:marRight w:val="0"/>
      <w:marTop w:val="0"/>
      <w:marBottom w:val="0"/>
      <w:divBdr>
        <w:top w:val="none" w:sz="0" w:space="0" w:color="auto"/>
        <w:left w:val="none" w:sz="0" w:space="0" w:color="auto"/>
        <w:bottom w:val="none" w:sz="0" w:space="0" w:color="auto"/>
        <w:right w:val="none" w:sz="0" w:space="0" w:color="auto"/>
      </w:divBdr>
    </w:div>
    <w:div w:id="1427118710">
      <w:marLeft w:val="640"/>
      <w:marRight w:val="0"/>
      <w:marTop w:val="0"/>
      <w:marBottom w:val="0"/>
      <w:divBdr>
        <w:top w:val="none" w:sz="0" w:space="0" w:color="auto"/>
        <w:left w:val="none" w:sz="0" w:space="0" w:color="auto"/>
        <w:bottom w:val="none" w:sz="0" w:space="0" w:color="auto"/>
        <w:right w:val="none" w:sz="0" w:space="0" w:color="auto"/>
      </w:divBdr>
    </w:div>
    <w:div w:id="1438254111">
      <w:marLeft w:val="640"/>
      <w:marRight w:val="0"/>
      <w:marTop w:val="0"/>
      <w:marBottom w:val="0"/>
      <w:divBdr>
        <w:top w:val="none" w:sz="0" w:space="0" w:color="auto"/>
        <w:left w:val="none" w:sz="0" w:space="0" w:color="auto"/>
        <w:bottom w:val="none" w:sz="0" w:space="0" w:color="auto"/>
        <w:right w:val="none" w:sz="0" w:space="0" w:color="auto"/>
      </w:divBdr>
    </w:div>
    <w:div w:id="1453281121">
      <w:bodyDiv w:val="1"/>
      <w:marLeft w:val="0"/>
      <w:marRight w:val="0"/>
      <w:marTop w:val="0"/>
      <w:marBottom w:val="0"/>
      <w:divBdr>
        <w:top w:val="none" w:sz="0" w:space="0" w:color="auto"/>
        <w:left w:val="none" w:sz="0" w:space="0" w:color="auto"/>
        <w:bottom w:val="none" w:sz="0" w:space="0" w:color="auto"/>
        <w:right w:val="none" w:sz="0" w:space="0" w:color="auto"/>
      </w:divBdr>
    </w:div>
    <w:div w:id="1453479635">
      <w:marLeft w:val="640"/>
      <w:marRight w:val="0"/>
      <w:marTop w:val="0"/>
      <w:marBottom w:val="0"/>
      <w:divBdr>
        <w:top w:val="none" w:sz="0" w:space="0" w:color="auto"/>
        <w:left w:val="none" w:sz="0" w:space="0" w:color="auto"/>
        <w:bottom w:val="none" w:sz="0" w:space="0" w:color="auto"/>
        <w:right w:val="none" w:sz="0" w:space="0" w:color="auto"/>
      </w:divBdr>
    </w:div>
    <w:div w:id="1502114155">
      <w:marLeft w:val="640"/>
      <w:marRight w:val="0"/>
      <w:marTop w:val="0"/>
      <w:marBottom w:val="0"/>
      <w:divBdr>
        <w:top w:val="none" w:sz="0" w:space="0" w:color="auto"/>
        <w:left w:val="none" w:sz="0" w:space="0" w:color="auto"/>
        <w:bottom w:val="none" w:sz="0" w:space="0" w:color="auto"/>
        <w:right w:val="none" w:sz="0" w:space="0" w:color="auto"/>
      </w:divBdr>
    </w:div>
    <w:div w:id="1521435559">
      <w:marLeft w:val="640"/>
      <w:marRight w:val="0"/>
      <w:marTop w:val="0"/>
      <w:marBottom w:val="0"/>
      <w:divBdr>
        <w:top w:val="none" w:sz="0" w:space="0" w:color="auto"/>
        <w:left w:val="none" w:sz="0" w:space="0" w:color="auto"/>
        <w:bottom w:val="none" w:sz="0" w:space="0" w:color="auto"/>
        <w:right w:val="none" w:sz="0" w:space="0" w:color="auto"/>
      </w:divBdr>
    </w:div>
    <w:div w:id="1522277494">
      <w:bodyDiv w:val="1"/>
      <w:marLeft w:val="0"/>
      <w:marRight w:val="0"/>
      <w:marTop w:val="0"/>
      <w:marBottom w:val="0"/>
      <w:divBdr>
        <w:top w:val="none" w:sz="0" w:space="0" w:color="auto"/>
        <w:left w:val="none" w:sz="0" w:space="0" w:color="auto"/>
        <w:bottom w:val="none" w:sz="0" w:space="0" w:color="auto"/>
        <w:right w:val="none" w:sz="0" w:space="0" w:color="auto"/>
      </w:divBdr>
    </w:div>
    <w:div w:id="1523937467">
      <w:marLeft w:val="640"/>
      <w:marRight w:val="0"/>
      <w:marTop w:val="0"/>
      <w:marBottom w:val="0"/>
      <w:divBdr>
        <w:top w:val="none" w:sz="0" w:space="0" w:color="auto"/>
        <w:left w:val="none" w:sz="0" w:space="0" w:color="auto"/>
        <w:bottom w:val="none" w:sz="0" w:space="0" w:color="auto"/>
        <w:right w:val="none" w:sz="0" w:space="0" w:color="auto"/>
      </w:divBdr>
    </w:div>
    <w:div w:id="1539857210">
      <w:marLeft w:val="640"/>
      <w:marRight w:val="0"/>
      <w:marTop w:val="0"/>
      <w:marBottom w:val="0"/>
      <w:divBdr>
        <w:top w:val="none" w:sz="0" w:space="0" w:color="auto"/>
        <w:left w:val="none" w:sz="0" w:space="0" w:color="auto"/>
        <w:bottom w:val="none" w:sz="0" w:space="0" w:color="auto"/>
        <w:right w:val="none" w:sz="0" w:space="0" w:color="auto"/>
      </w:divBdr>
    </w:div>
    <w:div w:id="1548688887">
      <w:marLeft w:val="640"/>
      <w:marRight w:val="0"/>
      <w:marTop w:val="0"/>
      <w:marBottom w:val="0"/>
      <w:divBdr>
        <w:top w:val="none" w:sz="0" w:space="0" w:color="auto"/>
        <w:left w:val="none" w:sz="0" w:space="0" w:color="auto"/>
        <w:bottom w:val="none" w:sz="0" w:space="0" w:color="auto"/>
        <w:right w:val="none" w:sz="0" w:space="0" w:color="auto"/>
      </w:divBdr>
    </w:div>
    <w:div w:id="1577472159">
      <w:marLeft w:val="640"/>
      <w:marRight w:val="0"/>
      <w:marTop w:val="0"/>
      <w:marBottom w:val="0"/>
      <w:divBdr>
        <w:top w:val="none" w:sz="0" w:space="0" w:color="auto"/>
        <w:left w:val="none" w:sz="0" w:space="0" w:color="auto"/>
        <w:bottom w:val="none" w:sz="0" w:space="0" w:color="auto"/>
        <w:right w:val="none" w:sz="0" w:space="0" w:color="auto"/>
      </w:divBdr>
    </w:div>
    <w:div w:id="1590119435">
      <w:marLeft w:val="640"/>
      <w:marRight w:val="0"/>
      <w:marTop w:val="0"/>
      <w:marBottom w:val="0"/>
      <w:divBdr>
        <w:top w:val="none" w:sz="0" w:space="0" w:color="auto"/>
        <w:left w:val="none" w:sz="0" w:space="0" w:color="auto"/>
        <w:bottom w:val="none" w:sz="0" w:space="0" w:color="auto"/>
        <w:right w:val="none" w:sz="0" w:space="0" w:color="auto"/>
      </w:divBdr>
    </w:div>
    <w:div w:id="1599173240">
      <w:marLeft w:val="640"/>
      <w:marRight w:val="0"/>
      <w:marTop w:val="0"/>
      <w:marBottom w:val="0"/>
      <w:divBdr>
        <w:top w:val="none" w:sz="0" w:space="0" w:color="auto"/>
        <w:left w:val="none" w:sz="0" w:space="0" w:color="auto"/>
        <w:bottom w:val="none" w:sz="0" w:space="0" w:color="auto"/>
        <w:right w:val="none" w:sz="0" w:space="0" w:color="auto"/>
      </w:divBdr>
    </w:div>
    <w:div w:id="1690910131">
      <w:marLeft w:val="640"/>
      <w:marRight w:val="0"/>
      <w:marTop w:val="0"/>
      <w:marBottom w:val="0"/>
      <w:divBdr>
        <w:top w:val="none" w:sz="0" w:space="0" w:color="auto"/>
        <w:left w:val="none" w:sz="0" w:space="0" w:color="auto"/>
        <w:bottom w:val="none" w:sz="0" w:space="0" w:color="auto"/>
        <w:right w:val="none" w:sz="0" w:space="0" w:color="auto"/>
      </w:divBdr>
    </w:div>
    <w:div w:id="1693220268">
      <w:bodyDiv w:val="1"/>
      <w:marLeft w:val="0"/>
      <w:marRight w:val="0"/>
      <w:marTop w:val="0"/>
      <w:marBottom w:val="0"/>
      <w:divBdr>
        <w:top w:val="none" w:sz="0" w:space="0" w:color="auto"/>
        <w:left w:val="none" w:sz="0" w:space="0" w:color="auto"/>
        <w:bottom w:val="none" w:sz="0" w:space="0" w:color="auto"/>
        <w:right w:val="none" w:sz="0" w:space="0" w:color="auto"/>
      </w:divBdr>
    </w:div>
    <w:div w:id="1698850634">
      <w:marLeft w:val="640"/>
      <w:marRight w:val="0"/>
      <w:marTop w:val="0"/>
      <w:marBottom w:val="0"/>
      <w:divBdr>
        <w:top w:val="none" w:sz="0" w:space="0" w:color="auto"/>
        <w:left w:val="none" w:sz="0" w:space="0" w:color="auto"/>
        <w:bottom w:val="none" w:sz="0" w:space="0" w:color="auto"/>
        <w:right w:val="none" w:sz="0" w:space="0" w:color="auto"/>
      </w:divBdr>
    </w:div>
    <w:div w:id="1724672852">
      <w:marLeft w:val="640"/>
      <w:marRight w:val="0"/>
      <w:marTop w:val="0"/>
      <w:marBottom w:val="0"/>
      <w:divBdr>
        <w:top w:val="none" w:sz="0" w:space="0" w:color="auto"/>
        <w:left w:val="none" w:sz="0" w:space="0" w:color="auto"/>
        <w:bottom w:val="none" w:sz="0" w:space="0" w:color="auto"/>
        <w:right w:val="none" w:sz="0" w:space="0" w:color="auto"/>
      </w:divBdr>
    </w:div>
    <w:div w:id="1734352448">
      <w:marLeft w:val="640"/>
      <w:marRight w:val="0"/>
      <w:marTop w:val="0"/>
      <w:marBottom w:val="0"/>
      <w:divBdr>
        <w:top w:val="none" w:sz="0" w:space="0" w:color="auto"/>
        <w:left w:val="none" w:sz="0" w:space="0" w:color="auto"/>
        <w:bottom w:val="none" w:sz="0" w:space="0" w:color="auto"/>
        <w:right w:val="none" w:sz="0" w:space="0" w:color="auto"/>
      </w:divBdr>
    </w:div>
    <w:div w:id="1739942456">
      <w:marLeft w:val="640"/>
      <w:marRight w:val="0"/>
      <w:marTop w:val="0"/>
      <w:marBottom w:val="0"/>
      <w:divBdr>
        <w:top w:val="none" w:sz="0" w:space="0" w:color="auto"/>
        <w:left w:val="none" w:sz="0" w:space="0" w:color="auto"/>
        <w:bottom w:val="none" w:sz="0" w:space="0" w:color="auto"/>
        <w:right w:val="none" w:sz="0" w:space="0" w:color="auto"/>
      </w:divBdr>
    </w:div>
    <w:div w:id="1774402609">
      <w:marLeft w:val="640"/>
      <w:marRight w:val="0"/>
      <w:marTop w:val="0"/>
      <w:marBottom w:val="0"/>
      <w:divBdr>
        <w:top w:val="none" w:sz="0" w:space="0" w:color="auto"/>
        <w:left w:val="none" w:sz="0" w:space="0" w:color="auto"/>
        <w:bottom w:val="none" w:sz="0" w:space="0" w:color="auto"/>
        <w:right w:val="none" w:sz="0" w:space="0" w:color="auto"/>
      </w:divBdr>
    </w:div>
    <w:div w:id="1795781964">
      <w:marLeft w:val="640"/>
      <w:marRight w:val="0"/>
      <w:marTop w:val="0"/>
      <w:marBottom w:val="0"/>
      <w:divBdr>
        <w:top w:val="none" w:sz="0" w:space="0" w:color="auto"/>
        <w:left w:val="none" w:sz="0" w:space="0" w:color="auto"/>
        <w:bottom w:val="none" w:sz="0" w:space="0" w:color="auto"/>
        <w:right w:val="none" w:sz="0" w:space="0" w:color="auto"/>
      </w:divBdr>
    </w:div>
    <w:div w:id="1812281705">
      <w:marLeft w:val="640"/>
      <w:marRight w:val="0"/>
      <w:marTop w:val="0"/>
      <w:marBottom w:val="0"/>
      <w:divBdr>
        <w:top w:val="none" w:sz="0" w:space="0" w:color="auto"/>
        <w:left w:val="none" w:sz="0" w:space="0" w:color="auto"/>
        <w:bottom w:val="none" w:sz="0" w:space="0" w:color="auto"/>
        <w:right w:val="none" w:sz="0" w:space="0" w:color="auto"/>
      </w:divBdr>
    </w:div>
    <w:div w:id="1821727504">
      <w:marLeft w:val="640"/>
      <w:marRight w:val="0"/>
      <w:marTop w:val="0"/>
      <w:marBottom w:val="0"/>
      <w:divBdr>
        <w:top w:val="none" w:sz="0" w:space="0" w:color="auto"/>
        <w:left w:val="none" w:sz="0" w:space="0" w:color="auto"/>
        <w:bottom w:val="none" w:sz="0" w:space="0" w:color="auto"/>
        <w:right w:val="none" w:sz="0" w:space="0" w:color="auto"/>
      </w:divBdr>
    </w:div>
    <w:div w:id="1832453046">
      <w:marLeft w:val="640"/>
      <w:marRight w:val="0"/>
      <w:marTop w:val="0"/>
      <w:marBottom w:val="0"/>
      <w:divBdr>
        <w:top w:val="none" w:sz="0" w:space="0" w:color="auto"/>
        <w:left w:val="none" w:sz="0" w:space="0" w:color="auto"/>
        <w:bottom w:val="none" w:sz="0" w:space="0" w:color="auto"/>
        <w:right w:val="none" w:sz="0" w:space="0" w:color="auto"/>
      </w:divBdr>
    </w:div>
    <w:div w:id="1850022172">
      <w:marLeft w:val="640"/>
      <w:marRight w:val="0"/>
      <w:marTop w:val="0"/>
      <w:marBottom w:val="0"/>
      <w:divBdr>
        <w:top w:val="none" w:sz="0" w:space="0" w:color="auto"/>
        <w:left w:val="none" w:sz="0" w:space="0" w:color="auto"/>
        <w:bottom w:val="none" w:sz="0" w:space="0" w:color="auto"/>
        <w:right w:val="none" w:sz="0" w:space="0" w:color="auto"/>
      </w:divBdr>
    </w:div>
    <w:div w:id="1857116030">
      <w:marLeft w:val="640"/>
      <w:marRight w:val="0"/>
      <w:marTop w:val="0"/>
      <w:marBottom w:val="0"/>
      <w:divBdr>
        <w:top w:val="none" w:sz="0" w:space="0" w:color="auto"/>
        <w:left w:val="none" w:sz="0" w:space="0" w:color="auto"/>
        <w:bottom w:val="none" w:sz="0" w:space="0" w:color="auto"/>
        <w:right w:val="none" w:sz="0" w:space="0" w:color="auto"/>
      </w:divBdr>
    </w:div>
    <w:div w:id="1866020869">
      <w:marLeft w:val="640"/>
      <w:marRight w:val="0"/>
      <w:marTop w:val="0"/>
      <w:marBottom w:val="0"/>
      <w:divBdr>
        <w:top w:val="none" w:sz="0" w:space="0" w:color="auto"/>
        <w:left w:val="none" w:sz="0" w:space="0" w:color="auto"/>
        <w:bottom w:val="none" w:sz="0" w:space="0" w:color="auto"/>
        <w:right w:val="none" w:sz="0" w:space="0" w:color="auto"/>
      </w:divBdr>
    </w:div>
    <w:div w:id="1904027567">
      <w:marLeft w:val="640"/>
      <w:marRight w:val="0"/>
      <w:marTop w:val="0"/>
      <w:marBottom w:val="0"/>
      <w:divBdr>
        <w:top w:val="none" w:sz="0" w:space="0" w:color="auto"/>
        <w:left w:val="none" w:sz="0" w:space="0" w:color="auto"/>
        <w:bottom w:val="none" w:sz="0" w:space="0" w:color="auto"/>
        <w:right w:val="none" w:sz="0" w:space="0" w:color="auto"/>
      </w:divBdr>
    </w:div>
    <w:div w:id="1915774326">
      <w:marLeft w:val="640"/>
      <w:marRight w:val="0"/>
      <w:marTop w:val="0"/>
      <w:marBottom w:val="0"/>
      <w:divBdr>
        <w:top w:val="none" w:sz="0" w:space="0" w:color="auto"/>
        <w:left w:val="none" w:sz="0" w:space="0" w:color="auto"/>
        <w:bottom w:val="none" w:sz="0" w:space="0" w:color="auto"/>
        <w:right w:val="none" w:sz="0" w:space="0" w:color="auto"/>
      </w:divBdr>
    </w:div>
    <w:div w:id="1922982331">
      <w:bodyDiv w:val="1"/>
      <w:marLeft w:val="0"/>
      <w:marRight w:val="0"/>
      <w:marTop w:val="0"/>
      <w:marBottom w:val="0"/>
      <w:divBdr>
        <w:top w:val="none" w:sz="0" w:space="0" w:color="auto"/>
        <w:left w:val="none" w:sz="0" w:space="0" w:color="auto"/>
        <w:bottom w:val="none" w:sz="0" w:space="0" w:color="auto"/>
        <w:right w:val="none" w:sz="0" w:space="0" w:color="auto"/>
      </w:divBdr>
    </w:div>
    <w:div w:id="1930695302">
      <w:marLeft w:val="640"/>
      <w:marRight w:val="0"/>
      <w:marTop w:val="0"/>
      <w:marBottom w:val="0"/>
      <w:divBdr>
        <w:top w:val="none" w:sz="0" w:space="0" w:color="auto"/>
        <w:left w:val="none" w:sz="0" w:space="0" w:color="auto"/>
        <w:bottom w:val="none" w:sz="0" w:space="0" w:color="auto"/>
        <w:right w:val="none" w:sz="0" w:space="0" w:color="auto"/>
      </w:divBdr>
    </w:div>
    <w:div w:id="1994555114">
      <w:marLeft w:val="640"/>
      <w:marRight w:val="0"/>
      <w:marTop w:val="0"/>
      <w:marBottom w:val="0"/>
      <w:divBdr>
        <w:top w:val="none" w:sz="0" w:space="0" w:color="auto"/>
        <w:left w:val="none" w:sz="0" w:space="0" w:color="auto"/>
        <w:bottom w:val="none" w:sz="0" w:space="0" w:color="auto"/>
        <w:right w:val="none" w:sz="0" w:space="0" w:color="auto"/>
      </w:divBdr>
    </w:div>
    <w:div w:id="1998806249">
      <w:marLeft w:val="640"/>
      <w:marRight w:val="0"/>
      <w:marTop w:val="0"/>
      <w:marBottom w:val="0"/>
      <w:divBdr>
        <w:top w:val="none" w:sz="0" w:space="0" w:color="auto"/>
        <w:left w:val="none" w:sz="0" w:space="0" w:color="auto"/>
        <w:bottom w:val="none" w:sz="0" w:space="0" w:color="auto"/>
        <w:right w:val="none" w:sz="0" w:space="0" w:color="auto"/>
      </w:divBdr>
    </w:div>
    <w:div w:id="2001545089">
      <w:marLeft w:val="640"/>
      <w:marRight w:val="0"/>
      <w:marTop w:val="0"/>
      <w:marBottom w:val="0"/>
      <w:divBdr>
        <w:top w:val="none" w:sz="0" w:space="0" w:color="auto"/>
        <w:left w:val="none" w:sz="0" w:space="0" w:color="auto"/>
        <w:bottom w:val="none" w:sz="0" w:space="0" w:color="auto"/>
        <w:right w:val="none" w:sz="0" w:space="0" w:color="auto"/>
      </w:divBdr>
    </w:div>
    <w:div w:id="2052532085">
      <w:marLeft w:val="640"/>
      <w:marRight w:val="0"/>
      <w:marTop w:val="0"/>
      <w:marBottom w:val="0"/>
      <w:divBdr>
        <w:top w:val="none" w:sz="0" w:space="0" w:color="auto"/>
        <w:left w:val="none" w:sz="0" w:space="0" w:color="auto"/>
        <w:bottom w:val="none" w:sz="0" w:space="0" w:color="auto"/>
        <w:right w:val="none" w:sz="0" w:space="0" w:color="auto"/>
      </w:divBdr>
    </w:div>
    <w:div w:id="2068913297">
      <w:marLeft w:val="640"/>
      <w:marRight w:val="0"/>
      <w:marTop w:val="0"/>
      <w:marBottom w:val="0"/>
      <w:divBdr>
        <w:top w:val="none" w:sz="0" w:space="0" w:color="auto"/>
        <w:left w:val="none" w:sz="0" w:space="0" w:color="auto"/>
        <w:bottom w:val="none" w:sz="0" w:space="0" w:color="auto"/>
        <w:right w:val="none" w:sz="0" w:space="0" w:color="auto"/>
      </w:divBdr>
    </w:div>
    <w:div w:id="2076974273">
      <w:bodyDiv w:val="1"/>
      <w:marLeft w:val="0"/>
      <w:marRight w:val="0"/>
      <w:marTop w:val="0"/>
      <w:marBottom w:val="0"/>
      <w:divBdr>
        <w:top w:val="none" w:sz="0" w:space="0" w:color="auto"/>
        <w:left w:val="none" w:sz="0" w:space="0" w:color="auto"/>
        <w:bottom w:val="none" w:sz="0" w:space="0" w:color="auto"/>
        <w:right w:val="none" w:sz="0" w:space="0" w:color="auto"/>
      </w:divBdr>
    </w:div>
    <w:div w:id="2079398825">
      <w:marLeft w:val="640"/>
      <w:marRight w:val="0"/>
      <w:marTop w:val="0"/>
      <w:marBottom w:val="0"/>
      <w:divBdr>
        <w:top w:val="none" w:sz="0" w:space="0" w:color="auto"/>
        <w:left w:val="none" w:sz="0" w:space="0" w:color="auto"/>
        <w:bottom w:val="none" w:sz="0" w:space="0" w:color="auto"/>
        <w:right w:val="none" w:sz="0" w:space="0" w:color="auto"/>
      </w:divBdr>
    </w:div>
    <w:div w:id="209442709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610C02-9DFC-4D74-9C3D-F3D736CBA1D7}">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9008486237"/>
    <we:property name="MENDELEY_CITATIONS" value="[{&quot;citationID&quot;:&quot;MENDELEY_CITATION_71e97dcc-8ead-4460-a2be-70da0397fbaf&quot;,&quot;properties&quot;:{&quot;noteIndex&quot;:0},&quot;isEdited&quot;:false,&quot;manualOverride&quot;:{&quot;isManuallyOverridden&quot;:false,&quot;citeprocText&quot;:&quot;[1]&quot;,&quot;manualOverrideText&quot;:&quot;&quot;},&quot;citationTag&quot;:&quot;MENDELEY_CITATION_v3_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&quot;,&quot;citationItems&quot;:[{&quot;id&quot;:&quot;ce427990-39b9-37c0-8a72-6f587617c69a&quot;,&quot;itemData&quot;:{&quot;type&quot;:&quot;webpage&quot;,&quot;id&quot;:&quot;ce427990-39b9-37c0-8a72-6f587617c69a&quot;,&quot;title&quot;:&quot;PSL | Alphabet Urdu | Pakistan Sign Language&quot;,&quot;accessed&quot;:{&quot;date-parts&quot;:[[2026,1,21]]},&quot;URL&quot;:&quot;https://psl.org.pk/dictionary/8-alphabet-urdu&quot;,&quot;container-title-short&quot;:&quot;&quot;},&quot;isTemporary&quot;:false}]},{&quot;citationID&quot;:&quot;MENDELEY_CITATION_03236a8e-f8c9-4dfc-b8a7-4e657a3f2889&quot;,&quot;properties&quot;:{&quot;noteIndex&quot;:0},&quot;isEdited&quot;:false,&quot;manualOverride&quot;:{&quot;isManuallyOverridden&quot;:false,&quot;citeprocText&quot;:&quot;[2]&quot;,&quot;manualOverrideText&quot;:&quot;&quot;},&quot;citationTag&quot;:&quot;MENDELEY_CITATION_v3_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&quot;,&quot;citationItems&quot;:[{&quot;id&quot;:&quot;48323ae8-293f-3ec5-a796-ed0f23c408e7&quot;,&quot;itemData&quot;:{&quot;type&quot;:&quot;webpage&quot;,&quot;id&quot;:&quot;48323ae8-293f-3ec5-a796-ed0f23c408e7&quot;,&quot;title&quot;:&quot;Hand landmarks detection guide  |  Google AI Edge  |  Google AI for Developers&quot;,&quot;accessed&quot;:{&quot;date-parts&quot;:[[2026,1,21]]},&quot;URL&quot;:&quot;https://ai.google.dev/edge/mediapipe/solutions/vision/hand_landmarker?utm_source=copilot.com&quot;,&quot;container-title-short&quot;:&quot;&quot;},&quot;isTemporary&quot;:false}]},{&quot;citationID&quot;:&quot;MENDELEY_CITATION_bd38fe4b-c50c-4873-9c44-8dc57ca3e9e5&quot;,&quot;properties&quot;:{&quot;noteIndex&quot;:0},&quot;isEdited&quot;:false,&quot;manualOverride&quot;:{&quot;isManuallyOverridden&quot;:false,&quot;citeprocText&quot;:&quot;[3]&quot;,&quot;manualOverrideText&quot;:&quot;&quot;},&quot;citationTag&quot;:&quot;MENDELEY_CITATION_v3_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&quot;,&quot;citationItems&quot;:[{&quot;id&quot;:&quot;1b1fc2e0-46d7-36ff-8c4c-1be43837e478&quot;,&quot;itemData&quot;:{&quot;type&quot;:&quot;webpage&quot;,&quot;id&quot;:&quot;1b1fc2e0-46d7-36ff-8c4c-1be43837e478&quot;,&quot;title&quot;:&quot;Deafness and hearing loss&quot;,&quot;accessed&quot;:{&quot;date-parts&quot;:[[2026,1,21]]},&quot;URL&quot;:&quot;https://www.who.int/news-room/fact-sheets/detail/deafness-and-hearing-loss&quot;,&quot;container-title-short&quot;:&quot;&quot;},&quot;isTemporary&quot;:false}]},{&quot;citationID&quot;:&quot;MENDELEY_CITATION_3e594a2a-0449-4d85-81bd-52c70fca2ce4&quot;,&quot;properties&quot;:{&quot;noteIndex&quot;:0},&quot;isEdited&quot;:false,&quot;manualOverride&quot;:{&quot;isManuallyOverridden&quot;:false,&quot;citeprocText&quot;:&quot;[4]&quot;,&quot;manualOverrideText&quot;:&quot;&quot;},&quot;citationTag&quot;:&quot;MENDELEY_CITATION_v3_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&quot;,&quot;citationItems&quot;:[{&quot;id&quot;:&quot;2579b9a6-7954-358b-af26-44d4849e5c96&quot;,&quot;itemData&quot;:{&quot;type&quot;:&quot;article-journal&quot;,&quot;id&quot;:&quot;2579b9a6-7954-358b-af26-44d4849e5c96&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PMID&quot;:&quot;33937455&quot;,&quot;URL&quot;:&quot;https://pmc.ncbi.nlm.nih.gov/articles/PMC8076696/&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 Inc.&quot;,&quot;volume&quot;:&quot;36&quot;},&quot;isTemporary&quot;:false}]},{&quot;citationID&quot;:&quot;MENDELEY_CITATION_46e950fb-e9d5-41de-9193-9fa5ed998e87&quot;,&quot;properties&quot;:{&quot;noteIndex&quot;:0},&quot;isEdited&quot;:false,&quot;manualOverride&quot;:{&quot;isManuallyOverridden&quot;:false,&quot;citeprocText&quot;:&quot;[5]&quot;,&quot;manualOverrideText&quot;:&quot;&quot;},&quot;citationTag&quot;:&quot;MENDELEY_CITATION_v3_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&quot;,&quot;citationItems&quot;:[{&quot;id&quot;:&quot;a055b4af-d3af-3a14-93ca-34ee06400879&quot;,&quot;itemData&quot;:{&quot;type&quot;:&quot;article-journal&quot;,&quot;id&quot;:&quot;a055b4af-d3af-3a14-93ca-34ee06400879&quot;,&quot;title&quot;:&quot;Hand Gesture Recognition Based on Auto-Landmark Localization and Reweighted Genetic Algorithm for Healthcare Muscle Activities&quot;,&quot;author&quot;:[{&quot;family&quot;:&quot;Ansar&quot;,&quot;given&quot;:&quot;Hira&quot;,&quot;parse-names&quot;:false,&quot;dropping-particle&quot;:&quot;&quot;,&quot;non-dropping-particle&quot;:&quot;&quot;},{&quot;family&quot;:&quot;Jalal&quot;,&quot;given&quot;:&quot;Ahmad&quot;,&quot;parse-names&quot;:false,&quot;dropping-particle&quot;:&quot;&quot;,&quot;non-dropping-particle&quot;:&quot;&quot;},{&quot;family&quot;:&quot;Gochoo&quot;,&quot;given&quot;:&quot;Munkhjargal&quot;,&quot;parse-names&quot;:false,&quot;dropping-particle&quot;:&quot;&quot;,&quot;non-dropping-particle&quot;:&quot;&quot;},{&quot;family&quot;:&quot;Kim&quot;,&quot;given&quot;:&quot;Kibum&quot;,&quot;parse-names&quot;:false,&quot;dropping-particle&quot;:&quot;&quot;,&quot;non-dropping-particle&quot;:&quot;&quot;}],&quot;container-title&quot;:&quot;Sustainability 2021, Vol. 13, Page 2961&quot;,&quot;accessed&quot;:{&quot;date-parts&quot;:[[2026,1,21]]},&quot;DOI&quot;:&quot;10.3390/SU13052961&quot;,&quot;ISSN&quot;:&quot;2071-1050&quot;,&quot;URL&quot;:&quot;https://www.mdpi.com/2071-1050/13/5/2961/htm&quot;,&quot;issued&quot;:{&quot;date-parts&quot;:[[2021,3,9]]},&quot;page&quot;:&quot;2961&quot;,&quot;abstract&quot;:&quot;Due to the constantly increasing demand for the automatic localization of landmarks in hand gesture recognition, there is a need for a more sustainable, intelligent, and reliable system for hand gesture recognition. The main purpose of this study was to develop an accurate hand gesture recognition system that is capable of error-free auto-landmark localization of any gesture dateable in an RGB image. In this paper, we propose a system based on landmark extraction from RGB images regardless of the environment. The extraction of gestures is performed via two methods, namely, fused and directional image methods. The fused method produced greater extracted gesture recognition accuracy. In the proposed system, hand gesture recognition (HGR) is done via several different methods, namely, (1) HGR via point-based features, which consist of (i) distance features, (ii) angular features, and (iii) geometric features; (2) HGR via full hand features, which are composed of (i) SONG mesh geometry and (ii) active model. To optimize these features, we applied gray wolf optimization. After optimization, a reweighted genetic algorithm was used for classification and gesture recognition. Experimentation was performed on five challenging datasets: Sign Word, Dexter1, Dexter + Object, STB, and NYU. Experimental results proved that auto landmark localization with the proposed feature extraction technique is an efficient approach towards developing a robust HGR system. The classification results of the reweighted genetic algorithm were compared with Artificial Neural Network (ANN) and decision tree. The developed system plays a significant role in healthcare muscle exercise.&quot;,&quot;publisher&quot;:&quot;Multidisciplinary Digital Publishing Institute&quot;,&quot;issue&quot;:&quot;5&quot;,&quot;volume&quot;:&quot;13&quot;,&quot;container-title-short&quot;:&quot;&quot;},&quot;isTemporary&quot;:false}]},{&quot;citationID&quot;:&quot;MENDELEY_CITATION_edd7b53e-19be-461f-8eb5-96d7969cbbcb&quot;,&quot;properties&quot;:{&quot;noteIndex&quot;:0},&quot;isEdited&quot;:false,&quot;manualOverride&quot;:{&quot;isManuallyOverridden&quot;:false,&quot;citeprocText&quot;:&quot;[6]&quot;,&quot;manualOverrideText&quot;:&quot;&quot;},&quot;citationTag&quot;:&quot;MENDELEY_CITATION_v3_eyJjaXRhdGlvbklEIjoiTUVOREVMRVlfQ0lUQVRJT05fZWRkN2I1M2UtMTliZS00NjFmLThlYjUtOTZkNzk2OWNiYmNi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isTemporary&quot;:false}]},{&quot;citationID&quot;:&quot;MENDELEY_CITATION_34434a96-8786-48c9-a2b0-dfba153f75f3&quot;,&quot;properties&quot;:{&quot;noteIndex&quot;:0},&quot;isEdited&quot;:false,&quot;manualOverride&quot;:{&quot;isManuallyOverridden&quot;:false,&quot;citeprocText&quot;:&quot;[7]&quot;,&quot;manualOverrideText&quot;:&quot;&quot;},&quot;citationTag&quot;:&quot;MENDELEY_CITATION_v3_eyJjaXRhdGlvbklEIjoiTUVOREVMRVlfQ0lUQVRJT05fMzQ0MzRhOTYtODc4Ni00OGM5LWEyYjAtZGZiYTE1M2Y3NWYz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56a81cde-ce79-4a9d-b87f-415dfd765aab&quot;,&quot;properties&quot;:{&quot;noteIndex&quot;:0},&quot;isEdited&quot;:false,&quot;manualOverride&quot;:{&quot;isManuallyOverridden&quot;:false,&quot;citeprocText&quot;:&quot;[8]&quot;,&quot;manualOverrideText&quot;:&quot;&quot;},&quot;citationTag&quot;:&quot;MENDELEY_CITATION_v3_eyJjaXRhdGlvbklEIjoiTUVOREVMRVlfQ0lUQVRJT05fNTZhODFjZGUtY2U3OS00YTlkLWI4N2YtNDE1ZGZkNzY1YWFi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1fe225c1-57e6-42e0-8af4-10b732c5ee2c&quot;,&quot;properties&quot;:{&quot;noteIndex&quot;:0},&quot;isEdited&quot;:false,&quot;manualOverride&quot;:{&quot;isManuallyOverridden&quot;:false,&quot;citeprocText&quot;:&quot;[9]&quot;,&quot;manualOverrideText&quot;:&quot;&quot;},&quot;citationTag&quot;:&quot;MENDELEY_CITATION_v3_eyJjaXRhdGlvbklEIjoiTUVOREVMRVlfQ0lUQVRJT05fMWZlMjI1YzEtNTdlNi00MmUwLThhZjQtMTBiNzMyYzVlZTJj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b04437d3-c07b-41a6-9362-12d267b5b55b&quot;,&quot;properties&quot;:{&quot;noteIndex&quot;:0},&quot;isEdited&quot;:false,&quot;manualOverride&quot;:{&quot;isManuallyOverridden&quot;:false,&quot;citeprocText&quot;:&quot;[10]&quot;,&quot;manualOverrideText&quot;:&quot;&quot;},&quot;citationTag&quot;:&quot;MENDELEY_CITATION_v3_eyJjaXRhdGlvbklEIjoiTUVOREVMRVlfQ0lUQVRJT05fYjA0NDM3ZDMtYzA3Yi00MWE2LTkzNjItMTJkMjY3YjViNTVi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ID&quot;:&quot;MENDELEY_CITATION_bbb02602-6049-4e8c-b67c-31d37d16ba7c&quot;,&quot;properties&quot;:{&quot;noteIndex&quot;:0},&quot;isEdited&quot;:false,&quot;manualOverride&quot;:{&quot;isManuallyOverridden&quot;:false,&quot;citeprocText&quot;:&quot;[11]&quot;,&quot;manualOverrideText&quot;:&quot;&quot;},&quot;citationTag&quot;:&quot;MENDELEY_CITATION_v3_eyJjaXRhdGlvbklEIjoiTUVOREVMRVlfQ0lUQVRJT05fYmJiMDI2MDItNjA0OS00ZThjLWI2N2MtMzFkMzdkMTZiYTdj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ID&quot;:&quot;MENDELEY_CITATION_0a962640-a49b-4909-b9f9-c656f938135f&quot;,&quot;properties&quot;:{&quot;noteIndex&quot;:0},&quot;isEdited&quot;:false,&quot;manualOverride&quot;:{&quot;isManuallyOverridden&quot;:false,&quot;citeprocText&quot;:&quot;[12]&quot;,&quot;manualOverrideText&quot;:&quot;&quot;},&quot;citationTag&quot;:&quot;MENDELEY_CITATION_v3_eyJjaXRhdGlvbklEIjoiTUVOREVMRVlfQ0lUQVRJT05fMGE5NjI2NDAtYTQ5Yi00OTA5LWI5ZjktYzY1NmY5MzgxMzVm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ID&quot;:&quot;MENDELEY_CITATION_93e70e85-d242-416d-a9c2-1144e21a7839&quot;,&quot;properties&quot;:{&quot;noteIndex&quot;:0},&quot;isEdited&quot;:false,&quot;manualOverride&quot;:{&quot;isManuallyOverridden&quot;:false,&quot;citeprocText&quot;:&quot;[13]&quot;,&quot;manualOverrideText&quot;:&quot;&quot;},&quot;citationTag&quot;:&quot;MENDELEY_CITATION_v3_eyJjaXRhdGlvbklEIjoiTUVOREVMRVlfQ0lUQVRJT05fOTNlNzBlODUtZDI0Mi00MTZkLWE5YzItMTE0NGUyMWE3ODM5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ID&quot;:&quot;MENDELEY_CITATION_d767594b-7620-4c8f-acbe-334bcfab5bd3&quot;,&quot;properties&quot;:{&quot;noteIndex&quot;:0},&quot;isEdited&quot;:false,&quot;manualOverride&quot;:{&quot;isManuallyOverridden&quot;:false,&quot;citeprocText&quot;:&quot;[14]&quot;,&quot;manualOverrideText&quot;:&quot;&quot;},&quot;citationTag&quot;:&quot;MENDELEY_CITATION_v3_eyJjaXRhdGlvbklEIjoiTUVOREVMRVlfQ0lUQVRJT05fZDc2NzU5NGItNzYyMC00YzhmLWFjYmUtMzM0YmNmYWI1YmQz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ID&quot;:&quot;MENDELEY_CITATION_7ebb3577-31b8-4706-b48c-709b320eb6ff&quot;,&quot;properties&quot;:{&quot;noteIndex&quot;:0},&quot;isEdited&quot;:false,&quot;manualOverride&quot;:{&quot;isManuallyOverridden&quot;:false,&quot;citeprocText&quot;:&quot;[6]&quot;,&quot;manualOverrideText&quot;:&quot;&quot;},&quot;citationTag&quot;:&quot;MENDELEY_CITATION_v3_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&quot;,&quot;citationItems&quot;:[{&quot;id&quot;:&quot;b3a92bdf-0d59-36bb-b6a5-7c1a92fd876f&quot;,&quot;itemData&quot;:{&quot;type&quot;:&quot;article-journal&quot;,&quot;id&quot;:&quot;b3a92bdf-0d59-36bb-b6a5-7c1a92fd876f&quot;,&quot;title&quot;:&quot;Pakistan Sign Language Recognition: From Videos to Images&quot;,&quot;author&quot;:[{&quot;family&quot;:&quot;Hamza&quot;,&quot;given&quot;:&quot;Hafiz Muhammad&quot;,&quot;parse-names&quot;:false,&quot;dropping-particle&quot;:&quot;&quot;,&quot;non-dropping-particle&quot;:&quot;&quot;},{&quot;family&quot;:&quot;Wali&quot;,&quot;given&quot;:&quot;Aamir&quot;,&quot;parse-names&quot;:false,&quot;dropping-particle&quot;:&quot;&quot;,&quot;non-dropping-particle&quot;:&quot;&quot;}],&quot;container-title&quot;:&quot;Signal, Image and Video Processing 2025 19:8&quot;,&quot;accessed&quot;:{&quot;date-parts&quot;:[[2026,1,21]]},&quot;DOI&quot;:&quot;10.1007/S11760-025-04230-4&quot;,&quot;ISSN&quot;:&quot;1863-1711&quot;,&quot;URL&quot;:&quot;https://link.springer.com/article/10.1007/s11760-025-04230-4&quot;,&quot;issued&quot;:{&quot;date-parts&quot;:[[2025,6,2]]},&quot;page&quot;:&quot;682-&quot;,&quot;abstract&quot;:&quot;Pakistan Sign Language (PSL) is the primary mode of communication for the Deaf community in Pakistan, yet research in PSL recognition remains underdeveloped. The primary challenge lies in the limitations of its dataset, the PSL Dictionary, which contains only two samples per sign, making it difficult to develop accurate recognition systems. While the action recognition models achieve high accuracy, they are resource-intensive, requiring substantial storage and computational power. To address these challenges, we propose a novel modality transformation approach that converts video-based sign language gestures into single images, allowing the use of image recognition models instead. In our approach, 21 key landmarks are first extracted from each video using MediaPipe. The movement of each landmark, such as the index fingertip, is tracked across all frames and represented as a single image per class, resulting in 21 distinct feature representations per video sample. To further enhance recognition performance, we introduce feature aggregation as part of this transformation. During feature aggregation multiple landmark images of the same class were combined into a single denser image. This integrated pipeline of modality transformation and feature aggregation allows the model to learn richer spatial representations from limited data. This reduces both storage and computational requirements while maintaining comparable performance to the action recognition models. We utilized Convolutional Neural Networks (CNN) to develop an efficient image recognition-based PSL recognition system. Although CNNs require a lot of training data, our model achieved superior performance in PSL recognition compared to existing techniques. Finally, building on our modality transformation approach, we also demonstrated the effectiveness of feature-specific ensemble learning, which achieved the best accuracy of 92.5% and an F1 score of 90%. Our comparative analysis highlights the effectiveness of the lightweight, cost-effective image recognition-based method for real-time, resource-constrained applications.&quot;,&quot;publisher&quot;:&quot;Springer&quot;,&quot;issue&quot;:&quot;8&quot;,&quot;volume&quot;:&quot;19&quot;,&quot;container-title-short&quot;:&quot;&quot;},&quot;isTemporary&quot;:false}]},{&quot;citationID&quot;:&quot;MENDELEY_CITATION_29c12ae2-f869-498b-9eee-ba404a695299&quot;,&quot;properties&quot;:{&quot;noteIndex&quot;:0},&quot;isEdited&quot;:false,&quot;manualOverride&quot;:{&quot;isManuallyOverridden&quot;:false,&quot;citeprocText&quot;:&quot;[7]&quot;,&quot;manualOverrideText&quot;:&quot;&quot;},&quot;citationTag&quot;:&quot;MENDELEY_CITATION_v3_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&quot;,&quot;citationItems&quot;:[{&quot;id&quot;:&quot;dd99a514-b816-3332-b89d-12c0609655ec&quot;,&quot;itemData&quot;:{&quot;type&quot;:&quot;article-journal&quot;,&quot;id&quot;:&quot;dd99a514-b816-3332-b89d-12c0609655ec&quot;,&quot;title&quot;:&quot;UAlpha40: A comprehensive dataset of Urdu alphabet for Pakistan sign language&quot;,&quot;author&quot;:[{&quot;family&quot;:&quot;Javaid&quot;,&quot;given&quot;:&quot;Sameena&quot;,&quot;parse-names&quot;:false,&quot;dropping-particle&quot;:&quot;&quot;,&quot;non-dropping-particle&quot;:&quot;&quot;},{&quot;family&quot;:&quot;Sajid&quot;,&quot;given&quot;:&quot;Shahood&quot;,&quot;parse-names&quot;:false,&quot;dropping-particle&quot;:&quot;&quot;,&quot;non-dropping-particle&quot;:&quot;&quot;},{&quot;family&quot;:&quot;Baloch&quot;,&quot;given&quot;:&quot;Yusra Khan&quot;,&quot;parse-names&quot;:false,&quot;dropping-particle&quot;:&quot;&quot;,&quot;non-dropping-particle&quot;:&quot;&quot;}],&quot;container-title&quot;:&quot;Data in Brief&quot;,&quot;container-title-short&quot;:&quot;Data Brief&quot;,&quot;accessed&quot;:{&quot;date-parts&quot;:[[2026,1,21]]},&quot;DOI&quot;:&quot;10.1016/J.DIB.2025.111342&quot;,&quot;ISSN&quot;:&quot;2352-3409&quot;,&quot;URL&quot;:&quot;https://www.sciencedirect.com/science/article/pii/S2352340925000745&quot;,&quot;issued&quot;:{&quot;date-parts&quot;:[[2025,4,1]]},&quot;page&quot;:&quot;111342&quot;,&quot;abstract&quot;:&quot;Language bridges the gap of communication, and Sign Language (SL) is a native language among vocal and mute community. Every region has its own sign language. In Pakistan, Urdu Sign Language (USL) is a visual gesture language used by the deaf community for communication. The Urdu alphabet in Pakistan Sign Language consists not only of static gestures but also includes dynamic gestures. There are a total of 40 alphabets in Urdu sign language, with 36 being static and 4 being dynamic. While researchers have focused on the 36 static gestures, the 4 dynamic gestures have been overlooked. Additionally, there remains a lack of advancements in the development of Pakistan Sign Language (PSL) with respect to Urdu alphabets. A dataset named UAlpa40 has been compiled, comprising 22,280 images, among which 2,897 are originally created and 19,383 are created through noise or augmentation, representing the 36 static gestures and 393 videos representing the 4 dynamic gestures, completing the set of 40 Urdu alphabets. The standard gestures for USL are published by the Family Educational Services Foundation (FESF) for the deaf and mute community of Pakistan. This dataset was prepared in real-world environments under expert supervision, with volunteers ranging from males to females aged 20 to 45. This newly developed dataset can be utilized to train vision-based deep learning models, which in turn can aid in the development of sign language translators and finger-spelling systems for USL.&quot;,&quot;publisher&quot;:&quot;Elsevier&quot;,&quot;volume&quot;:&quot;59&quot;},&quot;isTemporary&quot;:false}]},{&quot;citationID&quot;:&quot;MENDELEY_CITATION_d36b06f5-2a48-4f19-8fba-b9b21685f6de&quot;,&quot;properties&quot;:{&quot;noteIndex&quot;:0},&quot;isEdited&quot;:false,&quot;manualOverride&quot;:{&quot;isManuallyOverridden&quot;:false,&quot;citeprocText&quot;:&quot;[8]&quot;,&quot;manualOverrideText&quot;:&quot;&quot;},&quot;citationTag&quot;:&quot;MENDELEY_CITATION_v3_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&quot;,&quot;citationItems&quot;:[{&quot;id&quot;:&quot;6a022652-0fc3-3501-8fd7-9da87d3093e3&quot;,&quot;itemData&quot;:{&quot;type&quot;:&quot;article-journal&quot;,&quot;id&quot;:&quot;6a022652-0fc3-3501-8fd7-9da87d3093e3&quot;,&quot;title&quot;:&quot;An Efficient System for Urdu Sign Language Recognition using Support Vector Machine(SVM), Convolutional Neural Network (CNN), and Ensemble Machine Learning (EML)&quot;,&quot;author&quot;:[{&quot;family&quot;:&quot;Abbasi&quot;,&quot;given&quot;:&quot;Kaneez Zainab&quot;,&quot;parse-names&quot;:false,&quot;dropping-particle&quot;:&quot;&quot;,&quot;non-dropping-particle&quot;:&quot;&quot;},{&quot;family&quot;:&quot;Maitlo&quot;,&quot;given&quot;:&quot;Abdul Khalique&quot;,&quot;parse-names&quot;:false,&quot;dropping-particle&quot;:&quot;&quot;,&quot;non-dropping-particle&quot;:&quot;&quot;},{&quot;family&quot;:&quot;Zubair&quot;,&quot;given&quot;:&quot;Sila&quot;,&quot;parse-names&quot;:false,&quot;dropping-particle&quot;:&quot;&quot;,&quot;non-dropping-particle&quot;:&quot;&quot;},{&quot;family&quot;:&quot;Khero&quot;,&quot;given&quot;:&quot;Kainat&quot;,&quot;parse-names&quot;:false,&quot;dropping-particle&quot;:&quot;&quot;,&quot;non-dropping-particle&quot;:&quot;&quot;},{&quot;family&quot;:&quot;Khan&quot;,&quot;given&quot;:&quot;Shazmina&quot;,&quot;parse-names&quot;:false,&quot;dropping-particle&quot;:&quot;&quot;,&quot;non-dropping-particle&quot;:&quot;&quot;}],&quot;container-title&quot;:&quot;VFAST Transactions on Software Engineering&quot;,&quot;accessed&quot;:{&quot;date-parts&quot;:[[2026,1,21]]},&quot;DOI&quot;:&quot;10.21015/VTSE.V13I1.1818&quot;,&quot;ISSN&quot;:&quot;2309-3978&quot;,&quot;URL&quot;:&quot;https://vfast.org/journals/index.php/VTSE/article/view/1818&quot;,&quot;issued&quot;:{&quot;date-parts&quot;:[[2025,3,31]]},&quot;page&quot;:&quot;141-152&quot;,&quot;abstract&quot;:&quot;Sign language has significant problems in the everyday life of deaf and hard-of-hearing people.   We have used a Support Vector Machine (SVM), a Convolutional Neural Network (CNN), and an Ensemble Machine Learning (EML) model that combines their outputs as our machine-learning technique. We seek to design a USL recognition system that will address communication gaps. Firstly, we reviewed the  “Dataset of Pakistan Sign Language and Automatic Recognition of Hand Configuration of Urdu Alphabet, through Machine Learning”. The dataset has various characteristics, such as image quality, size, and class distribution. The dataset plays a pivotal role in training and evaluating the proposed models. It includes a diverse range of images representing the Urdu Sign Language (USL) alphabet, ensuring the models are exposed to varying hand configurations, backgrounds, and lighting conditions. This diversity helps improve the generalizability of the trained system. During preprocessing, we performed normalization, resizing, and augmentation techniques to enhance the robustness of the data and prevent overfitting. Results indicated that the ensemble approach outperformed the individual models, achieving higher classification rates for several challenging hand configurations. The developed system shows promising potential for real-world applications in bridging the communication gap faced by the deaf and hard-of-hearing community in Pakistan.&quot;,&quot;publisher&quot;:&quot;VFAST Publisher&quot;,&quot;issue&quot;:&quot;1&quot;,&quot;volume&quot;:&quot;13&quot;,&quot;container-title-short&quot;:&quot;&quot;},&quot;isTemporary&quot;:false}]},{&quot;citationID&quot;:&quot;MENDELEY_CITATION_777f357e-f9bf-4db9-8a06-0cfaf70db4e3&quot;,&quot;properties&quot;:{&quot;noteIndex&quot;:0},&quot;isEdited&quot;:false,&quot;manualOverride&quot;:{&quot;isManuallyOverridden&quot;:false,&quot;citeprocText&quot;:&quot;[9]&quot;,&quot;manualOverrideText&quot;:&quot;&quot;},&quot;citationTag&quot;:&quot;MENDELEY_CITATION_v3_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&quot;,&quot;citationItems&quot;:[{&quot;id&quot;:&quot;b5eeecbb-44de-339d-ae17-644c0bc3a435&quot;,&quot;itemData&quot;:{&quot;type&quot;:&quot;article-journal&quot;,&quot;id&quot;:&quot;b5eeecbb-44de-339d-ae17-644c0bc3a435&quot;,&quot;title&quot;:&quot;Khasi Sign Language Recognition using Google’s Mediapipe and Deep Learning Feedforward Neural Network Approach&quot;,&quot;author&quot;:[{&quot;family&quot;:&quot;Ranee&quot;,&quot;given&quot;:&quot;Lincolin Amory&quot;,&quot;parse-names&quot;:false,&quot;dropping-particle&quot;:&quot;&quot;,&quot;non-dropping-particle&quot;:&quot;&quot;},{&quot;family&quot;:&quot;Marshillong&quot;,&quot;given&quot;:&quot;Ferdinand Lyngdoh&quot;,&quot;parse-names&quot;:false,&quot;dropping-particle&quot;:&quot;&quot;,&quot;non-dropping-particle&quot;:&quot;&quot;},{&quot;family&quot;:&quot;Lyndoh&quot;,&quot;given&quot;:&quot;Saralin A.&quot;,&quot;parse-names&quot;:false,&quot;dropping-particle&quot;:&quot;&quot;,&quot;non-dropping-particle&quot;:&quot;&quot;},{&quot;family&quot;:&quot;Maji&quot;,&quot;given&quot;:&quot;Arnab Kumar&quot;,&quot;parse-names&quot;:false,&quot;dropping-particle&quot;:&quot;&quot;,&quot;non-dropping-particle&quot;:&quot;&quot;}],&quot;container-title&quot;:&quot;Procedia Computer Science&quot;,&quot;container-title-short&quot;:&quot;Procedia Comput. Sci.&quot;,&quot;accessed&quot;:{&quot;date-parts&quot;:[[2026,1,21]]},&quot;DOI&quot;:&quot;10.1016/J.PROCS.2025.04.617&quot;,&quot;ISSN&quot;:&quot;1877-0509&quot;,&quot;URL&quot;:&quot;https://www.sciencedirect.com/science/article/pii/S1877050925017211&quot;,&quot;issued&quot;:{&quot;date-parts&quot;:[[2025,1,1]]},&quot;page&quot;:&quot;3619-3629&quot;,&quot;abstract&quot;:&quot;Sign language is utilized by individuals who have difficulty hearing or speaking to communicate. Developing technology-assisted tools for interpreting sign language is critical, especially for regional languages such as Khasi Sign Language in India. This would significantly improve communication in indigenous languages. While substantial studies have been conducted on numerous world languages, there is still an opportunity to develop tools and strategies to support local Indian sign languages. This work attempts to utilize the advancement of deep learning to create a system capable of identifying gestures made by the hands in the low-resource Khasi Language. A 14,49,252 data point set was created to represent 18 static two-hand gestures related to the Khasi alphabet. These 18 static signs were derived from the alphabets of the Khasi language, including 'A', 'B', 'D', 'E', 'G', 'I', 'Ï', 'K', 'M', 'N', 'N', 'NG', 'P', 'R', 'S', 'T', 'U', and 'W'. Prior to extracting the hand landmarks using Mediapipe, we enhanced the raw image using the Contrast Limited Adaptive Histogram Equalization (CLAHE) method. This approach improves the visibility of images that are underexposed or lack contrast. A feedforward neural network model was developed for 18 signs of the Khasi alphabet. The proposed model attained an overall accuracy of 99% on the 3451 test images. This innovative approach can potentially revolutionize the communication barrier for individuals with speech and hearing difficulties in indigenous Indian languages by addressing a crucial need in the community.&quot;,&quot;publisher&quot;:&quot;Elsevier&quot;,&quot;volume&quot;:&quot;258&quot;},&quot;isTemporary&quot;:false}]},{&quot;citationID&quot;:&quot;MENDELEY_CITATION_1e3f4440-56a8-438d-b217-3f380a02cdbf&quot;,&quot;properties&quot;:{&quot;noteIndex&quot;:0},&quot;isEdited&quot;:false,&quot;manualOverride&quot;:{&quot;isManuallyOverridden&quot;:false,&quot;citeprocText&quot;:&quot;[10]&quot;,&quot;manualOverrideText&quot;:&quot;&quot;},&quot;citationItems&quot;:[{&quot;id&quot;:&quot;833e8a6b-c946-3c53-b6e4-ff6bbe96c3da&quot;,&quot;itemData&quot;:{&quot;type&quot;:&quot;article-journal&quot;,&quot;id&quot;:&quot;833e8a6b-c946-3c53-b6e4-ff6bbe96c3da&quot;,&quot;title&quot;:&quot;Sign language recognition system using MediaPipe and random forest&quot;,&quot;author&quot;:[{&quot;family&quot;:&quot;Nemri&quot;,&quot;given&quot;:&quot;Mohamed Munir&quot;,&quot;parse-names&quot;:false,&quot;dropping-particle&quot;:&quot;&quot;,&quot;non-dropping-particle&quot;:&quot;&quot;}],&quot;accessed&quot;:{&quot;date-parts&quot;:[[2026,1,21]]},&quot;URL&quot;:&quot;https://dione.lib.unipi.gr/xmlui/handle/unipi/17466&quot;,&quot;issued&quot;:{&quot;date-parts&quot;:[[2025,1,31]]},&quot;abstract&quot;:&quot;Sign language is a vital communication tool for individuals with hearing or speech impairments. However, the lack of widespread understanding of sign language often creates a communication gap. This research focuses on developing a real-time sign language recognition system using MediaPipe for landmark extraction and a Random Forest classifier for gesture recognition. The primary objective is to bridge the communication barrier by enabling automatic sign language interpretation.\nThis project is structured into four key stages: data collection, dataset creation, model training, and testing/inference. Custom sign language data was collected manually using a webcam, capturing various gestures such as \&quot;hello,\&quot; \&quot;thanks,\&quot; and \&quot;car.\&quot; MediaPipe was utilized to extract 21 hand landmarks from the images, reducing dimensionality and focusing on key features for classification. The processed data was stored as numerical coordinates paired with corresponding labels. A Random Forest algorithm was chosen due to its interpretability, robustness, and high efficiency for small to medium-sized datasets.\nThe system achieved promising results, with an accuracy of over 90% on the test dataset, demonstrating its potential for real-world applications. Real-time testing confirmed the model's ability to predict gestures accurately based on live video input. While challenges such as variability in hand gestures and lighting conditions remain, this study provides a foundation for future enhancements, including dynamic gesture recognition and integration of additional body landmarks.\nThis research emphasizes the importance of customized datasets, robust machine learning models, and real-time inference systems in addressing accessibility issues. Future work aims to expand the dataset, incorporate temporal data for dynamic gestures, and deploy the system on portable devices for enhanced usability.&quot;,&quot;publisher&quot;:&quot;Πανεπιστήμιο Πειραιώς&quot;,&quot;container-title-short&quot;:&quot;&quot;},&quot;isTemporary&quot;:false}],&quot;citationTag&quot;:&quot;MENDELEY_CITATION_v3_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&quot;},{&quot;citationID&quot;:&quot;MENDELEY_CITATION_c91acdfa-a3b0-4beb-827d-eac1534cbb0b&quot;,&quot;properties&quot;:{&quot;noteIndex&quot;:0},&quot;isEdited&quot;:false,&quot;manualOverride&quot;:{&quot;isManuallyOverridden&quot;:false,&quot;citeprocText&quot;:&quot;[11]&quot;,&quot;manualOverrideText&quot;:&quot;&quot;},&quot;citationItems&quot;:[{&quot;id&quot;:&quot;cc7cc1db-7e92-3d92-bf78-5e245ccd3885&quot;,&quot;itemData&quot;:{&quot;type&quot;:&quot;article-journal&quot;,&quot;id&quot;:&quot;cc7cc1db-7e92-3d92-bf78-5e245ccd3885&quot;,&quot;title&quot;:&quot;Indian Sign Language Recognition Using CNN and Mediapipe&quot;,&quot;author&quot;:[{&quot;family&quot;:&quot;Makode&quot;,&quot;given&quot;:&quot;Rohini&quot;,&quot;parse-names&quot;:false,&quot;dropping-particle&quot;:&quot;&quot;,&quot;non-dropping-particle&quot;:&quot;&quot;},{&quot;family&quot;:&quot;Wankhade&quot;,&quot;given&quot;:&quot;Tejas&quot;,&quot;parse-names&quot;:false,&quot;dropping-particle&quot;:&quot;&quot;,&quot;non-dropping-particle&quot;:&quot;&quot;},{&quot;family&quot;:&quot;Huse&quot;,&quot;given&quot;:&quot;Sakshi&quot;,&quot;parse-names&quot;:false,&quot;dropping-particle&quot;:&quot;&quot;,&quot;non-dropping-particle&quot;:&quot;&quot;},{&quot;family&quot;:&quot;Tejas Nachane  Dept of Information Technology  Sant Gjanan maharaj college of Enginerring&quot;,&quot;given&quot;:&quot;shegaon, maharashtra&quot;,&quot;parse-names&quot;:false,&quot;dropping-particle&quot;:&quot;&quot;,&quot;non-dropping-particle&quot;:&quot;&quot;}],&quot;container-title&quot;:&quot;SSGM Journal of Science and Engineering&quot;,&quot;accessed&quot;:{&quot;date-parts&quot;:[[2026,1,21]]},&quot;ISSN&quot;:&quot;2992-314X&quot;,&quot;URL&quot;:&quot;https://ssgmjournal.in/index.php/ssgm/article/view/145&quot;,&quot;issued&quot;:{&quot;date-parts&quot;:[[2025,6,30]]},&quot;page&quot;:&quot;13-16&quot;,&quot;abstract&quot;:&quot;Deep learning has significantly advanced the field of image classification, yet deploying such models in lightweight, real-time applications remains a challenge. This study presents a complete end-to-end system, titled Real-Time ISL Recognition Using CNN and MediaPipe, which integrates a Convolutional Neural Network (CNN) model with a Flask-based web application for real-time image classification. A custom-built dataset was collected and augmented using a self-defined image transformation pipeline. The model was trained and fine-tuned using categorical cross-entropy loss and Adam optimizer, and the final architecture was saved in H5 format for fast deployment. Grad-CAM visualizations were used to interpret the network’s predictions. The entire system achieves a classification accuracy of 98.32% and demonstrates a minimal-latency deployment pipeline suitable for real-time web-based applications. This lightweight and interpretable framework bridges the gap between academic modeling and practical deployment, especially in resource-constrained environments..&quot;,&quot;issue&quot;:&quot;1&quot;,&quot;volume&quot;:&quot;3&quot;,&quot;container-title-short&quot;:&quot;&quot;},&quot;isTemporary&quot;:false}],&quot;citationTag&quot;:&quot;MENDELEY_CITATION_v3_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&quot;},{&quot;citationID&quot;:&quot;MENDELEY_CITATION_8a6ef134-3f32-4ab7-9289-228501cb005c&quot;,&quot;properties&quot;:{&quot;noteIndex&quot;:0},&quot;isEdited&quot;:false,&quot;manualOverride&quot;:{&quot;isManuallyOverridden&quot;:false,&quot;citeprocText&quot;:&quot;[12]&quot;,&quot;manualOverrideText&quot;:&quot;&quot;},&quot;citationItems&quot;:[{&quot;id&quot;:&quot;99bbfeb8-db68-371b-b13b-96f1246dcf46&quot;,&quot;itemData&quot;:{&quot;type&quot;:&quot;article-journal&quot;,&quot;id&quot;:&quot;99bbfeb8-db68-371b-b13b-96f1246dcf46&quot;,&quot;title&quot;:&quot;Enhancing communication accessibility: UrSL-CNN approach to Urdu sign language translation for hearing-impaired individuals&quot;,&quot;author&quot;:[{&quot;family&quot;:&quot;Das&quot;,&quot;given&quot;:&quot;Khushal&quot;,&quot;parse-names&quot;:false,&quot;dropping-particle&quot;:&quot;&quot;,&quot;non-dropping-particle&quot;:&quot;&quot;},{&quot;family&quot;:&quot;Abid&quot;,&quot;given&quot;:&quot;Fazeel&quot;,&quot;parse-names&quot;:false,&quot;dropping-particle&quot;:&quot;&quot;,&quot;non-dropping-particle&quot;:&quot;&quot;},{&quot;family&quot;:&quot;Rasheed&quot;,&quot;given&quot;:&quot;Jawad&quot;,&quot;parse-names&quot;:false,&quot;dropping-particle&quot;:&quot;&quot;,&quot;non-dropping-particle&quot;:&quot;&quot;},{&quot;family&quot;:&quot;Asuroglu&quot;,&quot;given&quot;:&quot;Tunc&quot;,&quot;parse-names&quot;:false,&quot;dropping-particle&quot;:&quot;&quot;,&quot;non-dropping-particle&quot;:&quot;&quot;},{&quot;family&quot;:&quot;Alsubai&quot;,&quot;given&quot;:&quot;Shtwai&quot;,&quot;parse-names&quot;:false,&quot;dropping-particle&quot;:&quot;&quot;,&quot;non-dropping-particle&quot;:&quot;&quot;},{&quot;family&quot;:&quot;Soomro&quot;,&quot;given&quot;:&quot;Safeeullah&quot;,&quot;parse-names&quot;:false,&quot;dropping-particle&quot;:&quot;&quot;,&quot;non-dropping-particle&quot;:&quot;&quot;},{&quot;family&quot;:&quot;others&quot;,&quot;given&quot;:&quot;&quot;,&quot;parse-names&quot;:false,&quot;dropping-particle&quot;:&quot;&quot;,&quot;non-dropping-particle&quot;:&quot;&quot;}],&quot;container-title&quot;:&quot;CMES: COMPUTER MODELING IN ENGINEERING AND SCIENCES&quot;,&quot;issued&quot;:{&quot;date-parts&quot;:[[2024]]},&quot;page&quot;:&quot;689-711&quot;,&quot;publisher&quot;:&quot;Tech Science Press&quot;,&quot;issue&quot;:&quot;1&quot;,&quot;volume&quot;:&quot;141&quot;,&quot;container-title-short&quot;:&quot;&quot;},&quot;isTemporary&quot;:false}],&quot;citationTag&quot;:&quot;MENDELEY_CITATION_v3_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&quot;},{&quot;citationID&quot;:&quot;MENDELEY_CITATION_3ec0cd10-68b8-405c-a1bb-1b198cf9cb6f&quot;,&quot;properties&quot;:{&quot;noteIndex&quot;:0},&quot;isEdited&quot;:false,&quot;manualOverride&quot;:{&quot;isManuallyOverridden&quot;:false,&quot;citeprocText&quot;:&quot;[13]&quot;,&quot;manualOverrideText&quot;:&quot;&quot;},&quot;citationItems&quot;:[{&quot;id&quot;:&quot;f901d3f9-e8f4-3871-9210-178aff1ab5dc&quot;,&quot;itemData&quot;:{&quot;type&quot;:&quot;article-journal&quot;,&quot;id&quot;:&quot;f901d3f9-e8f4-3871-9210-178aff1ab5dc&quot;,&quot;title&quot;:&quot;Exploring Sign Language Detection on Smartphones: A Systematic Review of Machine and Deep Learning Approaches&quot;,&quot;author&quot;:[{&quot;family&quot;:&quot;Alam&quot;,&quot;given&quot;:&quot;Iftikhar&quot;,&quot;parse-names&quot;:false,&quot;dropping-particle&quot;:&quot;&quot;,&quot;non-dropping-particle&quot;:&quot;&quot;},{&quot;family&quot;:&quot;Hameed&quot;,&quot;given&quot;:&quot;Abdul&quot;,&quot;parse-names&quot;:false,&quot;dropping-particle&quot;:&quot;&quot;,&quot;non-dropping-particle&quot;:&quot;&quot;},{&quot;family&quot;:&quot;Ziar&quot;,&quot;given&quot;:&quot;Riaz Ahmad&quot;,&quot;parse-names&quot;:false,&quot;dropping-particle&quot;:&quot;&quot;,&quot;non-dropping-particle&quot;:&quot;&quot;}],&quot;container-title&quot;:&quot;Advances in Human-Computer Interaction&quot;,&quot;accessed&quot;:{&quot;date-parts&quot;:[[2026,1,21]]},&quot;DOI&quot;:&quot;10.1155/2024/1487500&quot;,&quot;ISSN&quot;:&quot;1687-5907&quot;,&quot;URL&quot;:&quot;/doi/pdf/10.1155/2024/1487500&quot;,&quot;issued&quot;:{&quot;date-parts&quot;:[[2024,1,1]]},&quot;page&quot;:&quot;1487500&quot;,&quot;abstract&quot;:&quot;In this modern era of technology, most of the accessibility issues are handled with the help of smart devices and cutting-edge gadgets. Smartphones play a crucial role in addressing various accessibility challenges, including voice recognition, sign language detection and interpretation, navigation systems, speech-to-text conversion, and vice versa, among others. They are computationally powerful enough to handle and run numerous machine and deep learning applications. Among various accessibility challenges, speech disorders represent a disability where individuals struggle to communicate verbally. Similarly, hearing loss is a disability that impairs an individual's ability to hear, necessitating reliance on gestures for communication. A significant challenge encountered by people with speech disorders, hearing loss, or both is their inability to effectively convey or receive messages from others. Hence, these individuals heavily depend on the sign language (a gesture-based communication) method, typically involving hand movements and expressions. To the best of our knowledge, there are currently no comprehensive review and/or survey articles available that cover the literature on speech disabilities and sign language detection and interpretation via smartphones utilizing machine learning and/or deep learning approaches. This study fills the gap in the literature by analyzing research publications on speech disabilities, published from 2012 to July 2023. A rigorous search and standard strategy for formulating the literature along with a well-defined theoretical framework for results and findings have been used. The paper has implications for practitioners and researchers working in accessibilities in general and smart/intelligent gadgets and applications for speech-disabled people in specific.&quot;,&quot;publisher&quot;:&quot;John Wiley &amp; Sons, Ltd&quot;,&quot;issue&quot;:&quot;1&quot;,&quot;volume&quot;:&quot;2024&quot;,&quot;container-title-short&quot;:&quot;&quot;},&quot;isTemporary&quot;:false}],&quot;citationTag&quot;:&quot;MENDELEY_CITATION_v3_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&quot;},{&quot;citationID&quot;:&quot;MENDELEY_CITATION_81e3d7d1-7239-421e-bc8a-45216bb0bd7e&quot;,&quot;properties&quot;:{&quot;noteIndex&quot;:0},&quot;isEdited&quot;:false,&quot;manualOverride&quot;:{&quot;isManuallyOverridden&quot;:false,&quot;citeprocText&quot;:&quot;[14]&quot;,&quot;manualOverrideText&quot;:&quot;&quot;},&quot;citationItems&quot;:[{&quot;id&quot;:&quot;d938d4cb-b274-3b30-b3d8-f70275a149a7&quot;,&quot;itemData&quot;:{&quot;type&quot;:&quot;article-journal&quot;,&quot;id&quot;:&quot;d938d4cb-b274-3b30-b3d8-f70275a149a7&quot;,&quot;title&quot;:&quot;Signgraph: An Efficient and Accurate Pose-Based Graph Convolution Approach Toward Sign Language Recognition&quot;,&quot;author&quot;:[{&quot;family&quot;:&quot;Naz&quot;,&quot;given&quot;:&quot;Neelma&quot;,&quot;parse-names&quot;:false,&quot;dropping-particle&quot;:&quot;&quot;,&quot;non-dropping-particle&quot;:&quot;&quot;},{&quot;family&quot;:&quot;Sajid&quot;,&quot;given&quot;:&quot;Hasan&quot;,&quot;parse-names&quot;:false,&quot;dropping-particle&quot;:&quot;&quot;,&quot;non-dropping-particle&quot;:&quot;&quot;},{&quot;family&quot;:&quot;Ali&quot;,&quot;given&quot;:&quot;Sara&quot;,&quot;parse-names&quot;:false,&quot;dropping-particle&quot;:&quot;&quot;,&quot;non-dropping-particle&quot;:&quot;&quot;},{&quot;family&quot;:&quot;Hasan&quot;,&quot;given&quot;:&quot;Osman&quot;,&quot;parse-names&quot;:false,&quot;dropping-particle&quot;:&quot;&quot;,&quot;non-dropping-particle&quot;:&quot;&quot;},{&quot;family&quot;:&quot;Ehsan&quot;,&quot;given&quot;:&quot;Muhammad Khurram&quot;,&quot;parse-names&quot;:false,&quot;dropping-particle&quot;:&quot;&quot;,&quot;non-dropping-particle&quot;:&quot;&quot;}],&quot;container-title&quot;:&quot;IEEE Access&quot;,&quot;accessed&quot;:{&quot;date-parts&quot;:[[2026,1,21]]},&quot;DOI&quot;:&quot;10.1109/ACCESS.2023.3247761&quot;,&quot;ISSN&quot;:&quot;21693536&quot;,&quot;URL&quot;:&quot;https://ieeexplore.ieee.org/abstract/document/10049842&quot;,&quot;issued&quot;:{&quot;date-parts&quot;:[[2023]]},&quot;page&quot;:&quot;19135-19147&quot;,&quot;abstract&quot;:&quot;Sign language recognition (SLR) enables the deaf and speech-impaired community to integrate and communicate effectively with the rest of society. Word level or isolated SLR is a fundamental yet complex task with the main objective of using models to correctly recognize signed words. Sign language consists of very fast and complex hand, body, face movements, and mouthing cues that make the task very challenging. Several input modalities; RGB, optical Flow, RGB-D, and pose/skeleton have been proposed for SLR. However, the complexity of these modalities and the state-of-the-art (SOTA) methodologies tend to be exceedingly sophisticated and over-parametrized. In this paper, our focus is to use the hands and body poses as an input modality. One major problem in pose-based SLR is extracting the most valuable and distinctive features for all skeleton joints. In this regard, we propose an accurate, efficient, and lightweight pose-based pipeline leveraging a graph convolution network (GCN) along with residual connections and a bottleneck structure. The proposed architecture not only facilitates efficient learning during model training providing significantly improved accuracy scores but also alleviates computational complexity. With the proposed architecture in place, we are able to achieve improved accuracies on three different subsets of the WLASL dataset and the LSA-64 dataset. Our proposed model outperforms previous SOTA pose-based methods by providing a relative improvement of 8.91%, 27.62%, and 26.97% for WLASL-100, WLASL-300, and WLASL-1000 subsets. Moreover, our proposed model also outperforms previous SOTA appearance-based methods by providing a relative improvement of 2.65% and 5.15% for WLASL-300 and WLASL-1000 subsets. For the LSA-64 dataset, our model is able to achieve 100% test recognition accuracy. We are able to achieve this improved performance with far less computational cost as compared to existing appearance-based methods.&quot;,&quot;publisher&quot;:&quot;Institute of Electrical and Electronics Engineers Inc.&quot;,&quot;volume&quot;:&quot;11&quot;,&quot;container-title-short&quot;:&quot;&quot;},&quot;isTemporary&quot;:false}],&quot;citationTag&quot;:&quot;MENDELEY_CITATION_v3_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&quot;},{&quot;citationID&quot;:&quot;MENDELEY_CITATION_6b31c355-345e-4c02-90b3-13776b4035ff&quot;,&quot;properties&quot;:{&quot;noteIndex&quot;:0},&quot;isEdited&quot;:false,&quot;manualOverride&quot;:{&quot;isManuallyOverridden&quot;:false,&quot;citeprocText&quot;:&quot;[15]&quot;,&quot;manualOverrideText&quot;:&quot;&quot;},&quot;citationItems&quot;:[{&quot;id&quot;:&quot;fc9cb94b-a29c-3c6a-8d14-2cbbc3db35a1&quot;,&quot;itemData&quot;:{&quot;type&quot;:&quot;article-journal&quot;,&quot;id&quot;:&quot;fc9cb94b-a29c-3c6a-8d14-2cbbc3db35a1&quot;,&quot;title&quot;:&quot;Dataset of Pakistan Sign Language and Automatic Recognition of Hand Configuration of Urdu Alphabet through Machine Learning&quot;,&quot;author&quot;:[{&quot;family&quot;:&quot;Imran&quot;,&quot;given&quot;:&quot;Ali&quot;,&quot;parse-names&quot;:false,&quot;dropping-particle&quot;:&quot;&quot;,&quot;non-dropping-particle&quot;:&quot;&quot;},{&quot;family&quot;:&quot;Razzaq&quot;,&quot;given&quot;:&quot;Abdul&quot;,&quot;parse-names&quot;:false,&quot;dropping-particle&quot;:&quot;&quot;,&quot;non-dropping-particle&quot;:&quot;&quot;},{&quot;family&quot;:&quot;Baig&quot;,&quot;given&quot;:&quot;Irfan Ahmad&quot;,&quot;parse-names&quot;:false,&quot;dropping-particle&quot;:&quot;&quot;,&quot;non-dropping-particle&quot;:&quot;&quot;},{&quot;family&quot;:&quot;Hussain&quot;,&quot;given&quot;:&quot;Aamir&quot;,&quot;parse-names&quot;:false,&quot;dropping-particle&quot;:&quot;&quot;,&quot;non-dropping-particle&quot;:&quot;&quot;},{&quot;family&quot;:&quot;Shahid&quot;,&quot;given&quot;:&quot;Sharaiz&quot;,&quot;parse-names&quot;:false,&quot;dropping-particle&quot;:&quot;&quot;,&quot;non-dropping-particle&quot;:&quot;&quot;},{&quot;family&quot;:&quot;Rehman&quot;,&quot;given&quot;:&quot;Tausif ur&quot;,&quot;parse-names&quot;:false,&quot;dropping-particle&quot;:&quot;&quot;,&quot;non-dropping-particle&quot;:&quot;&quot;}],&quot;container-title&quot;:&quot;Data in Brief&quot;,&quot;container-title-short&quot;:&quot;Data Brief&quot;,&quot;accessed&quot;:{&quot;date-parts&quot;:[[2026,1,21]]},&quot;DOI&quot;:&quot;10.1016/J.DIB.2021.107021&quot;,&quot;ISSN&quot;:&quot;2352-3409&quot;,&quot;URL&quot;:&quot;https://www.sciencedirect.com/science/article/pii/S235234092100305X&quot;,&quot;issued&quot;:{&quot;date-parts&quot;:[[2021,6,1]]},&quot;page&quot;:&quot;107021&quot;,&quot;abstract&quot;:&quot;Social correspondence is one of the most significant columns that the public dependent on. Notably, language is the best way to communicate and associate with one another both verbally and nonverbally. There is a persistent communication gap among deaf and non-deaf communities because non-deaf people have less understanding of sign languages. Every region/country has its sign language. In Pakistan, the sign language of Urdu is a visual gesture language that is being used for communication among deaf peoples. However, the dataset of Pakistan Sign Language (PSL) is not available publicly. The dataset of PSL has been generated by acquiring images of different hand configurations through a webcam. In this work, 40 images of each hand configuration with multiple orientations have been captured. In addition, we developed, an interactive android mobile application based on machine learning that minimized the communication barrier between the deaf and non-deaf communities by using the PSL dataset. The android application recognizes the Urdu alphabet from input hand configuration.&quot;,&quot;publisher&quot;:&quot;Elsevier&quot;,&quot;volume&quot;:&quot;36&quot;},&quot;isTemporary&quot;:false}],&quot;citationTag&quot;:&quot;MENDELEY_CITATION_v3_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&quot;},{&quot;citationID&quot;:&quot;MENDELEY_CITATION_45dbc96a-b84d-452d-9b3d-8ad62d40199c&quot;,&quot;properties&quot;:{&quot;noteIndex&quot;:0},&quot;isEdited&quot;:false,&quot;manualOverride&quot;:{&quot;isManuallyOverridden&quot;:false,&quot;citeprocText&quot;:&quot;[16]&quot;,&quot;manualOverrideText&quot;:&quot;&quot;},&quot;citationItems&quot;:[{&quot;id&quot;:&quot;6fba0d32-0698-3c74-b38c-6641314f0d63&quot;,&quot;itemData&quot;:{&quot;type&quot;:&quot;article-journal&quot;,&quot;id&quot;:&quot;6fba0d32-0698-3c74-b38c-6641314f0d63&quot;,&quot;title&quot;:&quot;Deep Sign: Hybrid CNN-HMM for Continuous Sign Language Recognition&quot;,&quot;author&quot;:[{&quot;family&quot;:&quot;Koller&quot;,&quot;given&quot;:&quot;Oscar&quot;,&quot;parse-names&quot;:false,&quot;dropping-particle&quot;:&quot;&quot;,&quot;non-dropping-particle&quot;:&quot;&quot;},{&quot;family&quot;:&quot;Zargaran&quot;,&quot;given&quot;:&quot;Sepehr&quot;,&quot;parse-names&quot;:false,&quot;dropping-particle&quot;:&quot;&quot;,&quot;non-dropping-particle&quot;:&quot;&quot;},{&quot;family&quot;:&quot;Ney&quot;,&quot;given&quot;:&quot;Hermann&quot;,&quot;parse-names&quot;:false,&quot;dropping-particle&quot;:&quot;&quot;,&quot;non-dropping-particle&quot;:&quot;&quot;},{&quot;family&quot;:&quot;Bowden&quot;,&quot;given&quot;:&quot;Richard&quot;,&quot;parse-names&quot;:false,&quot;dropping-particle&quot;:&quot;&quot;,&quot;non-dropping-particle&quot;:&quot;&quot;}],&quot;container-title&quot;:&quot;Proceedings of the British Machine Vision Conference 2016&quot;,&quot;accessed&quot;:{&quot;date-parts&quot;:[[2026,1,21]]},&quot;URL&quot;:&quot;https://openresearch.surrey.ac.uk/esploro/outputs/conferencePresentation/Deep-Sign-Hybrid-CNN-HMM-for-Continuous-Sign-Language-Recognition/99511412402346&quot;,&quot;issued&quot;:{&quot;date-parts&quot;:[[2016]]},&quot;abstract&quot;:&quot;This paper introduces the end-to-end embedding of a CNN into a HMM, while interpreting the outputs of the CNN in a Bayesian fashion. The hybrid CNN-HMM combines the strong discriminative abilities of CNNs with the sequence modelling capabilities of HMMs. Most current approaches in the field of gesture and sign language recognition disregard the necessity of dealing with sequence data both for training and evaluation. With our presented end-to-end embedding we are able to improve over the state-of-the-art on three challenging benchmark continuous sign language recognition tasks by between 15% and 38% relative and up to 13.3% absolute.&quot;,&quot;container-title-short&quot;:&quot;&quot;},&quot;isTemporary&quot;:false}],&quot;citationTag&quot;:&quot;MENDELEY_CITATION_v3_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&quot;},{&quot;citationID&quot;:&quot;MENDELEY_CITATION_be49234b-09ac-41c3-b505-38c37bf3c1b3&quot;,&quot;properties&quot;:{&quot;noteIndex&quot;:0},&quot;isEdited&quot;:false,&quot;manualOverride&quot;:{&quot;isManuallyOverridden&quot;:false,&quot;citeprocText&quot;:&quot;[17]&quot;,&quot;manualOverrideText&quot;:&quot;&quot;},&quot;citationTag&quot;:&quot;MENDELEY_CITATION_v3_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&quot;,&quot;citationItems&quot;:[{&quot;id&quot;:&quot;a7bf78fc-9f6c-30cf-b529-c42128c43b12&quot;,&quot;itemData&quot;:{&quot;type&quot;:&quot;article-journal&quot;,&quot;id&quot;:&quot;a7bf78fc-9f6c-30cf-b529-c42128c43b12&quot;,&quot;title&quot;:&quot;Evaluation: from precision, recall and F-measure to ROC, informedness, markedness and correlation&quot;,&quot;author&quot;:[{&quot;family&quot;:&quot;Powers&quot;,&quot;given&quot;:&quot;D M W&quot;,&quot;parse-names&quot;:false,&quot;dropping-particle&quot;:&quot;&quot;,&quot;non-dropping-particle&quot;:&quot;&quot;},{&quot;family&quot;:&quot;Ailab&quot;,&quot;given&quot;:&quot;&quot;,&quot;parse-names&quot;:false,&quot;dropping-particle&quot;:&quot;&quot;,&quot;non-dropping-particle&quot;:&quot;&quot;}],&quot;accessed&quot;:{&quot;date-parts&quot;:[[2026,1,21]]},&quot;URL&quot;:&quot;https://arxiv.org/pdf/2010.16061&quot;,&quot;issued&quot;:{&quot;date-parts&quot;:[[2020,10,11]]},&quot;abstract&quot;:&quot;Commonly used evaluation measures including Recall, Precision, F-Measure and Rand Accuracy are biased and should not be used without clear understanding of the biases, and corresponding identification of chance or base case levels of the statistic. Using these measures a system that performs worse in the objective sense of Informedness, can appear to perform better under any of these commonly used measures. We discuss several concepts and measures that reflect the probability that prediction is informed versus chance. Informedness and introduce Markedness as a dual measure for the probability that prediction is marked versus chance. Finally we demonstrate elegant connections between the concepts of Informedness, Markedness, Correlation and Significance as well as their intuitive relationships with Recall and Precision, and outline the extension from the dichotomous case to the general multi-class cas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D5E35F-2EA9-4459-93F8-DB9DFBC85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4174</TotalTime>
  <Pages>42</Pages>
  <Words>12714</Words>
  <Characters>72476</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Furqan Nasir</cp:lastModifiedBy>
  <cp:revision>92</cp:revision>
  <dcterms:created xsi:type="dcterms:W3CDTF">2026-04-15T13:43:00Z</dcterms:created>
  <dcterms:modified xsi:type="dcterms:W3CDTF">2026-07-16T03:08:00Z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d1ed5f6a-f29c-40ec-8cac-ad33cc858b08</vt:lpwstr>
  </property>
  <property fmtid="{D5CDD505-2E9C-101B-9397-08002B2CF9AE}" pid="3" name="ZOTERO_PREF_1">
    <vt:lpwstr>&lt;data data-version="3" zotero-version="8.0.4"&gt;&lt;session id="SP5WnWrj"/&gt;&lt;style id="http://www.zotero.org/styles/ieee" locale="en-US" hasBibliography="1" bibliographyStyleHasBeenSet="1"/&gt;&lt;prefs&gt;&lt;pref name="fieldType" value="Field"/&gt;&lt;/prefs&gt;&lt;/data&gt;</vt:lpwstr>
  </property>
</Properties>
</file>