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74E" w:rsidRDefault="002B4924">
      <w:r>
        <w:rPr>
          <w:rFonts w:ascii="Cambria" w:hAnsi="Cambria"/>
          <w:b/>
          <w:color w:val="14264F"/>
          <w:sz w:val="40"/>
        </w:rPr>
        <w:t>GSC Committee — Questions &amp; Comments</w:t>
      </w:r>
    </w:p>
    <w:p w:rsidR="004A274E" w:rsidRDefault="002B4924">
      <w:r>
        <w:rPr>
          <w:i/>
          <w:color w:val="5A6780"/>
        </w:rPr>
        <w:t>PhD Synopsis: A Leakage-Safe Framework for Observability-Aware Regression Testing of Quantum Compilers</w:t>
      </w:r>
    </w:p>
    <w:p w:rsidR="004A274E" w:rsidRDefault="002B4924">
      <w:r>
        <w:rPr>
          <w:color w:val="5A6780"/>
          <w:sz w:val="21"/>
        </w:rPr>
        <w:t>These questions and comments were noted informally during the synopsis presentation before the Graduate Studies Committee. They have been transcribed and their wording clarified for readability; the formal minutes are still awaited. Items are grouped by the slide/topic to which they relate.</w:t>
      </w:r>
    </w:p>
    <w:p w:rsidR="004A274E" w:rsidRDefault="004A274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37"/>
        <w:gridCol w:w="5171"/>
      </w:tblGrid>
      <w:tr w:rsidR="004A274E" w:rsidTr="00D2486A">
        <w:trPr>
          <w:jc w:val="center"/>
        </w:trPr>
        <w:tc>
          <w:tcPr>
            <w:tcW w:w="648" w:type="dxa"/>
            <w:shd w:val="clear" w:color="auto" w:fill="14264F"/>
          </w:tcPr>
          <w:p w:rsidR="004A274E" w:rsidRDefault="002B4924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3037" w:type="dxa"/>
            <w:shd w:val="clear" w:color="auto" w:fill="14264F"/>
          </w:tcPr>
          <w:p w:rsidR="004A274E" w:rsidRDefault="002B4924">
            <w:r>
              <w:rPr>
                <w:b/>
                <w:color w:val="FFFFFF"/>
                <w:sz w:val="21"/>
              </w:rPr>
              <w:t>Slide / topic</w:t>
            </w:r>
          </w:p>
        </w:tc>
        <w:tc>
          <w:tcPr>
            <w:tcW w:w="5171" w:type="dxa"/>
            <w:shd w:val="clear" w:color="auto" w:fill="14264F"/>
          </w:tcPr>
          <w:p w:rsidR="004A274E" w:rsidRDefault="002B4924">
            <w:r>
              <w:rPr>
                <w:b/>
                <w:color w:val="FFFFFF"/>
                <w:sz w:val="21"/>
              </w:rPr>
              <w:t>Question / comment (clarified)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</w:tcPr>
          <w:p w:rsidR="004A274E" w:rsidRDefault="002B4924">
            <w:r>
              <w:rPr>
                <w:sz w:val="21"/>
              </w:rPr>
              <w:t>1</w:t>
            </w:r>
          </w:p>
        </w:tc>
        <w:tc>
          <w:tcPr>
            <w:tcW w:w="3037" w:type="dxa"/>
          </w:tcPr>
          <w:p w:rsidR="004A274E" w:rsidRDefault="002B4924">
            <w:r>
              <w:rPr>
                <w:b/>
                <w:color w:val="14264F"/>
                <w:sz w:val="21"/>
              </w:rPr>
              <w:t>Introduction / quantum compilers</w:t>
            </w:r>
          </w:p>
        </w:tc>
        <w:tc>
          <w:tcPr>
            <w:tcW w:w="5171" w:type="dxa"/>
          </w:tcPr>
          <w:p w:rsidR="004A274E" w:rsidRDefault="002B4924">
            <w:r>
              <w:rPr>
                <w:sz w:val="21"/>
              </w:rPr>
              <w:t>Given that quantum hardware is not readily available, what exactly is meant by a “quantum compiler”?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2</w:t>
            </w:r>
          </w:p>
        </w:tc>
        <w:tc>
          <w:tcPr>
            <w:tcW w:w="3037" w:type="dxa"/>
            <w:shd w:val="clear" w:color="auto" w:fill="EFF4FA"/>
          </w:tcPr>
          <w:p w:rsidR="004A274E" w:rsidRDefault="004A274E"/>
        </w:tc>
        <w:tc>
          <w:tcPr>
            <w:tcW w:w="5171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Once the compiler has prepared a circuit, how do you determine whether a given behaviour is genuinely a bug?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</w:tcPr>
          <w:p w:rsidR="004A274E" w:rsidRDefault="002B4924">
            <w:r>
              <w:rPr>
                <w:sz w:val="21"/>
              </w:rPr>
              <w:t>3</w:t>
            </w:r>
          </w:p>
        </w:tc>
        <w:tc>
          <w:tcPr>
            <w:tcW w:w="3037" w:type="dxa"/>
          </w:tcPr>
          <w:p w:rsidR="004A274E" w:rsidRDefault="004A274E"/>
        </w:tc>
        <w:tc>
          <w:tcPr>
            <w:tcW w:w="5171" w:type="dxa"/>
          </w:tcPr>
          <w:p w:rsidR="004A274E" w:rsidRDefault="002B4924">
            <w:r>
              <w:rPr>
                <w:sz w:val="21"/>
              </w:rPr>
              <w:t>Clarify the notion of a forward pass versus a backward pass in this context.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4</w:t>
            </w:r>
          </w:p>
        </w:tc>
        <w:tc>
          <w:tcPr>
            <w:tcW w:w="3037" w:type="dxa"/>
            <w:shd w:val="clear" w:color="auto" w:fill="EFF4FA"/>
          </w:tcPr>
          <w:p w:rsidR="004A274E" w:rsidRDefault="002B4924">
            <w:r>
              <w:rPr>
                <w:b/>
                <w:color w:val="14264F"/>
                <w:sz w:val="21"/>
              </w:rPr>
              <w:t>Problem statement</w:t>
            </w:r>
          </w:p>
        </w:tc>
        <w:tc>
          <w:tcPr>
            <w:tcW w:w="5171" w:type="dxa"/>
            <w:shd w:val="clear" w:color="auto" w:fill="EFF4FA"/>
          </w:tcPr>
          <w:p w:rsidR="004A274E" w:rsidRDefault="002B4924">
            <w:r w:rsidRPr="00747B19">
              <w:rPr>
                <w:sz w:val="21"/>
                <w:highlight w:val="green"/>
              </w:rPr>
              <w:t xml:space="preserve">Provide a citation to support the closing claim that there is currently no reliable and affordable way to test the </w:t>
            </w:r>
            <w:proofErr w:type="spellStart"/>
            <w:r w:rsidRPr="00747B19">
              <w:rPr>
                <w:sz w:val="21"/>
                <w:highlight w:val="green"/>
              </w:rPr>
              <w:t>transpiler</w:t>
            </w:r>
            <w:proofErr w:type="spellEnd"/>
            <w:r w:rsidRPr="00747B19">
              <w:rPr>
                <w:sz w:val="21"/>
                <w:highlight w:val="green"/>
              </w:rPr>
              <w:t>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</w:tcPr>
          <w:p w:rsidR="004A274E" w:rsidRDefault="002B4924">
            <w:r>
              <w:rPr>
                <w:sz w:val="21"/>
              </w:rPr>
              <w:t>5</w:t>
            </w:r>
          </w:p>
        </w:tc>
        <w:tc>
          <w:tcPr>
            <w:tcW w:w="3037" w:type="dxa"/>
          </w:tcPr>
          <w:p w:rsidR="004A274E" w:rsidRDefault="002B4924">
            <w:r>
              <w:rPr>
                <w:b/>
                <w:color w:val="14264F"/>
                <w:sz w:val="21"/>
              </w:rPr>
              <w:t>Research questions</w:t>
            </w:r>
          </w:p>
        </w:tc>
        <w:tc>
          <w:tcPr>
            <w:tcW w:w="5171" w:type="dxa"/>
          </w:tcPr>
          <w:p w:rsidR="004A274E" w:rsidRDefault="002B4924">
            <w:r>
              <w:rPr>
                <w:sz w:val="21"/>
              </w:rPr>
              <w:t>RQ2 and RQ3 appear almost identical — distinguish them clearly.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6</w:t>
            </w:r>
          </w:p>
        </w:tc>
        <w:tc>
          <w:tcPr>
            <w:tcW w:w="3037" w:type="dxa"/>
            <w:shd w:val="clear" w:color="auto" w:fill="EFF4FA"/>
          </w:tcPr>
          <w:p w:rsidR="004A274E" w:rsidRDefault="002B4924">
            <w:r>
              <w:rPr>
                <w:b/>
                <w:color w:val="14264F"/>
                <w:sz w:val="21"/>
              </w:rPr>
              <w:t>Literature review</w:t>
            </w:r>
          </w:p>
        </w:tc>
        <w:tc>
          <w:tcPr>
            <w:tcW w:w="5171" w:type="dxa"/>
            <w:shd w:val="clear" w:color="auto" w:fill="EFF4FA"/>
          </w:tcPr>
          <w:p w:rsidR="004A274E" w:rsidRPr="00747B19" w:rsidRDefault="002B4924">
            <w:pPr>
              <w:rPr>
                <w:highlight w:val="green"/>
              </w:rPr>
            </w:pPr>
            <w:r w:rsidRPr="00747B19">
              <w:rPr>
                <w:sz w:val="21"/>
                <w:highlight w:val="green"/>
              </w:rPr>
              <w:t>If no one has measured this before, is it truly important — or might it simply not be feasible to measure?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</w:tcPr>
          <w:p w:rsidR="004A274E" w:rsidRDefault="002B4924">
            <w:r>
              <w:rPr>
                <w:sz w:val="21"/>
              </w:rPr>
              <w:t>7</w:t>
            </w:r>
          </w:p>
        </w:tc>
        <w:tc>
          <w:tcPr>
            <w:tcW w:w="3037" w:type="dxa"/>
          </w:tcPr>
          <w:p w:rsidR="004A274E" w:rsidRDefault="004A274E"/>
        </w:tc>
        <w:tc>
          <w:tcPr>
            <w:tcW w:w="5171" w:type="dxa"/>
          </w:tcPr>
          <w:p w:rsidR="004A274E" w:rsidRPr="00747B19" w:rsidRDefault="002B4924">
            <w:pPr>
              <w:rPr>
                <w:highlight w:val="green"/>
              </w:rPr>
            </w:pPr>
            <w:r w:rsidRPr="00747B19">
              <w:rPr>
                <w:sz w:val="21"/>
                <w:highlight w:val="green"/>
              </w:rPr>
              <w:t>If this problem has already been addressed in classical software testing, what is the specific need for it in the quantum setting?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8</w:t>
            </w:r>
          </w:p>
        </w:tc>
        <w:tc>
          <w:tcPr>
            <w:tcW w:w="3037" w:type="dxa"/>
            <w:shd w:val="clear" w:color="auto" w:fill="EFF4FA"/>
          </w:tcPr>
          <w:p w:rsidR="004A274E" w:rsidRDefault="002B4924">
            <w:r>
              <w:rPr>
                <w:b/>
                <w:color w:val="14264F"/>
                <w:sz w:val="21"/>
              </w:rPr>
              <w:t>Comparison table (Table 2.1)</w:t>
            </w:r>
          </w:p>
        </w:tc>
        <w:tc>
          <w:tcPr>
            <w:tcW w:w="5171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Replace the filled/empty dots with clearer symbols, such as ticks and crosses.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</w:tcPr>
          <w:p w:rsidR="004A274E" w:rsidRDefault="002B4924">
            <w:r>
              <w:rPr>
                <w:sz w:val="21"/>
              </w:rPr>
              <w:t>9</w:t>
            </w:r>
          </w:p>
        </w:tc>
        <w:tc>
          <w:tcPr>
            <w:tcW w:w="3037" w:type="dxa"/>
          </w:tcPr>
          <w:p w:rsidR="004A274E" w:rsidRDefault="002B4924">
            <w:r>
              <w:rPr>
                <w:b/>
                <w:color w:val="14264F"/>
                <w:sz w:val="21"/>
              </w:rPr>
              <w:t>Fault-types slide</w:t>
            </w:r>
          </w:p>
        </w:tc>
        <w:tc>
          <w:tcPr>
            <w:tcW w:w="5171" w:type="dxa"/>
          </w:tcPr>
          <w:p w:rsidR="004A274E" w:rsidRDefault="002B4924">
            <w:r w:rsidRPr="009C5912">
              <w:rPr>
                <w:sz w:val="21"/>
                <w:highlight w:val="green"/>
              </w:rPr>
              <w:t>Reconsider the terminology (e.g. “manifest”) and reduce the amount of text on the slide.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10</w:t>
            </w:r>
          </w:p>
        </w:tc>
        <w:tc>
          <w:tcPr>
            <w:tcW w:w="3037" w:type="dxa"/>
            <w:shd w:val="clear" w:color="auto" w:fill="EFF4FA"/>
          </w:tcPr>
          <w:p w:rsidR="004A274E" w:rsidRDefault="002B4924">
            <w:r>
              <w:rPr>
                <w:b/>
                <w:color w:val="14264F"/>
                <w:sz w:val="21"/>
              </w:rPr>
              <w:t>Evaluation and metrics</w:t>
            </w:r>
          </w:p>
        </w:tc>
        <w:tc>
          <w:tcPr>
            <w:tcW w:w="5171" w:type="dxa"/>
            <w:shd w:val="clear" w:color="auto" w:fill="EFF4FA"/>
          </w:tcPr>
          <w:p w:rsidR="004A274E" w:rsidRPr="009C5912" w:rsidRDefault="002B4924">
            <w:pPr>
              <w:rPr>
                <w:highlight w:val="green"/>
              </w:rPr>
            </w:pPr>
            <w:r w:rsidRPr="009C5912">
              <w:rPr>
                <w:sz w:val="21"/>
                <w:highlight w:val="green"/>
              </w:rPr>
              <w:t>Trustworthiness and affordability are the two main pillars, so the evaluation should be built around them.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</w:tcPr>
          <w:p w:rsidR="004A274E" w:rsidRDefault="002B4924">
            <w:r>
              <w:rPr>
                <w:sz w:val="21"/>
              </w:rPr>
              <w:t>11</w:t>
            </w:r>
          </w:p>
        </w:tc>
        <w:tc>
          <w:tcPr>
            <w:tcW w:w="3037" w:type="dxa"/>
          </w:tcPr>
          <w:p w:rsidR="004A274E" w:rsidRDefault="004A274E"/>
        </w:tc>
        <w:tc>
          <w:tcPr>
            <w:tcW w:w="5171" w:type="dxa"/>
          </w:tcPr>
          <w:p w:rsidR="004A274E" w:rsidRPr="009C5912" w:rsidRDefault="002B4924">
            <w:pPr>
              <w:rPr>
                <w:highlight w:val="green"/>
              </w:rPr>
            </w:pPr>
            <w:r w:rsidRPr="009C5912">
              <w:rPr>
                <w:sz w:val="21"/>
                <w:highlight w:val="green"/>
              </w:rPr>
              <w:t>If no prior work exists, where do the evaluation metrics come from? An expert study alone is not adequate justification — the metrics must be grounded in published research.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12</w:t>
            </w:r>
          </w:p>
        </w:tc>
        <w:tc>
          <w:tcPr>
            <w:tcW w:w="3037" w:type="dxa"/>
            <w:shd w:val="clear" w:color="auto" w:fill="EFF4FA"/>
          </w:tcPr>
          <w:p w:rsidR="004A274E" w:rsidRDefault="002B4924">
            <w:r>
              <w:rPr>
                <w:b/>
                <w:color w:val="14264F"/>
                <w:sz w:val="21"/>
              </w:rPr>
              <w:t>Research framework</w:t>
            </w:r>
          </w:p>
        </w:tc>
        <w:tc>
          <w:tcPr>
            <w:tcW w:w="5171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Justify the framework design: why is each element structured the way it is?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</w:tcPr>
          <w:p w:rsidR="004A274E" w:rsidRDefault="002B4924">
            <w:r>
              <w:rPr>
                <w:sz w:val="21"/>
              </w:rPr>
              <w:t>13</w:t>
            </w:r>
          </w:p>
        </w:tc>
        <w:tc>
          <w:tcPr>
            <w:tcW w:w="3037" w:type="dxa"/>
          </w:tcPr>
          <w:p w:rsidR="004A274E" w:rsidRDefault="002B4924">
            <w:r>
              <w:rPr>
                <w:b/>
                <w:color w:val="14264F"/>
                <w:sz w:val="21"/>
              </w:rPr>
              <w:t>Selector slide (risk_score)</w:t>
            </w:r>
          </w:p>
        </w:tc>
        <w:tc>
          <w:tcPr>
            <w:tcW w:w="5171" w:type="dxa"/>
          </w:tcPr>
          <w:p w:rsidR="004A274E" w:rsidRDefault="002B4924">
            <w:r>
              <w:rPr>
                <w:sz w:val="21"/>
              </w:rPr>
              <w:t>Remove the first point, and also the third (“end-to-end”) point.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14</w:t>
            </w:r>
          </w:p>
        </w:tc>
        <w:tc>
          <w:tcPr>
            <w:tcW w:w="3037" w:type="dxa"/>
            <w:shd w:val="clear" w:color="auto" w:fill="EFF4FA"/>
          </w:tcPr>
          <w:p w:rsidR="004A274E" w:rsidRDefault="002B4924">
            <w:r>
              <w:rPr>
                <w:b/>
                <w:color w:val="14264F"/>
                <w:sz w:val="21"/>
              </w:rPr>
              <w:t>Pilot feasibility results</w:t>
            </w:r>
          </w:p>
        </w:tc>
        <w:tc>
          <w:tcPr>
            <w:tcW w:w="5171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Every check is reported as “pass” — but how? Explain the evidence and mechanism behind each pass.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</w:tcPr>
          <w:p w:rsidR="004A274E" w:rsidRDefault="002B4924">
            <w:r>
              <w:rPr>
                <w:sz w:val="21"/>
              </w:rPr>
              <w:t>15</w:t>
            </w:r>
          </w:p>
        </w:tc>
        <w:tc>
          <w:tcPr>
            <w:tcW w:w="3037" w:type="dxa"/>
          </w:tcPr>
          <w:p w:rsidR="004A274E" w:rsidRDefault="002B4924">
            <w:r>
              <w:rPr>
                <w:b/>
                <w:color w:val="14264F"/>
                <w:sz w:val="21"/>
              </w:rPr>
              <w:t>Validity gates / prior work</w:t>
            </w:r>
          </w:p>
        </w:tc>
        <w:tc>
          <w:tcPr>
            <w:tcW w:w="5171" w:type="dxa"/>
          </w:tcPr>
          <w:p w:rsidR="004A274E" w:rsidRPr="009A3AD8" w:rsidRDefault="002B4924">
            <w:pPr>
              <w:rPr>
                <w:highlight w:val="green"/>
              </w:rPr>
            </w:pPr>
            <w:r w:rsidRPr="009A3AD8">
              <w:rPr>
                <w:sz w:val="21"/>
                <w:highlight w:val="green"/>
              </w:rPr>
              <w:t>How many researchers have worked on this? Provide references — white papers, RFCs, and similar sources.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  <w:shd w:val="clear" w:color="auto" w:fill="EFF4FA"/>
          </w:tcPr>
          <w:p w:rsidR="004A274E" w:rsidRDefault="002B4924">
            <w:r>
              <w:rPr>
                <w:sz w:val="21"/>
              </w:rPr>
              <w:t>16</w:t>
            </w:r>
          </w:p>
        </w:tc>
        <w:tc>
          <w:tcPr>
            <w:tcW w:w="3037" w:type="dxa"/>
            <w:shd w:val="clear" w:color="auto" w:fill="EFF4FA"/>
          </w:tcPr>
          <w:p w:rsidR="004A274E" w:rsidRDefault="002B4924">
            <w:r>
              <w:rPr>
                <w:b/>
                <w:color w:val="14264F"/>
                <w:sz w:val="21"/>
              </w:rPr>
              <w:t>Simulation vs. hardware</w:t>
            </w:r>
          </w:p>
        </w:tc>
        <w:tc>
          <w:tcPr>
            <w:tcW w:w="5171" w:type="dxa"/>
            <w:shd w:val="clear" w:color="auto" w:fill="EFF4FA"/>
          </w:tcPr>
          <w:p w:rsidR="004A274E" w:rsidRPr="00300602" w:rsidRDefault="002B4924">
            <w:pPr>
              <w:rPr>
                <w:highlight w:val="green"/>
              </w:rPr>
            </w:pPr>
            <w:r w:rsidRPr="00300602">
              <w:rPr>
                <w:sz w:val="21"/>
                <w:highlight w:val="green"/>
              </w:rPr>
              <w:t>Are you running quantum simulations? If so, how?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</w:tcPr>
          <w:p w:rsidR="004A274E" w:rsidRDefault="002B4924">
            <w:r>
              <w:rPr>
                <w:sz w:val="21"/>
              </w:rPr>
              <w:t>17</w:t>
            </w:r>
          </w:p>
        </w:tc>
        <w:tc>
          <w:tcPr>
            <w:tcW w:w="3037" w:type="dxa"/>
          </w:tcPr>
          <w:p w:rsidR="004A274E" w:rsidRDefault="004A274E"/>
        </w:tc>
        <w:tc>
          <w:tcPr>
            <w:tcW w:w="5171" w:type="dxa"/>
          </w:tcPr>
          <w:p w:rsidR="004A274E" w:rsidRPr="00300602" w:rsidRDefault="002B4924">
            <w:pPr>
              <w:rPr>
                <w:highlight w:val="green"/>
              </w:rPr>
            </w:pPr>
            <w:r w:rsidRPr="00300602">
              <w:rPr>
                <w:sz w:val="21"/>
                <w:highlight w:val="green"/>
              </w:rPr>
              <w:t xml:space="preserve">You stated that quantum hardware is not required, yet </w:t>
            </w:r>
            <w:r w:rsidRPr="00300602">
              <w:rPr>
                <w:sz w:val="21"/>
                <w:highlight w:val="green"/>
              </w:rPr>
              <w:lastRenderedPageBreak/>
              <w:t>simulations cannot always be run on real hardware — please clarify (cf. the Japanese quantum initiative).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  <w:shd w:val="clear" w:color="auto" w:fill="EFF4FA"/>
          </w:tcPr>
          <w:p w:rsidR="004A274E" w:rsidRDefault="002B4924">
            <w:r>
              <w:rPr>
                <w:sz w:val="21"/>
              </w:rPr>
              <w:lastRenderedPageBreak/>
              <w:t>18</w:t>
            </w:r>
          </w:p>
        </w:tc>
        <w:tc>
          <w:tcPr>
            <w:tcW w:w="3037" w:type="dxa"/>
            <w:shd w:val="clear" w:color="auto" w:fill="EFF4FA"/>
          </w:tcPr>
          <w:p w:rsidR="004A274E" w:rsidRDefault="002B4924">
            <w:r>
              <w:rPr>
                <w:b/>
                <w:color w:val="14264F"/>
                <w:sz w:val="21"/>
              </w:rPr>
              <w:t>H4 slowdown figure</w:t>
            </w:r>
          </w:p>
        </w:tc>
        <w:tc>
          <w:tcPr>
            <w:tcW w:w="5171" w:type="dxa"/>
            <w:shd w:val="clear" w:color="auto" w:fill="EFF4FA"/>
          </w:tcPr>
          <w:p w:rsidR="004A274E" w:rsidRPr="00D2486A" w:rsidRDefault="002B4924">
            <w:pPr>
              <w:rPr>
                <w:highlight w:val="green"/>
              </w:rPr>
            </w:pPr>
            <w:r w:rsidRPr="00D2486A">
              <w:rPr>
                <w:sz w:val="21"/>
                <w:highlight w:val="green"/>
              </w:rPr>
              <w:t>Explain what this slide/figure is showing.</w:t>
            </w:r>
          </w:p>
        </w:tc>
      </w:tr>
      <w:tr w:rsidR="004A274E" w:rsidTr="00D2486A">
        <w:trPr>
          <w:jc w:val="center"/>
        </w:trPr>
        <w:tc>
          <w:tcPr>
            <w:tcW w:w="648" w:type="dxa"/>
          </w:tcPr>
          <w:p w:rsidR="004A274E" w:rsidRDefault="002B4924">
            <w:r>
              <w:rPr>
                <w:sz w:val="21"/>
              </w:rPr>
              <w:t>19</w:t>
            </w:r>
          </w:p>
        </w:tc>
        <w:tc>
          <w:tcPr>
            <w:tcW w:w="3037" w:type="dxa"/>
          </w:tcPr>
          <w:p w:rsidR="004A274E" w:rsidRDefault="002B4924">
            <w:r>
              <w:rPr>
                <w:b/>
                <w:color w:val="14264F"/>
                <w:sz w:val="21"/>
              </w:rPr>
              <w:t>Oracles / circuit quality</w:t>
            </w:r>
          </w:p>
        </w:tc>
        <w:tc>
          <w:tcPr>
            <w:tcW w:w="5171" w:type="dxa"/>
          </w:tcPr>
          <w:p w:rsidR="004A274E" w:rsidRDefault="002B4924">
            <w:r>
              <w:rPr>
                <w:sz w:val="21"/>
              </w:rPr>
              <w:t>Which aspect are you actually working on?</w:t>
            </w:r>
          </w:p>
        </w:tc>
      </w:tr>
      <w:tr w:rsidR="00D2486A" w:rsidTr="00B9685F">
        <w:trPr>
          <w:jc w:val="center"/>
        </w:trPr>
        <w:tc>
          <w:tcPr>
            <w:tcW w:w="648" w:type="dxa"/>
            <w:shd w:val="clear" w:color="auto" w:fill="EFF4FA"/>
          </w:tcPr>
          <w:p w:rsidR="00D2486A" w:rsidRDefault="00D2486A">
            <w:bookmarkStart w:id="0" w:name="_GoBack"/>
            <w:bookmarkEnd w:id="0"/>
          </w:p>
        </w:tc>
        <w:tc>
          <w:tcPr>
            <w:tcW w:w="3037" w:type="dxa"/>
            <w:shd w:val="clear" w:color="auto" w:fill="EFF4FA"/>
          </w:tcPr>
          <w:p w:rsidR="00D2486A" w:rsidRDefault="00D2486A">
            <w:r>
              <w:t>Formula</w:t>
            </w:r>
          </w:p>
        </w:tc>
        <w:tc>
          <w:tcPr>
            <w:tcW w:w="5171" w:type="dxa"/>
            <w:shd w:val="clear" w:color="auto" w:fill="EFF4FA"/>
          </w:tcPr>
          <w:p w:rsidR="00D2486A" w:rsidRDefault="00D2486A">
            <w:r>
              <w:rPr>
                <w:sz w:val="21"/>
              </w:rPr>
              <w:t>How did you come up with this formula and why</w:t>
            </w:r>
          </w:p>
        </w:tc>
      </w:tr>
      <w:tr w:rsidR="00D2486A" w:rsidTr="00B9685F">
        <w:trPr>
          <w:jc w:val="center"/>
        </w:trPr>
        <w:tc>
          <w:tcPr>
            <w:tcW w:w="648" w:type="dxa"/>
            <w:shd w:val="clear" w:color="auto" w:fill="EFF4FA"/>
          </w:tcPr>
          <w:p w:rsidR="00D2486A" w:rsidRDefault="00D2486A">
            <w:pPr>
              <w:rPr>
                <w:sz w:val="21"/>
              </w:rPr>
            </w:pPr>
          </w:p>
        </w:tc>
        <w:tc>
          <w:tcPr>
            <w:tcW w:w="3037" w:type="dxa"/>
            <w:shd w:val="clear" w:color="auto" w:fill="EFF4FA"/>
          </w:tcPr>
          <w:p w:rsidR="00D2486A" w:rsidRDefault="00D2486A"/>
        </w:tc>
        <w:tc>
          <w:tcPr>
            <w:tcW w:w="5171" w:type="dxa"/>
            <w:shd w:val="clear" w:color="auto" w:fill="EFF4FA"/>
          </w:tcPr>
          <w:p w:rsidR="00D2486A" w:rsidRDefault="00D2486A">
            <w:pPr>
              <w:rPr>
                <w:sz w:val="21"/>
              </w:rPr>
            </w:pPr>
          </w:p>
        </w:tc>
      </w:tr>
    </w:tbl>
    <w:p w:rsidR="002B4924" w:rsidRDefault="002B4924"/>
    <w:sectPr w:rsidR="002B49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4924"/>
    <w:rsid w:val="00300602"/>
    <w:rsid w:val="00326F90"/>
    <w:rsid w:val="004A274E"/>
    <w:rsid w:val="00747B19"/>
    <w:rsid w:val="009230D5"/>
    <w:rsid w:val="00934AAD"/>
    <w:rsid w:val="009A3AD8"/>
    <w:rsid w:val="009C5912"/>
    <w:rsid w:val="00AA1D8D"/>
    <w:rsid w:val="00B47730"/>
    <w:rsid w:val="00CB0664"/>
    <w:rsid w:val="00D248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55C7D"/>
  <w14:defaultImageDpi w14:val="300"/>
  <w15:docId w15:val="{ECBBBEB9-360C-4F2D-AD1A-B9AEAF38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E2A4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A96520-27D6-42BF-985D-BE052626A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Furqan Nasir</cp:lastModifiedBy>
  <cp:revision>3</cp:revision>
  <dcterms:created xsi:type="dcterms:W3CDTF">2013-12-23T23:15:00Z</dcterms:created>
  <dcterms:modified xsi:type="dcterms:W3CDTF">2026-07-13T13:27:00Z</dcterms:modified>
  <cp:category/>
</cp:coreProperties>
</file>