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EDD" w:rsidRDefault="00A41870" w:rsidP="00535AF0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noProof/>
          <w:color w:val="474747"/>
          <w:sz w:val="21"/>
          <w:szCs w:val="21"/>
          <w:shd w:val="clear" w:color="auto" w:fill="FFFFFF"/>
        </w:rPr>
        <w:drawing>
          <wp:inline distT="0" distB="0" distL="0" distR="0">
            <wp:extent cx="2225536" cy="206692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73" cy="206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AF0" w:rsidRDefault="00EB3EDD" w:rsidP="00535AF0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2E4194">
        <w:rPr>
          <w:rFonts w:ascii="Arial" w:hAnsi="Arial" w:cs="Arial"/>
          <w:b/>
          <w:color w:val="474747"/>
          <w:sz w:val="21"/>
          <w:szCs w:val="21"/>
          <w:shd w:val="clear" w:color="auto" w:fill="FFFFFF"/>
        </w:rPr>
        <w:t>Dr. Syafruddin, S.E., MBA. CDMP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.</w:t>
      </w:r>
    </w:p>
    <w:p w:rsidR="00EB3EDD" w:rsidRDefault="002E4194" w:rsidP="00535AF0">
      <w:pPr>
        <w:rPr>
          <w:rFonts w:ascii="Arial" w:hAnsi="Arial" w:cs="Arial"/>
          <w:b/>
          <w:color w:val="474747"/>
          <w:sz w:val="21"/>
          <w:szCs w:val="21"/>
          <w:shd w:val="clear" w:color="auto" w:fill="FFFFFF"/>
        </w:rPr>
      </w:pPr>
      <w:r w:rsidRPr="002E4194">
        <w:rPr>
          <w:rFonts w:ascii="Arial" w:hAnsi="Arial" w:cs="Arial"/>
          <w:b/>
          <w:color w:val="474747"/>
          <w:sz w:val="21"/>
          <w:szCs w:val="21"/>
          <w:shd w:val="clear" w:color="auto" w:fill="FFFFFF"/>
        </w:rPr>
        <w:t>Kepala Divisi Strategic Risk Governance</w:t>
      </w:r>
    </w:p>
    <w:p w:rsidR="002E4194" w:rsidRPr="002E4194" w:rsidRDefault="002E4194" w:rsidP="00535AF0">
      <w:pPr>
        <w:rPr>
          <w:b/>
        </w:rPr>
      </w:pPr>
    </w:p>
    <w:p w:rsidR="00EB3EDD" w:rsidRDefault="00EB3EDD" w:rsidP="00535AF0"/>
    <w:p w:rsidR="00535AF0" w:rsidRDefault="00535AF0" w:rsidP="00535AF0">
      <w:pPr>
        <w:rPr>
          <w:b/>
          <w:sz w:val="32"/>
          <w:szCs w:val="32"/>
        </w:rPr>
      </w:pPr>
      <w:r>
        <w:rPr>
          <w:b/>
          <w:sz w:val="32"/>
          <w:szCs w:val="32"/>
        </w:rPr>
        <w:t>DIVISI STRATEGIC RISK</w:t>
      </w:r>
      <w:r w:rsidRPr="00535AF0">
        <w:rPr>
          <w:b/>
          <w:sz w:val="32"/>
          <w:szCs w:val="32"/>
        </w:rPr>
        <w:t xml:space="preserve"> GOVERNANCE</w:t>
      </w:r>
      <w:r w:rsidR="009A2660">
        <w:rPr>
          <w:b/>
          <w:sz w:val="32"/>
          <w:szCs w:val="32"/>
        </w:rPr>
        <w:t xml:space="preserve"> (SRG)</w:t>
      </w:r>
    </w:p>
    <w:p w:rsidR="00535AF0" w:rsidRDefault="00535AF0" w:rsidP="00535AF0">
      <w:pPr>
        <w:jc w:val="both"/>
        <w:rPr>
          <w:sz w:val="24"/>
          <w:szCs w:val="24"/>
          <w:lang w:val="en-ID"/>
        </w:rPr>
      </w:pPr>
      <w:r w:rsidRPr="00535AF0">
        <w:rPr>
          <w:b/>
          <w:bCs/>
          <w:sz w:val="24"/>
          <w:szCs w:val="24"/>
          <w:lang w:val="en-ID"/>
        </w:rPr>
        <w:t xml:space="preserve">Divisi Strategic Risk Governance </w:t>
      </w:r>
      <w:r w:rsidRPr="00535AF0">
        <w:rPr>
          <w:sz w:val="24"/>
          <w:szCs w:val="24"/>
          <w:lang w:val="en-ID"/>
        </w:rPr>
        <w:t xml:space="preserve">(SRG) di Tsunami and Disaster Mitigation Research Center (TDMRC), Universitas Syiah Kuala, memiliki peran utama dalam </w:t>
      </w:r>
      <w:r w:rsidRPr="00535AF0">
        <w:rPr>
          <w:b/>
          <w:bCs/>
          <w:sz w:val="24"/>
          <w:szCs w:val="24"/>
          <w:lang w:val="en-ID"/>
        </w:rPr>
        <w:t xml:space="preserve">mengembangkan tata kelola risiko yang berbasis data dan informasi yang kolaboratif, </w:t>
      </w:r>
      <w:r>
        <w:rPr>
          <w:b/>
          <w:bCs/>
          <w:sz w:val="24"/>
          <w:szCs w:val="24"/>
          <w:lang w:val="en-ID"/>
        </w:rPr>
        <w:t xml:space="preserve">sinergis, </w:t>
      </w:r>
      <w:r w:rsidRPr="00535AF0">
        <w:rPr>
          <w:b/>
          <w:bCs/>
          <w:sz w:val="24"/>
          <w:szCs w:val="24"/>
          <w:lang w:val="en-ID"/>
        </w:rPr>
        <w:t>dan berorientasi pada ketahanan masyarakat terhadap bencana</w:t>
      </w:r>
      <w:r>
        <w:rPr>
          <w:b/>
          <w:bCs/>
          <w:sz w:val="24"/>
          <w:szCs w:val="24"/>
          <w:lang w:val="en-ID"/>
        </w:rPr>
        <w:t>.</w:t>
      </w:r>
    </w:p>
    <w:p w:rsidR="00535AF0" w:rsidRPr="00535AF0" w:rsidRDefault="00535AF0" w:rsidP="00535AF0">
      <w:pPr>
        <w:jc w:val="both"/>
        <w:rPr>
          <w:sz w:val="24"/>
          <w:szCs w:val="24"/>
        </w:rPr>
      </w:pPr>
      <w:r w:rsidRPr="00535AF0">
        <w:rPr>
          <w:sz w:val="24"/>
          <w:szCs w:val="24"/>
          <w:lang w:val="en-ID"/>
        </w:rPr>
        <w:t>Tata kelola risiko (</w:t>
      </w:r>
      <w:r w:rsidRPr="00535AF0">
        <w:rPr>
          <w:b/>
          <w:i/>
          <w:sz w:val="24"/>
          <w:szCs w:val="24"/>
          <w:lang w:val="en-ID"/>
        </w:rPr>
        <w:t>Risk Governance</w:t>
      </w:r>
      <w:r w:rsidRPr="00535AF0">
        <w:rPr>
          <w:sz w:val="24"/>
          <w:szCs w:val="24"/>
          <w:lang w:val="en-ID"/>
        </w:rPr>
        <w:t xml:space="preserve">) adalah </w:t>
      </w:r>
      <w:r w:rsidRPr="00535AF0">
        <w:rPr>
          <w:bCs/>
          <w:sz w:val="24"/>
          <w:szCs w:val="24"/>
          <w:lang w:val="en-ID"/>
        </w:rPr>
        <w:t xml:space="preserve">kerangka kerja, prinsip, dan proses yang digunakan untuk mengidentifikasi, menganalisis, mengelola, </w:t>
      </w:r>
      <w:r>
        <w:rPr>
          <w:bCs/>
          <w:sz w:val="24"/>
          <w:szCs w:val="24"/>
          <w:lang w:val="en-ID"/>
        </w:rPr>
        <w:t xml:space="preserve">mengendalikan, memprediksi, </w:t>
      </w:r>
      <w:r w:rsidRPr="00535AF0">
        <w:rPr>
          <w:bCs/>
          <w:sz w:val="24"/>
          <w:szCs w:val="24"/>
          <w:lang w:val="en-ID"/>
        </w:rPr>
        <w:t xml:space="preserve">serta memantau risiko </w:t>
      </w:r>
      <w:r w:rsidRPr="00535AF0">
        <w:rPr>
          <w:sz w:val="24"/>
          <w:szCs w:val="24"/>
          <w:lang w:val="en-ID"/>
        </w:rPr>
        <w:t xml:space="preserve">dalam suatu sistem atau organisasi. </w:t>
      </w:r>
    </w:p>
    <w:p w:rsidR="00535AF0" w:rsidRPr="00535AF0" w:rsidRDefault="00535AF0" w:rsidP="00535AF0">
      <w:pPr>
        <w:jc w:val="both"/>
        <w:rPr>
          <w:sz w:val="24"/>
          <w:szCs w:val="24"/>
        </w:rPr>
      </w:pPr>
      <w:r w:rsidRPr="00535AF0">
        <w:rPr>
          <w:sz w:val="24"/>
          <w:szCs w:val="24"/>
          <w:lang w:val="en-ID"/>
        </w:rPr>
        <w:t xml:space="preserve">Tata kelola risiko mencakup berbagai </w:t>
      </w:r>
      <w:r w:rsidRPr="00535AF0">
        <w:rPr>
          <w:bCs/>
          <w:sz w:val="24"/>
          <w:szCs w:val="24"/>
          <w:lang w:val="en-ID"/>
        </w:rPr>
        <w:t xml:space="preserve">aktor, kebijakan, dan mekanisme </w:t>
      </w:r>
      <w:r w:rsidRPr="00535AF0">
        <w:rPr>
          <w:sz w:val="24"/>
          <w:szCs w:val="24"/>
          <w:lang w:val="en-ID"/>
        </w:rPr>
        <w:t xml:space="preserve">yang memastikan </w:t>
      </w:r>
      <w:r w:rsidRPr="00535AF0">
        <w:rPr>
          <w:bCs/>
          <w:sz w:val="24"/>
          <w:szCs w:val="24"/>
          <w:lang w:val="en-ID"/>
        </w:rPr>
        <w:t>bahwa risiko dapat dikendalikan secara efektif untuk mencapai tujuan yang diharapkan</w:t>
      </w:r>
      <w:r w:rsidRPr="00535AF0">
        <w:rPr>
          <w:sz w:val="24"/>
          <w:szCs w:val="24"/>
          <w:lang w:val="en-ID"/>
        </w:rPr>
        <w:t>.</w:t>
      </w:r>
    </w:p>
    <w:p w:rsidR="00535AF0" w:rsidRDefault="00535AF0" w:rsidP="00535AF0">
      <w:pPr>
        <w:jc w:val="both"/>
        <w:rPr>
          <w:bCs/>
          <w:sz w:val="24"/>
          <w:szCs w:val="24"/>
          <w:lang w:val="en-ID"/>
        </w:rPr>
      </w:pPr>
      <w:r w:rsidRPr="00535AF0">
        <w:rPr>
          <w:sz w:val="24"/>
          <w:szCs w:val="24"/>
          <w:lang w:val="en-ID"/>
        </w:rPr>
        <w:t xml:space="preserve">Dalam konteks bencana dan mitigasi, </w:t>
      </w:r>
      <w:r w:rsidRPr="00535AF0">
        <w:rPr>
          <w:bCs/>
          <w:sz w:val="24"/>
          <w:szCs w:val="24"/>
          <w:lang w:val="en-ID"/>
        </w:rPr>
        <w:t>tata kelola risiko melibatkan berbagai pemangku kepentingan</w:t>
      </w:r>
      <w:r w:rsidRPr="00535AF0">
        <w:rPr>
          <w:sz w:val="24"/>
          <w:szCs w:val="24"/>
          <w:lang w:val="en-ID"/>
        </w:rPr>
        <w:t xml:space="preserve">, termasuk pemerintah, akademisi, sektor swasta, organisasi non-pemerintah (NGO), serta masyarakat, </w:t>
      </w:r>
      <w:r w:rsidRPr="00535AF0">
        <w:rPr>
          <w:bCs/>
          <w:sz w:val="24"/>
          <w:szCs w:val="24"/>
          <w:lang w:val="en-ID"/>
        </w:rPr>
        <w:t>untuk mengurangi dampak bencana, meningkatkan kesiapsiagaan (pra),  saat bencana (tanggap darurat/emergency) dan mempercepat pemulihan pasca-bencana (post).</w:t>
      </w:r>
    </w:p>
    <w:p w:rsidR="00535AF0" w:rsidRPr="009A2660" w:rsidRDefault="009A2660" w:rsidP="00535AF0">
      <w:pPr>
        <w:jc w:val="both"/>
        <w:rPr>
          <w:b/>
          <w:bCs/>
          <w:sz w:val="24"/>
          <w:szCs w:val="24"/>
          <w:lang w:val="en-ID"/>
        </w:rPr>
      </w:pPr>
      <w:r w:rsidRPr="009A2660">
        <w:rPr>
          <w:b/>
          <w:bCs/>
          <w:sz w:val="24"/>
          <w:szCs w:val="24"/>
          <w:lang w:val="en-ID"/>
        </w:rPr>
        <w:t>Tujuan SRG</w:t>
      </w:r>
    </w:p>
    <w:p w:rsidR="009A2660" w:rsidRDefault="009A2660" w:rsidP="00535AF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9A2660">
        <w:rPr>
          <w:bCs/>
          <w:sz w:val="24"/>
          <w:szCs w:val="24"/>
        </w:rPr>
        <w:t xml:space="preserve">Mengembangkan kebijakan, strategi, dan instrumen </w:t>
      </w:r>
      <w:r w:rsidRPr="009A2660">
        <w:rPr>
          <w:b/>
          <w:bCs/>
          <w:sz w:val="24"/>
          <w:szCs w:val="24"/>
        </w:rPr>
        <w:t xml:space="preserve">tata kelola risiko bencana </w:t>
      </w:r>
      <w:r w:rsidRPr="009A2660">
        <w:rPr>
          <w:bCs/>
          <w:sz w:val="24"/>
          <w:szCs w:val="24"/>
        </w:rPr>
        <w:t xml:space="preserve">yang dapat digunakan oleh </w:t>
      </w:r>
      <w:r w:rsidRPr="009A2660">
        <w:rPr>
          <w:b/>
          <w:bCs/>
          <w:sz w:val="24"/>
          <w:szCs w:val="24"/>
        </w:rPr>
        <w:t xml:space="preserve">pemerintah, swasta, NGO, LSM, dan masyarakat </w:t>
      </w:r>
      <w:r w:rsidRPr="009A2660">
        <w:rPr>
          <w:bCs/>
          <w:sz w:val="24"/>
          <w:szCs w:val="24"/>
        </w:rPr>
        <w:t xml:space="preserve">dalam menghadapi ancaman bencana di Indonesia dan global. </w:t>
      </w:r>
    </w:p>
    <w:p w:rsidR="009A2660" w:rsidRDefault="009A2660" w:rsidP="009A2660">
      <w:pPr>
        <w:pStyle w:val="ListParagraph"/>
        <w:jc w:val="both"/>
        <w:rPr>
          <w:bCs/>
          <w:sz w:val="24"/>
          <w:szCs w:val="24"/>
        </w:rPr>
      </w:pPr>
    </w:p>
    <w:p w:rsidR="009A2660" w:rsidRPr="009A2660" w:rsidRDefault="009A2660" w:rsidP="00535AF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9A2660">
        <w:rPr>
          <w:bCs/>
          <w:sz w:val="24"/>
          <w:szCs w:val="24"/>
        </w:rPr>
        <w:t xml:space="preserve">Melalui pendekatan berbasis </w:t>
      </w:r>
      <w:r w:rsidRPr="009A2660">
        <w:rPr>
          <w:b/>
          <w:bCs/>
          <w:sz w:val="24"/>
          <w:szCs w:val="24"/>
        </w:rPr>
        <w:t>risiko strategis</w:t>
      </w:r>
      <w:r w:rsidRPr="009A2660">
        <w:rPr>
          <w:bCs/>
          <w:sz w:val="24"/>
          <w:szCs w:val="24"/>
        </w:rPr>
        <w:t xml:space="preserve">, divisi ini memastikan bahwa keputusan yang diambil dalam manajemen bencana didukung oleh </w:t>
      </w:r>
      <w:r w:rsidRPr="009A2660">
        <w:rPr>
          <w:b/>
          <w:bCs/>
          <w:sz w:val="24"/>
          <w:szCs w:val="24"/>
        </w:rPr>
        <w:t>data &amp; informasi</w:t>
      </w:r>
      <w:r w:rsidRPr="009A2660">
        <w:rPr>
          <w:bCs/>
          <w:sz w:val="24"/>
          <w:szCs w:val="24"/>
        </w:rPr>
        <w:t xml:space="preserve">, </w:t>
      </w:r>
      <w:r w:rsidRPr="009A2660">
        <w:rPr>
          <w:b/>
          <w:bCs/>
          <w:sz w:val="24"/>
          <w:szCs w:val="24"/>
        </w:rPr>
        <w:t>model prediktif</w:t>
      </w:r>
      <w:r w:rsidRPr="009A2660">
        <w:rPr>
          <w:bCs/>
          <w:sz w:val="24"/>
          <w:szCs w:val="24"/>
        </w:rPr>
        <w:t xml:space="preserve">, dan </w:t>
      </w:r>
      <w:r w:rsidRPr="009A2660">
        <w:rPr>
          <w:b/>
          <w:bCs/>
          <w:sz w:val="24"/>
          <w:szCs w:val="24"/>
        </w:rPr>
        <w:t xml:space="preserve">mekanisme pendanaan yang efektif </w:t>
      </w:r>
      <w:r w:rsidRPr="009A2660">
        <w:rPr>
          <w:bCs/>
          <w:sz w:val="24"/>
          <w:szCs w:val="24"/>
        </w:rPr>
        <w:t>untuk meningkatkan resiliensi nasional maupun global terhadap suatu bencana.</w:t>
      </w:r>
    </w:p>
    <w:p w:rsidR="00535AF0" w:rsidRPr="00535AF0" w:rsidRDefault="00535AF0" w:rsidP="00535AF0">
      <w:pPr>
        <w:jc w:val="both"/>
        <w:rPr>
          <w:sz w:val="24"/>
          <w:szCs w:val="24"/>
        </w:rPr>
      </w:pPr>
    </w:p>
    <w:p w:rsidR="00535AF0" w:rsidRPr="00A41DDB" w:rsidRDefault="00A41DDB" w:rsidP="00535AF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Research of interest </w:t>
      </w:r>
    </w:p>
    <w:p w:rsidR="00285CD8" w:rsidRPr="00A41DDB" w:rsidRDefault="00611C4F" w:rsidP="00A41DDB">
      <w:pPr>
        <w:numPr>
          <w:ilvl w:val="0"/>
          <w:numId w:val="2"/>
        </w:numPr>
        <w:rPr>
          <w:sz w:val="24"/>
          <w:szCs w:val="24"/>
        </w:rPr>
      </w:pPr>
      <w:r w:rsidRPr="00A41DDB">
        <w:rPr>
          <w:sz w:val="24"/>
          <w:szCs w:val="24"/>
          <w:lang w:val="en-ID"/>
        </w:rPr>
        <w:t>Penguatan dan Pengembangan Kebijakan dan Tata Kelola Risiko Strategis</w:t>
      </w:r>
    </w:p>
    <w:p w:rsidR="00285CD8" w:rsidRPr="00A41DDB" w:rsidRDefault="00611C4F" w:rsidP="00A41DDB">
      <w:pPr>
        <w:numPr>
          <w:ilvl w:val="0"/>
          <w:numId w:val="2"/>
        </w:numPr>
        <w:rPr>
          <w:sz w:val="24"/>
          <w:szCs w:val="24"/>
        </w:rPr>
      </w:pPr>
      <w:r w:rsidRPr="00A41DDB">
        <w:rPr>
          <w:sz w:val="24"/>
          <w:szCs w:val="24"/>
          <w:lang w:val="en-ID"/>
        </w:rPr>
        <w:t>Disaster Risk Financing and Insurance (DRFI)</w:t>
      </w:r>
    </w:p>
    <w:p w:rsidR="00285CD8" w:rsidRPr="00A41DDB" w:rsidRDefault="00611C4F" w:rsidP="00A41DDB">
      <w:pPr>
        <w:numPr>
          <w:ilvl w:val="0"/>
          <w:numId w:val="2"/>
        </w:numPr>
        <w:rPr>
          <w:sz w:val="24"/>
          <w:szCs w:val="24"/>
        </w:rPr>
      </w:pPr>
      <w:r w:rsidRPr="00A41DDB">
        <w:rPr>
          <w:sz w:val="24"/>
          <w:szCs w:val="24"/>
          <w:lang w:val="en-ID"/>
        </w:rPr>
        <w:t>Manajemen Risiko Berbasis Data dan Informasi, serta Model Prediktif</w:t>
      </w:r>
    </w:p>
    <w:p w:rsidR="00285CD8" w:rsidRPr="00A41DDB" w:rsidRDefault="00611C4F" w:rsidP="00A41DDB">
      <w:pPr>
        <w:numPr>
          <w:ilvl w:val="0"/>
          <w:numId w:val="2"/>
        </w:numPr>
        <w:rPr>
          <w:sz w:val="24"/>
          <w:szCs w:val="24"/>
        </w:rPr>
      </w:pPr>
      <w:r w:rsidRPr="00A41DDB">
        <w:rPr>
          <w:sz w:val="24"/>
          <w:szCs w:val="24"/>
          <w:lang w:val="en-ID"/>
        </w:rPr>
        <w:t xml:space="preserve">Kolaborasi </w:t>
      </w:r>
      <w:r w:rsidR="00A41DDB">
        <w:rPr>
          <w:sz w:val="24"/>
          <w:szCs w:val="24"/>
          <w:lang w:val="en-ID"/>
        </w:rPr>
        <w:t xml:space="preserve">dan Sinergi </w:t>
      </w:r>
      <w:r w:rsidRPr="00A41DDB">
        <w:rPr>
          <w:sz w:val="24"/>
          <w:szCs w:val="24"/>
          <w:lang w:val="en-ID"/>
        </w:rPr>
        <w:t>dalam Penguatan dan Pengembangan Kapasitas Institusi</w:t>
      </w:r>
    </w:p>
    <w:p w:rsidR="00285CD8" w:rsidRPr="00A41DDB" w:rsidRDefault="00611C4F" w:rsidP="00A41DDB">
      <w:pPr>
        <w:numPr>
          <w:ilvl w:val="0"/>
          <w:numId w:val="2"/>
        </w:numPr>
        <w:rPr>
          <w:sz w:val="24"/>
          <w:szCs w:val="24"/>
        </w:rPr>
      </w:pPr>
      <w:r w:rsidRPr="00A41DDB">
        <w:rPr>
          <w:sz w:val="24"/>
          <w:szCs w:val="24"/>
          <w:lang w:val="en-ID"/>
        </w:rPr>
        <w:t xml:space="preserve">Monitoring </w:t>
      </w:r>
      <w:r w:rsidR="00A41DDB">
        <w:rPr>
          <w:sz w:val="24"/>
          <w:szCs w:val="24"/>
          <w:lang w:val="en-ID"/>
        </w:rPr>
        <w:t xml:space="preserve">dan Evaluasi </w:t>
      </w:r>
      <w:r w:rsidRPr="00A41DDB">
        <w:rPr>
          <w:sz w:val="24"/>
          <w:szCs w:val="24"/>
          <w:lang w:val="en-ID"/>
        </w:rPr>
        <w:t>Tata Kelola Risiko</w:t>
      </w:r>
    </w:p>
    <w:p w:rsidR="00535AF0" w:rsidRDefault="00535AF0" w:rsidP="00535AF0">
      <w:pPr>
        <w:rPr>
          <w:b/>
          <w:sz w:val="24"/>
          <w:szCs w:val="24"/>
        </w:rPr>
      </w:pPr>
    </w:p>
    <w:p w:rsidR="00A41DDB" w:rsidRPr="0080382E" w:rsidRDefault="00A41DDB" w:rsidP="00535AF0">
      <w:pPr>
        <w:rPr>
          <w:b/>
          <w:sz w:val="32"/>
          <w:szCs w:val="32"/>
        </w:rPr>
      </w:pPr>
      <w:r w:rsidRPr="0080382E">
        <w:rPr>
          <w:b/>
          <w:sz w:val="32"/>
          <w:szCs w:val="32"/>
        </w:rPr>
        <w:t>OUTCOME RESEARCH</w:t>
      </w:r>
    </w:p>
    <w:p w:rsid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2103D4">
        <w:rPr>
          <w:bCs/>
          <w:sz w:val="24"/>
          <w:szCs w:val="24"/>
          <w:lang w:val="en-ID"/>
        </w:rPr>
        <w:t xml:space="preserve">Tersusun </w:t>
      </w:r>
      <w:r w:rsidRPr="002103D4">
        <w:rPr>
          <w:b/>
          <w:bCs/>
          <w:sz w:val="24"/>
          <w:szCs w:val="24"/>
          <w:lang w:val="en-ID"/>
        </w:rPr>
        <w:t xml:space="preserve">rekomendasi kebijakan </w:t>
      </w:r>
      <w:r w:rsidRPr="002103D4">
        <w:rPr>
          <w:b/>
          <w:sz w:val="24"/>
          <w:szCs w:val="24"/>
          <w:lang w:val="en-ID"/>
        </w:rPr>
        <w:t>berbasis bukti</w:t>
      </w:r>
      <w:r w:rsidRPr="002103D4">
        <w:rPr>
          <w:sz w:val="24"/>
          <w:szCs w:val="24"/>
          <w:lang w:val="en-ID"/>
        </w:rPr>
        <w:t xml:space="preserve"> terkait tata kelola risiko bencana</w:t>
      </w:r>
    </w:p>
    <w:p w:rsidR="002103D4" w:rsidRP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03D4">
        <w:rPr>
          <w:b/>
          <w:bCs/>
          <w:sz w:val="24"/>
          <w:szCs w:val="24"/>
          <w:lang w:val="en-ID"/>
        </w:rPr>
        <w:t xml:space="preserve">Terintegrasinya aspek mitigasi risiko </w:t>
      </w:r>
      <w:r w:rsidRPr="002103D4">
        <w:rPr>
          <w:b/>
          <w:sz w:val="24"/>
          <w:szCs w:val="24"/>
          <w:lang w:val="en-ID"/>
        </w:rPr>
        <w:t>dalam kebijakan perencanaan pembangunan</w:t>
      </w:r>
      <w:r>
        <w:rPr>
          <w:sz w:val="24"/>
          <w:szCs w:val="24"/>
          <w:lang w:val="en-ID"/>
        </w:rPr>
        <w:t xml:space="preserve"> dalam sisitem inforamsi (digital)</w:t>
      </w:r>
    </w:p>
    <w:p w:rsidR="002103D4" w:rsidRP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03D4">
        <w:rPr>
          <w:b/>
          <w:sz w:val="24"/>
          <w:szCs w:val="24"/>
          <w:lang w:val="en-ID"/>
        </w:rPr>
        <w:t>Dokumenter lesson learn kejadian bencana besar</w:t>
      </w:r>
      <w:r>
        <w:rPr>
          <w:b/>
          <w:sz w:val="24"/>
          <w:szCs w:val="24"/>
          <w:lang w:val="en-ID"/>
        </w:rPr>
        <w:t xml:space="preserve"> (ekstrim)</w:t>
      </w:r>
      <w:r>
        <w:rPr>
          <w:sz w:val="24"/>
          <w:szCs w:val="24"/>
          <w:lang w:val="en-ID"/>
        </w:rPr>
        <w:t xml:space="preserve">: </w:t>
      </w:r>
      <w:r w:rsidRPr="002103D4">
        <w:rPr>
          <w:sz w:val="24"/>
          <w:szCs w:val="24"/>
          <w:lang w:val="en-ID"/>
        </w:rPr>
        <w:t>gempa &amp; tsunami 2004 dan bencana banjir &amp; longsor siklon tropis Senyar 2025</w:t>
      </w:r>
    </w:p>
    <w:p w:rsidR="002103D4" w:rsidRP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03D4">
        <w:rPr>
          <w:sz w:val="24"/>
          <w:szCs w:val="24"/>
          <w:lang w:val="sv-SE"/>
        </w:rPr>
        <w:t xml:space="preserve">Pengembangan </w:t>
      </w:r>
      <w:r w:rsidRPr="002103D4">
        <w:rPr>
          <w:b/>
          <w:sz w:val="24"/>
          <w:szCs w:val="24"/>
          <w:lang w:val="sv-SE"/>
        </w:rPr>
        <w:t>mekanisme pendanaan bencana yang lebih efisien</w:t>
      </w:r>
      <w:r w:rsidRPr="002103D4">
        <w:rPr>
          <w:sz w:val="24"/>
          <w:szCs w:val="24"/>
          <w:lang w:val="sv-SE"/>
        </w:rPr>
        <w:t>, seperti dana kontingensi dan asuransi risiko bencana.</w:t>
      </w:r>
    </w:p>
    <w:p w:rsid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2103D4">
        <w:rPr>
          <w:b/>
          <w:bCs/>
          <w:sz w:val="24"/>
          <w:szCs w:val="24"/>
          <w:lang w:val="en-ID"/>
        </w:rPr>
        <w:t xml:space="preserve">Model implementasi DRFI </w:t>
      </w:r>
      <w:r w:rsidRPr="002103D4">
        <w:rPr>
          <w:sz w:val="24"/>
          <w:szCs w:val="24"/>
          <w:lang w:val="en-ID"/>
        </w:rPr>
        <w:t>un</w:t>
      </w:r>
      <w:r>
        <w:rPr>
          <w:sz w:val="24"/>
          <w:szCs w:val="24"/>
          <w:lang w:val="en-ID"/>
        </w:rPr>
        <w:t xml:space="preserve">tuk pemerintah daerah dan </w:t>
      </w:r>
      <w:r w:rsidRPr="002103D4">
        <w:rPr>
          <w:sz w:val="24"/>
          <w:szCs w:val="24"/>
          <w:lang w:val="en-ID"/>
        </w:rPr>
        <w:t>swasta</w:t>
      </w:r>
      <w:r>
        <w:rPr>
          <w:sz w:val="24"/>
          <w:szCs w:val="24"/>
          <w:lang w:val="en-ID"/>
        </w:rPr>
        <w:t xml:space="preserve"> serta masyarakat.</w:t>
      </w:r>
    </w:p>
    <w:p w:rsidR="002103D4" w:rsidRP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03D4">
        <w:rPr>
          <w:sz w:val="24"/>
          <w:szCs w:val="24"/>
          <w:lang w:val="en-ID"/>
        </w:rPr>
        <w:t>Pengembangan sistem berbasis data dan model prediktif untuk memetakan risiko bencana (Event Loss Table)</w:t>
      </w:r>
    </w:p>
    <w:p w:rsidR="002103D4" w:rsidRP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03D4">
        <w:rPr>
          <w:sz w:val="24"/>
          <w:szCs w:val="24"/>
          <w:lang w:val="en-ID"/>
        </w:rPr>
        <w:t xml:space="preserve">Integrasi sistem informasi manajemen risiko ke dalam </w:t>
      </w:r>
      <w:r w:rsidRPr="002103D4">
        <w:rPr>
          <w:b/>
          <w:sz w:val="24"/>
          <w:szCs w:val="24"/>
          <w:lang w:val="en-ID"/>
        </w:rPr>
        <w:t>kebijakan dan praktik mitigasi bencana</w:t>
      </w:r>
      <w:r w:rsidRPr="002103D4">
        <w:rPr>
          <w:sz w:val="24"/>
          <w:szCs w:val="24"/>
          <w:lang w:val="en-ID"/>
        </w:rPr>
        <w:t>.</w:t>
      </w:r>
    </w:p>
    <w:p w:rsid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2103D4">
        <w:rPr>
          <w:b/>
          <w:bCs/>
          <w:sz w:val="24"/>
          <w:szCs w:val="24"/>
          <w:lang w:val="en-ID"/>
        </w:rPr>
        <w:t xml:space="preserve">Pembentukan kemitraan strategis </w:t>
      </w:r>
      <w:r w:rsidRPr="002103D4">
        <w:rPr>
          <w:sz w:val="24"/>
          <w:szCs w:val="24"/>
          <w:lang w:val="en-ID"/>
        </w:rPr>
        <w:t>dengan lembaga nasional dan internasional</w:t>
      </w:r>
    </w:p>
    <w:p w:rsidR="002103D4" w:rsidRP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2103D4">
        <w:rPr>
          <w:sz w:val="24"/>
          <w:szCs w:val="24"/>
          <w:lang w:val="nn-NO"/>
        </w:rPr>
        <w:t>Program pelatihan dan workshop untuk meningkatkan kapasitas institusi dalam tata kelola risiko</w:t>
      </w:r>
    </w:p>
    <w:p w:rsidR="002103D4" w:rsidRPr="002103D4" w:rsidRDefault="002103D4" w:rsidP="00210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03D4">
        <w:rPr>
          <w:sz w:val="24"/>
          <w:szCs w:val="24"/>
          <w:lang w:val="en-ID"/>
        </w:rPr>
        <w:t>Sosialisasi dan Edukasi Manajemen Risiko di kab/kota di Aceh</w:t>
      </w:r>
    </w:p>
    <w:p w:rsidR="002103D4" w:rsidRPr="002103D4" w:rsidRDefault="005E0E90" w:rsidP="002103D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en-ID"/>
        </w:rPr>
        <w:t>Inisiasi pembentukan P</w:t>
      </w:r>
      <w:r w:rsidR="002103D4" w:rsidRPr="002103D4">
        <w:rPr>
          <w:sz w:val="24"/>
          <w:szCs w:val="24"/>
          <w:lang w:val="en-ID"/>
        </w:rPr>
        <w:t>rodi</w:t>
      </w:r>
      <w:r w:rsidR="00A317DC">
        <w:rPr>
          <w:sz w:val="24"/>
          <w:szCs w:val="24"/>
          <w:lang w:val="en-ID"/>
        </w:rPr>
        <w:t>/Departemen</w:t>
      </w:r>
      <w:r w:rsidR="002103D4" w:rsidRPr="002103D4">
        <w:rPr>
          <w:sz w:val="24"/>
          <w:szCs w:val="24"/>
          <w:lang w:val="en-ID"/>
        </w:rPr>
        <w:t xml:space="preserve"> Aktuaria Terapan di USK</w:t>
      </w:r>
    </w:p>
    <w:p w:rsidR="005E0E90" w:rsidRPr="005E0E90" w:rsidRDefault="005E0E90" w:rsidP="005E0E9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0E90">
        <w:rPr>
          <w:b/>
          <w:sz w:val="24"/>
          <w:szCs w:val="24"/>
          <w:lang w:val="sv-SE"/>
        </w:rPr>
        <w:t>Laporan evaluasi berkala</w:t>
      </w:r>
      <w:r w:rsidRPr="005E0E90">
        <w:rPr>
          <w:sz w:val="24"/>
          <w:szCs w:val="24"/>
          <w:lang w:val="sv-SE"/>
        </w:rPr>
        <w:t xml:space="preserve"> mengenai efektivitas kebijakan dan program mitigasi risiko.</w:t>
      </w:r>
    </w:p>
    <w:p w:rsidR="005E0E90" w:rsidRPr="005E0E90" w:rsidRDefault="005E0E90" w:rsidP="005E0E9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0E90">
        <w:rPr>
          <w:b/>
          <w:bCs/>
          <w:sz w:val="24"/>
          <w:szCs w:val="24"/>
          <w:lang w:val="en-ID"/>
        </w:rPr>
        <w:t xml:space="preserve">Rekomendasi perbaikan kebijakan </w:t>
      </w:r>
      <w:r>
        <w:rPr>
          <w:b/>
          <w:bCs/>
          <w:sz w:val="24"/>
          <w:szCs w:val="24"/>
          <w:lang w:val="en-ID"/>
        </w:rPr>
        <w:t xml:space="preserve">SRG </w:t>
      </w:r>
      <w:r w:rsidRPr="005E0E90">
        <w:rPr>
          <w:bCs/>
          <w:sz w:val="24"/>
          <w:szCs w:val="24"/>
          <w:lang w:val="en-ID"/>
        </w:rPr>
        <w:t>berdasarkan hasil monitoring dan evaluasi.</w:t>
      </w:r>
    </w:p>
    <w:p w:rsidR="002103D4" w:rsidRPr="002103D4" w:rsidRDefault="002103D4" w:rsidP="005E0E90">
      <w:pPr>
        <w:pStyle w:val="ListParagraph"/>
        <w:rPr>
          <w:sz w:val="24"/>
          <w:szCs w:val="24"/>
          <w:lang w:val="en-ID"/>
        </w:rPr>
      </w:pPr>
    </w:p>
    <w:p w:rsidR="0080382E" w:rsidRDefault="0080382E" w:rsidP="00535AF0">
      <w:pPr>
        <w:rPr>
          <w:b/>
          <w:sz w:val="24"/>
          <w:szCs w:val="24"/>
        </w:rPr>
      </w:pPr>
    </w:p>
    <w:p w:rsidR="007D6EBA" w:rsidRDefault="007D6EBA" w:rsidP="00535AF0">
      <w:pPr>
        <w:rPr>
          <w:b/>
          <w:sz w:val="24"/>
          <w:szCs w:val="24"/>
        </w:rPr>
      </w:pPr>
    </w:p>
    <w:p w:rsidR="007D6EBA" w:rsidRDefault="007D6EBA" w:rsidP="00535AF0">
      <w:pPr>
        <w:rPr>
          <w:b/>
          <w:sz w:val="24"/>
          <w:szCs w:val="24"/>
        </w:rPr>
      </w:pPr>
    </w:p>
    <w:p w:rsidR="007D6EBA" w:rsidRDefault="007D6EBA" w:rsidP="00535AF0">
      <w:pPr>
        <w:rPr>
          <w:b/>
          <w:sz w:val="24"/>
          <w:szCs w:val="24"/>
        </w:rPr>
      </w:pPr>
    </w:p>
    <w:p w:rsidR="007D6EBA" w:rsidRDefault="007D6EBA" w:rsidP="00535AF0">
      <w:pPr>
        <w:rPr>
          <w:b/>
          <w:sz w:val="24"/>
          <w:szCs w:val="24"/>
        </w:rPr>
      </w:pPr>
    </w:p>
    <w:p w:rsidR="007D6EBA" w:rsidRDefault="007D6EBA" w:rsidP="00535AF0">
      <w:pPr>
        <w:rPr>
          <w:b/>
          <w:sz w:val="24"/>
          <w:szCs w:val="24"/>
        </w:rPr>
      </w:pPr>
    </w:p>
    <w:p w:rsidR="007D6EBA" w:rsidRDefault="007D6EBA" w:rsidP="00535AF0">
      <w:pPr>
        <w:rPr>
          <w:b/>
          <w:sz w:val="24"/>
          <w:szCs w:val="24"/>
        </w:rPr>
      </w:pPr>
    </w:p>
    <w:p w:rsidR="007D6EBA" w:rsidRDefault="007D6EBA" w:rsidP="00535AF0">
      <w:pPr>
        <w:rPr>
          <w:b/>
          <w:sz w:val="24"/>
          <w:szCs w:val="24"/>
        </w:rPr>
      </w:pPr>
    </w:p>
    <w:p w:rsidR="0080382E" w:rsidRPr="0080382E" w:rsidRDefault="0080382E" w:rsidP="0080382E">
      <w:pPr>
        <w:rPr>
          <w:b/>
          <w:sz w:val="32"/>
          <w:szCs w:val="32"/>
        </w:rPr>
      </w:pPr>
      <w:r w:rsidRPr="0080382E">
        <w:rPr>
          <w:b/>
          <w:sz w:val="32"/>
          <w:szCs w:val="32"/>
        </w:rPr>
        <w:lastRenderedPageBreak/>
        <w:t xml:space="preserve">Research Collaboration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253"/>
        <w:gridCol w:w="2551"/>
        <w:gridCol w:w="1985"/>
      </w:tblGrid>
      <w:tr w:rsidR="00A317DC" w:rsidTr="007D6EBA">
        <w:tc>
          <w:tcPr>
            <w:tcW w:w="562" w:type="dxa"/>
          </w:tcPr>
          <w:p w:rsidR="00A317DC" w:rsidRPr="00AF2B1C" w:rsidRDefault="00A317DC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4253" w:type="dxa"/>
          </w:tcPr>
          <w:p w:rsidR="00A317DC" w:rsidRPr="00AF2B1C" w:rsidRDefault="00A317DC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Nama Proyek</w:t>
            </w:r>
          </w:p>
        </w:tc>
        <w:tc>
          <w:tcPr>
            <w:tcW w:w="2551" w:type="dxa"/>
          </w:tcPr>
          <w:p w:rsidR="00A317DC" w:rsidRPr="00AF2B1C" w:rsidRDefault="00A317DC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Nama Mitra</w:t>
            </w:r>
          </w:p>
        </w:tc>
        <w:tc>
          <w:tcPr>
            <w:tcW w:w="1985" w:type="dxa"/>
          </w:tcPr>
          <w:p w:rsidR="00A317DC" w:rsidRPr="00AF2B1C" w:rsidRDefault="00A317DC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Tahun (2019-2025)</w:t>
            </w:r>
          </w:p>
        </w:tc>
      </w:tr>
      <w:tr w:rsidR="00F74F60" w:rsidTr="007D6EBA">
        <w:tc>
          <w:tcPr>
            <w:tcW w:w="562" w:type="dxa"/>
          </w:tcPr>
          <w:p w:rsidR="00F74F60" w:rsidRDefault="00F74F60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  <w:p w:rsidR="00F74F60" w:rsidRPr="00AF2B1C" w:rsidRDefault="00F74F60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53" w:type="dxa"/>
          </w:tcPr>
          <w:p w:rsidR="00F74F60" w:rsidRPr="00F74F60" w:rsidRDefault="00F74F60" w:rsidP="00F74F60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74F6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Proteksi Keuangan atas Barang Milik Dearah dan Willingness to Pay</w:t>
            </w:r>
          </w:p>
          <w:p w:rsidR="00F74F60" w:rsidRDefault="00F74F60" w:rsidP="00F74F60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74F6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Asuransi Bencana: Studi Kasus pada Pemerintah Daerah terdampak</w:t>
            </w:r>
          </w:p>
          <w:p w:rsidR="00F74F60" w:rsidRDefault="00611C4F" w:rsidP="00F74F60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Bencana</w:t>
            </w:r>
          </w:p>
          <w:p w:rsidR="00611C4F" w:rsidRPr="00AF2B1C" w:rsidRDefault="00611C4F" w:rsidP="00F74F60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:rsidR="00611C4F" w:rsidRDefault="00611C4F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Pemda Aceh</w:t>
            </w:r>
          </w:p>
          <w:p w:rsidR="00F74F60" w:rsidRPr="00AF2B1C" w:rsidRDefault="00611C4F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USK</w:t>
            </w:r>
          </w:p>
        </w:tc>
        <w:tc>
          <w:tcPr>
            <w:tcW w:w="1985" w:type="dxa"/>
          </w:tcPr>
          <w:p w:rsidR="00F74F60" w:rsidRPr="00AF2B1C" w:rsidRDefault="00F74F60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2025</w:t>
            </w:r>
          </w:p>
        </w:tc>
      </w:tr>
      <w:tr w:rsidR="00A317DC" w:rsidTr="007D6EBA">
        <w:tc>
          <w:tcPr>
            <w:tcW w:w="562" w:type="dxa"/>
          </w:tcPr>
          <w:p w:rsidR="00A317DC" w:rsidRPr="00AF2B1C" w:rsidRDefault="00F74F60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:rsidR="007D6EBA" w:rsidRPr="00AF2B1C" w:rsidRDefault="007D6EBA" w:rsidP="007D6EBA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Strategic Risk Ketahanan Pangan-Ekonomi (wilayah Aceh):</w:t>
            </w:r>
          </w:p>
          <w:p w:rsidR="00A317DC" w:rsidRPr="00AF2B1C" w:rsidRDefault="00BD20CC" w:rsidP="007D6EBA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Pemodelan </w:t>
            </w:r>
            <w:r w:rsidRPr="00AF2B1C">
              <w:rPr>
                <w:rFonts w:asciiTheme="majorHAnsi" w:eastAsia="Times New Roman" w:hAnsiTheme="majorHAnsi" w:cstheme="majorHAnsi"/>
                <w:i/>
                <w:color w:val="000000"/>
                <w:sz w:val="24"/>
                <w:szCs w:val="24"/>
              </w:rPr>
              <w:t>Teleconnection-Based Seasonal Dynamics</w:t>
            </w: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pada Agregat Data Iklim untuk                          Kalender Tanam Dinamis Menggunakan </w:t>
            </w:r>
            <w:r w:rsidRPr="00AF2B1C">
              <w:rPr>
                <w:rFonts w:asciiTheme="majorHAnsi" w:eastAsia="Times New Roman" w:hAnsiTheme="majorHAnsi" w:cstheme="majorHAnsi"/>
                <w:i/>
                <w:color w:val="000000"/>
                <w:sz w:val="24"/>
                <w:szCs w:val="24"/>
              </w:rPr>
              <w:t>Deep Learning</w:t>
            </w: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Upaya Ketahanan Pangan Wilayah</w:t>
            </w:r>
          </w:p>
          <w:p w:rsidR="007D6EBA" w:rsidRPr="00AF2B1C" w:rsidRDefault="007D6EBA" w:rsidP="007D6EBA">
            <w:pPr>
              <w:ind w:left="34" w:right="114" w:hanging="34"/>
              <w:jc w:val="both"/>
              <w:textDirection w:val="btL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51" w:type="dxa"/>
          </w:tcPr>
          <w:p w:rsidR="007D6EBA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USK, UNDIP, UNHAS</w:t>
            </w:r>
          </w:p>
          <w:p w:rsidR="00A317DC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LPDP</w:t>
            </w:r>
          </w:p>
        </w:tc>
        <w:tc>
          <w:tcPr>
            <w:tcW w:w="1985" w:type="dxa"/>
          </w:tcPr>
          <w:p w:rsidR="00A317DC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2025-2026</w:t>
            </w:r>
          </w:p>
        </w:tc>
      </w:tr>
      <w:tr w:rsidR="00A317DC" w:rsidTr="007D6EBA">
        <w:tc>
          <w:tcPr>
            <w:tcW w:w="562" w:type="dxa"/>
          </w:tcPr>
          <w:p w:rsidR="00A317DC" w:rsidRPr="00AF2B1C" w:rsidRDefault="00F74F60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:rsidR="007D6EBA" w:rsidRDefault="007D6EBA" w:rsidP="0080382E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Strategic Risk Ketahanan Pangan-Ekonomi  (AI-SML):</w:t>
            </w:r>
          </w:p>
          <w:p w:rsidR="000C512A" w:rsidRPr="00AF2B1C" w:rsidRDefault="000C512A" w:rsidP="0080382E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  <w:p w:rsidR="00A317DC" w:rsidRPr="00AF2B1C" w:rsidRDefault="007D6EBA" w:rsidP="0080382E">
            <w:pPr>
              <w:rPr>
                <w:rFonts w:asciiTheme="majorHAnsi" w:eastAsia="Arial" w:hAnsiTheme="majorHAnsi" w:cstheme="majorHAnsi"/>
                <w:bCs/>
                <w:i/>
                <w:sz w:val="24"/>
                <w:szCs w:val="24"/>
              </w:rPr>
            </w:pPr>
            <w:r w:rsidRPr="00AF2B1C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 xml:space="preserve">Analisis Dampak Pergeseran Musim pada Prediksi Penentuan Kalender Tanam Padi Dinamis menggunakan AI dan </w:t>
            </w:r>
            <w:r w:rsidRPr="00AF2B1C">
              <w:rPr>
                <w:rFonts w:asciiTheme="majorHAnsi" w:eastAsia="Arial" w:hAnsiTheme="majorHAnsi" w:cstheme="majorHAnsi"/>
                <w:bCs/>
                <w:i/>
                <w:sz w:val="24"/>
                <w:szCs w:val="24"/>
              </w:rPr>
              <w:t>Statistical Machine Learning</w:t>
            </w:r>
          </w:p>
          <w:p w:rsidR="007D6EBA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51" w:type="dxa"/>
          </w:tcPr>
          <w:p w:rsidR="00A317DC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BMKG</w:t>
            </w:r>
          </w:p>
          <w:p w:rsidR="007D6EBA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Kemendikbudristek</w:t>
            </w:r>
          </w:p>
          <w:p w:rsidR="007D6EBA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A317DC" w:rsidRPr="00AF2B1C" w:rsidRDefault="007D6EBA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2025</w:t>
            </w:r>
          </w:p>
        </w:tc>
      </w:tr>
      <w:tr w:rsidR="00A317DC" w:rsidTr="007D6EBA">
        <w:tc>
          <w:tcPr>
            <w:tcW w:w="562" w:type="dxa"/>
          </w:tcPr>
          <w:p w:rsidR="00A317DC" w:rsidRPr="00AF2B1C" w:rsidRDefault="00F74F60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:rsidR="00AF2B1C" w:rsidRDefault="00AF2B1C" w:rsidP="007D6EBA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Strategic Risk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Siklon Tropis Senyar (Pemodelan Prediktif dengan Deep Learning):</w:t>
            </w:r>
          </w:p>
          <w:p w:rsidR="000C512A" w:rsidRDefault="000C512A" w:rsidP="007D6EB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:rsidR="00A317DC" w:rsidRDefault="007D6EBA" w:rsidP="007D6EB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Perbandingan Model A- LSTM dan Bi- LSTM Berbasis GARCH dalam P</w:t>
            </w:r>
            <w:r w:rsidR="00AF2B1C">
              <w:rPr>
                <w:rFonts w:asciiTheme="majorHAnsi" w:hAnsiTheme="majorHAnsi" w:cstheme="majorHAnsi"/>
                <w:sz w:val="24"/>
                <w:szCs w:val="24"/>
              </w:rPr>
              <w:t xml:space="preserve">emodelan Variabilitas Iklim dan </w:t>
            </w:r>
            <w:r w:rsidRPr="00AF2B1C">
              <w:rPr>
                <w:rFonts w:asciiTheme="majorHAnsi" w:hAnsiTheme="majorHAnsi" w:cstheme="majorHAnsi"/>
                <w:sz w:val="24"/>
                <w:szCs w:val="24"/>
              </w:rPr>
              <w:t>Aktivitas Siklon Tropis</w:t>
            </w:r>
          </w:p>
          <w:p w:rsidR="00AF2B1C" w:rsidRPr="00AF2B1C" w:rsidRDefault="00AF2B1C" w:rsidP="007D6EBA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51" w:type="dxa"/>
          </w:tcPr>
          <w:p w:rsidR="00A317DC" w:rsidRDefault="00AF2B1C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STMKG</w:t>
            </w:r>
          </w:p>
          <w:p w:rsidR="00AF2B1C" w:rsidRPr="00AF2B1C" w:rsidRDefault="00AF2B1C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Kemendiksaintek</w:t>
            </w:r>
          </w:p>
        </w:tc>
        <w:tc>
          <w:tcPr>
            <w:tcW w:w="1985" w:type="dxa"/>
          </w:tcPr>
          <w:p w:rsidR="00A317DC" w:rsidRPr="00AF2B1C" w:rsidRDefault="00AF2B1C" w:rsidP="0080382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2026</w:t>
            </w:r>
            <w:r w:rsidR="00236724">
              <w:rPr>
                <w:rFonts w:asciiTheme="majorHAnsi" w:hAnsiTheme="majorHAnsi" w:cstheme="majorHAnsi"/>
                <w:sz w:val="24"/>
                <w:szCs w:val="24"/>
              </w:rPr>
              <w:t>-2027</w:t>
            </w:r>
          </w:p>
        </w:tc>
      </w:tr>
      <w:tr w:rsidR="00AF2B1C" w:rsidTr="007D6EBA">
        <w:tc>
          <w:tcPr>
            <w:tcW w:w="562" w:type="dxa"/>
          </w:tcPr>
          <w:p w:rsidR="00AF2B1C" w:rsidRPr="00AF2B1C" w:rsidRDefault="00F74F60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:rsidR="00AF2B1C" w:rsidRDefault="00AF2B1C" w:rsidP="00AF2B1C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Strategic Risk Ketahanan Pangan-Ekonomi (wilayah Aceh):</w:t>
            </w:r>
          </w:p>
          <w:p w:rsidR="000C512A" w:rsidRPr="00AF2B1C" w:rsidRDefault="000C512A" w:rsidP="00AF2B1C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  <w:p w:rsidR="00AF2B1C" w:rsidRDefault="00AF2B1C" w:rsidP="00AF2B1C">
            <w:pPr>
              <w:spacing w:after="60"/>
              <w:jc w:val="both"/>
              <w:rPr>
                <w:rFonts w:asciiTheme="majorHAnsi" w:hAnsiTheme="majorHAnsi" w:cstheme="majorHAnsi"/>
                <w:sz w:val="24"/>
                <w:szCs w:val="24"/>
                <w:lang w:eastAsia="zh-CN"/>
              </w:rPr>
            </w:pPr>
            <w:r w:rsidRPr="00AF2B1C">
              <w:rPr>
                <w:rFonts w:asciiTheme="majorHAnsi" w:hAnsiTheme="majorHAnsi" w:cstheme="majorHAnsi"/>
                <w:sz w:val="24"/>
                <w:szCs w:val="24"/>
                <w:lang w:eastAsia="zh-CN"/>
              </w:rPr>
              <w:t xml:space="preserve">Analisis Variabilitas Iklim melalui Metode Schmidt-Ferguson menggunakan </w:t>
            </w:r>
            <w:r w:rsidRPr="00AF2B1C">
              <w:rPr>
                <w:rFonts w:asciiTheme="majorHAnsi" w:hAnsiTheme="majorHAnsi" w:cstheme="majorHAnsi"/>
                <w:i/>
                <w:sz w:val="24"/>
                <w:szCs w:val="24"/>
                <w:lang w:eastAsia="zh-CN"/>
              </w:rPr>
              <w:t>Principal Component Analysis</w:t>
            </w:r>
            <w:r w:rsidRPr="00AF2B1C">
              <w:rPr>
                <w:rFonts w:asciiTheme="majorHAnsi" w:hAnsiTheme="majorHAnsi" w:cstheme="majorHAnsi"/>
                <w:sz w:val="24"/>
                <w:szCs w:val="24"/>
                <w:lang w:eastAsia="zh-CN"/>
              </w:rPr>
              <w:t xml:space="preserve"> dan </w:t>
            </w:r>
            <w:r w:rsidRPr="00AF2B1C">
              <w:rPr>
                <w:rFonts w:asciiTheme="majorHAnsi" w:hAnsiTheme="majorHAnsi" w:cstheme="majorHAnsi"/>
                <w:i/>
                <w:sz w:val="24"/>
                <w:szCs w:val="24"/>
                <w:lang w:eastAsia="zh-CN"/>
              </w:rPr>
              <w:t>Exponential Smoothing</w:t>
            </w:r>
            <w:r w:rsidRPr="00AF2B1C">
              <w:rPr>
                <w:rFonts w:asciiTheme="majorHAnsi" w:hAnsiTheme="majorHAnsi" w:cstheme="majorHAnsi"/>
                <w:sz w:val="24"/>
                <w:szCs w:val="24"/>
                <w:lang w:eastAsia="zh-CN"/>
              </w:rPr>
              <w:t xml:space="preserve"> pada Wilayah Produksi Padi Tertinggi di Aceh</w:t>
            </w:r>
          </w:p>
          <w:p w:rsidR="00AF2B1C" w:rsidRPr="00AF2B1C" w:rsidRDefault="00AF2B1C" w:rsidP="00AF2B1C">
            <w:pPr>
              <w:spacing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51" w:type="dxa"/>
          </w:tcPr>
          <w:p w:rsidR="00AF2B1C" w:rsidRDefault="00AF2B1C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BMKG</w:t>
            </w:r>
          </w:p>
          <w:p w:rsidR="00AF2B1C" w:rsidRDefault="00AF2B1C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PTNBH USK</w:t>
            </w:r>
          </w:p>
        </w:tc>
        <w:tc>
          <w:tcPr>
            <w:tcW w:w="1985" w:type="dxa"/>
          </w:tcPr>
          <w:p w:rsidR="00AF2B1C" w:rsidRDefault="00236724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2025-</w:t>
            </w:r>
            <w:r w:rsidR="00AF2B1C">
              <w:rPr>
                <w:rFonts w:asciiTheme="majorHAnsi" w:hAnsiTheme="majorHAnsi" w:cstheme="majorHAnsi"/>
                <w:sz w:val="24"/>
                <w:szCs w:val="24"/>
              </w:rPr>
              <w:t>2026</w:t>
            </w:r>
          </w:p>
        </w:tc>
      </w:tr>
      <w:tr w:rsidR="00AF2B1C" w:rsidTr="007D6EBA">
        <w:tc>
          <w:tcPr>
            <w:tcW w:w="562" w:type="dxa"/>
          </w:tcPr>
          <w:p w:rsidR="00AF2B1C" w:rsidRPr="00AF2B1C" w:rsidRDefault="00F74F60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:rsidR="000C512A" w:rsidRPr="00AF2B1C" w:rsidRDefault="000C512A" w:rsidP="000C512A">
            <w:pPr>
              <w:ind w:left="34" w:right="114" w:hanging="34"/>
              <w:jc w:val="both"/>
              <w:textDirection w:val="btL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Strategic Risk Ketahanan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Iklim</w:t>
            </w: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-Ekonomi (wilayah Aceh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Besar</w:t>
            </w: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):</w:t>
            </w:r>
          </w:p>
          <w:p w:rsidR="000C512A" w:rsidRDefault="000C512A" w:rsidP="00AF2B1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  <w:p w:rsidR="00AF2B1C" w:rsidRDefault="00AF2B1C" w:rsidP="00AF2B1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lastRenderedPageBreak/>
              <w:t>Pemodelan Nonlinier untuk Prediksi Hujan Dasaria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n Berbasis Deep Learning dengan </w:t>
            </w: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Forcing Mekanistik Telekoneksi Iklim di Kabupaten Aceh Besa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r</w:t>
            </w:r>
          </w:p>
          <w:p w:rsidR="000C512A" w:rsidRPr="00AF2B1C" w:rsidRDefault="000C512A" w:rsidP="00AF2B1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:rsidR="000C512A" w:rsidRDefault="000C512A" w:rsidP="000C512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STMKG</w:t>
            </w:r>
          </w:p>
          <w:p w:rsidR="00AF2B1C" w:rsidRDefault="000C512A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PTNBH USK</w:t>
            </w:r>
          </w:p>
        </w:tc>
        <w:tc>
          <w:tcPr>
            <w:tcW w:w="1985" w:type="dxa"/>
          </w:tcPr>
          <w:p w:rsidR="00AF2B1C" w:rsidRDefault="00AF2B1C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2026</w:t>
            </w:r>
            <w:r w:rsidR="00236724">
              <w:rPr>
                <w:rFonts w:asciiTheme="majorHAnsi" w:hAnsiTheme="majorHAnsi" w:cstheme="majorHAnsi"/>
                <w:sz w:val="24"/>
                <w:szCs w:val="24"/>
              </w:rPr>
              <w:t>-2027</w:t>
            </w:r>
          </w:p>
        </w:tc>
      </w:tr>
      <w:tr w:rsidR="00AF2B1C" w:rsidTr="007D6EBA">
        <w:tc>
          <w:tcPr>
            <w:tcW w:w="562" w:type="dxa"/>
          </w:tcPr>
          <w:p w:rsidR="00AF2B1C" w:rsidRPr="00AF2B1C" w:rsidRDefault="00D470BB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7</w:t>
            </w:r>
          </w:p>
        </w:tc>
        <w:tc>
          <w:tcPr>
            <w:tcW w:w="4253" w:type="dxa"/>
          </w:tcPr>
          <w:p w:rsidR="00D470BB" w:rsidRDefault="00D470BB" w:rsidP="00D470B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Strategic Risk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Governance</w:t>
            </w: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(</w:t>
            </w:r>
            <w:r w:rsidR="00A119B5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metodologi: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Volatilitas, VaR, EVT</w:t>
            </w: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):</w:t>
            </w:r>
          </w:p>
          <w:p w:rsidR="00D470BB" w:rsidRDefault="00D470BB" w:rsidP="00AF2B1C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</w:p>
          <w:p w:rsidR="00AF2B1C" w:rsidRDefault="00D470BB" w:rsidP="00AF2B1C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  <w:r w:rsidRPr="00D470BB"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  <w:t>Analisis Risiko Cuaca Ekstrem di Provinsi Aceh Menggunakan Pendekatan Volatilitas, Value at Risk (VaR), dan Extreme Value Theory (EVT)</w:t>
            </w:r>
          </w:p>
          <w:p w:rsidR="00236724" w:rsidRPr="00D470BB" w:rsidRDefault="00236724" w:rsidP="00AF2B1C">
            <w:pPr>
              <w:rPr>
                <w:rFonts w:asciiTheme="majorHAnsi" w:hAnsiTheme="majorHAnsi" w:cstheme="majorHAns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1" w:type="dxa"/>
          </w:tcPr>
          <w:p w:rsidR="00D470BB" w:rsidRDefault="00D470BB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FMIPA, TDMRC, </w:t>
            </w:r>
          </w:p>
          <w:p w:rsidR="00AF2B1C" w:rsidRDefault="00D470BB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UNIB-USK</w:t>
            </w:r>
          </w:p>
        </w:tc>
        <w:tc>
          <w:tcPr>
            <w:tcW w:w="1985" w:type="dxa"/>
          </w:tcPr>
          <w:p w:rsidR="00AF2B1C" w:rsidRDefault="00236724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2025-</w:t>
            </w:r>
            <w:r w:rsidR="00D470BB">
              <w:rPr>
                <w:rFonts w:asciiTheme="majorHAnsi" w:hAnsiTheme="majorHAnsi" w:cstheme="majorHAnsi"/>
                <w:sz w:val="24"/>
                <w:szCs w:val="24"/>
              </w:rPr>
              <w:t>2026</w:t>
            </w:r>
          </w:p>
        </w:tc>
      </w:tr>
      <w:tr w:rsidR="00611C4F" w:rsidTr="007D6EBA">
        <w:tc>
          <w:tcPr>
            <w:tcW w:w="562" w:type="dxa"/>
          </w:tcPr>
          <w:p w:rsidR="00611C4F" w:rsidRPr="00AF2B1C" w:rsidRDefault="001C0D4B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:rsidR="001C0D4B" w:rsidRDefault="001C0D4B" w:rsidP="001C0D4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F2B1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Strategic Risk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Governance (pendekatan </w:t>
            </w:r>
            <w:r w:rsidR="00A119B5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sistem informasi: </w:t>
            </w:r>
            <w:r w:rsidRPr="001C0D4B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Google Cloud – AI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)</w:t>
            </w:r>
          </w:p>
          <w:p w:rsidR="001C0D4B" w:rsidRDefault="001C0D4B" w:rsidP="001C0D4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  <w:p w:rsidR="001C0D4B" w:rsidRPr="001C0D4B" w:rsidRDefault="001C0D4B" w:rsidP="001C0D4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C0D4B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Kajian Sistem Informasi Kalender Tanam Dinamis Menggunakan Eksponensial</w:t>
            </w:r>
          </w:p>
          <w:p w:rsidR="00611C4F" w:rsidRDefault="001C0D4B" w:rsidP="001C0D4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1C0D4B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Smoothing dan Deep Learning dengan Google Cloud – AI</w:t>
            </w:r>
          </w:p>
          <w:p w:rsidR="001C0D4B" w:rsidRPr="00AF2B1C" w:rsidRDefault="001C0D4B" w:rsidP="00AF2B1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:rsidR="00611C4F" w:rsidRDefault="001C0D4B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PTNBH USK</w:t>
            </w:r>
          </w:p>
        </w:tc>
        <w:tc>
          <w:tcPr>
            <w:tcW w:w="1985" w:type="dxa"/>
          </w:tcPr>
          <w:p w:rsidR="00611C4F" w:rsidRDefault="001C0D4B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2025</w:t>
            </w:r>
          </w:p>
        </w:tc>
      </w:tr>
      <w:tr w:rsidR="00236724" w:rsidTr="007D6EBA">
        <w:tc>
          <w:tcPr>
            <w:tcW w:w="562" w:type="dxa"/>
          </w:tcPr>
          <w:p w:rsidR="00236724" w:rsidRPr="00AF2B1C" w:rsidRDefault="00236724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53" w:type="dxa"/>
          </w:tcPr>
          <w:p w:rsidR="00236724" w:rsidRPr="00AF2B1C" w:rsidRDefault="00236724" w:rsidP="00AF2B1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:rsidR="00236724" w:rsidRDefault="00236724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236724" w:rsidRDefault="00236724" w:rsidP="00AF2B1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80382E" w:rsidRDefault="0080382E" w:rsidP="0080382E"/>
    <w:p w:rsidR="0080382E" w:rsidRDefault="0080382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296FDE" w:rsidRDefault="00296FDE" w:rsidP="0080382E"/>
    <w:p w:rsidR="0080382E" w:rsidRDefault="0080382E" w:rsidP="0080382E"/>
    <w:p w:rsidR="0080382E" w:rsidRDefault="0080382E" w:rsidP="0080382E">
      <w:pPr>
        <w:rPr>
          <w:b/>
          <w:sz w:val="32"/>
          <w:szCs w:val="32"/>
        </w:rPr>
      </w:pPr>
      <w:r w:rsidRPr="0080382E">
        <w:rPr>
          <w:b/>
          <w:sz w:val="32"/>
          <w:szCs w:val="32"/>
        </w:rPr>
        <w:lastRenderedPageBreak/>
        <w:t>Foto Kegiatan</w:t>
      </w:r>
      <w:r w:rsidR="002E4194">
        <w:rPr>
          <w:b/>
          <w:sz w:val="32"/>
          <w:szCs w:val="32"/>
        </w:rPr>
        <w:t xml:space="preserve"> </w:t>
      </w:r>
      <w:r w:rsidR="00E56299">
        <w:rPr>
          <w:b/>
          <w:sz w:val="32"/>
          <w:szCs w:val="32"/>
        </w:rPr>
        <w:t>STRATEGIC RISK</w:t>
      </w:r>
      <w:r w:rsidR="00E56299" w:rsidRPr="00535AF0">
        <w:rPr>
          <w:b/>
          <w:sz w:val="32"/>
          <w:szCs w:val="32"/>
        </w:rPr>
        <w:t xml:space="preserve"> GOVERNANCE</w:t>
      </w:r>
    </w:p>
    <w:p w:rsidR="00A30F6D" w:rsidRPr="0080382E" w:rsidRDefault="00A30F6D" w:rsidP="0080382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6324600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DDB" w:rsidRDefault="00296FDE" w:rsidP="00296FDE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4726905" cy="47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21" cy="476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FDE" w:rsidRDefault="00296FDE" w:rsidP="00296FDE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532755" cy="3649618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925" cy="36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F6D" w:rsidRDefault="00A30F6D" w:rsidP="00296FDE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6DD0A41" wp14:editId="58DF3D59">
            <wp:extent cx="6332220" cy="4284961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8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FDE" w:rsidRDefault="00296FDE" w:rsidP="00296FDE">
      <w:pPr>
        <w:jc w:val="center"/>
        <w:rPr>
          <w:b/>
          <w:sz w:val="24"/>
          <w:szCs w:val="24"/>
        </w:rPr>
      </w:pPr>
    </w:p>
    <w:p w:rsidR="00296FDE" w:rsidRDefault="00296FDE" w:rsidP="00296FDE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4195445" cy="5292716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25" cy="529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F6D" w:rsidRDefault="00A30F6D" w:rsidP="00296FDE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6CDBF97" wp14:editId="1E3BC5F2">
            <wp:extent cx="63246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FDE" w:rsidRDefault="00296FDE" w:rsidP="00296FDE">
      <w:pPr>
        <w:jc w:val="center"/>
        <w:rPr>
          <w:b/>
          <w:sz w:val="24"/>
          <w:szCs w:val="24"/>
        </w:rPr>
      </w:pPr>
    </w:p>
    <w:p w:rsidR="00296FDE" w:rsidRDefault="00296FDE" w:rsidP="00296FDE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324600" cy="4229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FDE" w:rsidRDefault="00296FDE" w:rsidP="00296FDE">
      <w:pPr>
        <w:jc w:val="center"/>
        <w:rPr>
          <w:b/>
          <w:sz w:val="24"/>
          <w:szCs w:val="24"/>
        </w:rPr>
      </w:pPr>
    </w:p>
    <w:p w:rsidR="002E4194" w:rsidRDefault="00A30F6D" w:rsidP="00535AF0">
      <w:pPr>
        <w:rPr>
          <w:b/>
          <w:sz w:val="24"/>
          <w:szCs w:val="24"/>
        </w:rPr>
      </w:pPr>
      <w:r>
        <w:rPr>
          <w:b/>
          <w:noProof/>
          <w:sz w:val="32"/>
          <w:szCs w:val="32"/>
        </w:rPr>
        <w:drawing>
          <wp:inline distT="0" distB="0" distL="0" distR="0" wp14:anchorId="027039D1" wp14:editId="2666C412">
            <wp:extent cx="6324600" cy="3086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FDE" w:rsidRDefault="00296FDE" w:rsidP="00535AF0">
      <w:pPr>
        <w:rPr>
          <w:b/>
          <w:sz w:val="32"/>
          <w:szCs w:val="32"/>
        </w:rPr>
      </w:pPr>
    </w:p>
    <w:p w:rsidR="00296FDE" w:rsidRDefault="00296FDE" w:rsidP="00535AF0">
      <w:pPr>
        <w:rPr>
          <w:b/>
          <w:sz w:val="32"/>
          <w:szCs w:val="32"/>
        </w:rPr>
      </w:pPr>
    </w:p>
    <w:p w:rsidR="002E4194" w:rsidRDefault="002E4194" w:rsidP="00535AF0">
      <w:pPr>
        <w:rPr>
          <w:b/>
          <w:sz w:val="32"/>
          <w:szCs w:val="32"/>
        </w:rPr>
      </w:pPr>
      <w:r w:rsidRPr="002E4194">
        <w:rPr>
          <w:b/>
          <w:sz w:val="32"/>
          <w:szCs w:val="32"/>
        </w:rPr>
        <w:lastRenderedPageBreak/>
        <w:t>Foto Full Team</w:t>
      </w:r>
      <w:r>
        <w:rPr>
          <w:b/>
          <w:sz w:val="32"/>
          <w:szCs w:val="32"/>
        </w:rPr>
        <w:t xml:space="preserve"> </w:t>
      </w:r>
      <w:r w:rsidR="00E56299">
        <w:rPr>
          <w:b/>
          <w:sz w:val="32"/>
          <w:szCs w:val="32"/>
        </w:rPr>
        <w:t>STRATEGIC RISK</w:t>
      </w:r>
      <w:r w:rsidR="00E56299" w:rsidRPr="00535AF0">
        <w:rPr>
          <w:b/>
          <w:sz w:val="32"/>
          <w:szCs w:val="32"/>
        </w:rPr>
        <w:t xml:space="preserve"> GOVERNANCE</w:t>
      </w:r>
      <w:bookmarkStart w:id="0" w:name="_GoBack"/>
      <w:bookmarkEnd w:id="0"/>
    </w:p>
    <w:p w:rsidR="00084CC8" w:rsidRDefault="00084CC8" w:rsidP="00535AF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1685925" cy="22726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165" cy="227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6FDE">
        <w:rPr>
          <w:b/>
          <w:sz w:val="32"/>
          <w:szCs w:val="32"/>
        </w:rPr>
        <w:t xml:space="preserve">  </w:t>
      </w:r>
      <w:r w:rsidR="0074655B">
        <w:rPr>
          <w:b/>
          <w:sz w:val="32"/>
          <w:szCs w:val="32"/>
        </w:rPr>
        <w:t xml:space="preserve">                   </w:t>
      </w:r>
      <w:r w:rsidR="00296FDE">
        <w:rPr>
          <w:b/>
          <w:sz w:val="32"/>
          <w:szCs w:val="32"/>
        </w:rPr>
        <w:t xml:space="preserve"> </w:t>
      </w:r>
      <w:r w:rsidR="00296FDE">
        <w:rPr>
          <w:b/>
          <w:noProof/>
          <w:sz w:val="32"/>
          <w:szCs w:val="32"/>
        </w:rPr>
        <w:drawing>
          <wp:inline distT="0" distB="0" distL="0" distR="0">
            <wp:extent cx="1733550" cy="22738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27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655B">
        <w:rPr>
          <w:b/>
          <w:sz w:val="32"/>
          <w:szCs w:val="32"/>
        </w:rPr>
        <w:t xml:space="preserve">      </w:t>
      </w:r>
      <w:r w:rsidR="0074655B">
        <w:rPr>
          <w:b/>
          <w:noProof/>
          <w:sz w:val="32"/>
          <w:szCs w:val="32"/>
        </w:rPr>
        <w:drawing>
          <wp:inline distT="0" distB="0" distL="0" distR="0">
            <wp:extent cx="1590675" cy="229108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212" cy="229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FDE" w:rsidRPr="00296FDE" w:rsidRDefault="00296FDE" w:rsidP="00535AF0">
      <w:pPr>
        <w:rPr>
          <w:sz w:val="24"/>
          <w:szCs w:val="24"/>
        </w:rPr>
      </w:pPr>
      <w:r w:rsidRPr="00296FDE">
        <w:rPr>
          <w:sz w:val="24"/>
          <w:szCs w:val="24"/>
        </w:rPr>
        <w:t>Prof. Dr. Heru Fahlevi, S.E., M.Sc., Ak., CA</w:t>
      </w:r>
      <w:r w:rsidR="0074655B">
        <w:rPr>
          <w:sz w:val="24"/>
          <w:szCs w:val="24"/>
        </w:rPr>
        <w:t xml:space="preserve">   </w:t>
      </w:r>
      <w:r w:rsidRPr="00296FDE">
        <w:rPr>
          <w:sz w:val="24"/>
          <w:szCs w:val="24"/>
        </w:rPr>
        <w:t>Prof. Dr. Nazamuddin, S.E, M.A.</w:t>
      </w:r>
      <w:r w:rsidR="0074655B">
        <w:rPr>
          <w:sz w:val="24"/>
          <w:szCs w:val="24"/>
        </w:rPr>
        <w:t xml:space="preserve">  Dr. Miftahuddin, S.Si, M.Si</w:t>
      </w:r>
    </w:p>
    <w:p w:rsidR="00084CC8" w:rsidRDefault="00084CC8" w:rsidP="00535AF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74655B">
        <w:rPr>
          <w:noProof/>
          <w:sz w:val="24"/>
          <w:szCs w:val="24"/>
        </w:rPr>
        <w:drawing>
          <wp:inline distT="0" distB="0" distL="0" distR="0" wp14:anchorId="0BF7F791" wp14:editId="42E13D28">
            <wp:extent cx="1695450" cy="229940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130" cy="23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 </w:t>
      </w:r>
      <w:r>
        <w:rPr>
          <w:b/>
          <w:noProof/>
          <w:sz w:val="32"/>
          <w:szCs w:val="32"/>
        </w:rPr>
        <w:drawing>
          <wp:inline distT="0" distB="0" distL="0" distR="0">
            <wp:extent cx="1676400" cy="2275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7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       </w:t>
      </w:r>
      <w:r>
        <w:rPr>
          <w:b/>
          <w:noProof/>
          <w:sz w:val="32"/>
          <w:szCs w:val="32"/>
        </w:rPr>
        <w:drawing>
          <wp:inline distT="0" distB="0" distL="0" distR="0">
            <wp:extent cx="1689735" cy="2323386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32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CC8" w:rsidRDefault="0074655B" w:rsidP="00084CC8">
      <w:pPr>
        <w:tabs>
          <w:tab w:val="center" w:pos="4986"/>
        </w:tabs>
        <w:rPr>
          <w:sz w:val="24"/>
          <w:szCs w:val="24"/>
        </w:rPr>
      </w:pPr>
      <w:r w:rsidRPr="00084CC8">
        <w:rPr>
          <w:sz w:val="24"/>
          <w:szCs w:val="24"/>
        </w:rPr>
        <w:t>Sophia Imari, S.E., M.M.</w:t>
      </w:r>
      <w:r>
        <w:rPr>
          <w:sz w:val="24"/>
          <w:szCs w:val="24"/>
        </w:rPr>
        <w:t xml:space="preserve">       </w:t>
      </w:r>
      <w:r w:rsidR="00084CC8" w:rsidRPr="00084CC8">
        <w:rPr>
          <w:sz w:val="24"/>
          <w:szCs w:val="24"/>
        </w:rPr>
        <w:t xml:space="preserve">Raissha Amanda Siregar, </w:t>
      </w:r>
      <w:proofErr w:type="gramStart"/>
      <w:r w:rsidR="00084CC8" w:rsidRPr="00084CC8">
        <w:rPr>
          <w:sz w:val="24"/>
          <w:szCs w:val="24"/>
        </w:rPr>
        <w:t>S.Pi.,</w:t>
      </w:r>
      <w:proofErr w:type="gramEnd"/>
      <w:r w:rsidR="00084CC8" w:rsidRPr="00084CC8">
        <w:rPr>
          <w:sz w:val="24"/>
          <w:szCs w:val="24"/>
        </w:rPr>
        <w:t xml:space="preserve"> M.Si</w:t>
      </w:r>
      <w:r w:rsidR="00084CC8">
        <w:rPr>
          <w:sz w:val="24"/>
          <w:szCs w:val="24"/>
        </w:rPr>
        <w:tab/>
        <w:t xml:space="preserve">   </w:t>
      </w:r>
      <w:r w:rsidR="00084CC8" w:rsidRPr="00084CC8">
        <w:rPr>
          <w:sz w:val="24"/>
          <w:szCs w:val="24"/>
        </w:rPr>
        <w:t>Uly Handayani Mukhra, M.M.</w:t>
      </w:r>
    </w:p>
    <w:p w:rsidR="0074655B" w:rsidRDefault="00084CC8" w:rsidP="00084CC8">
      <w:pPr>
        <w:tabs>
          <w:tab w:val="center" w:pos="4986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900507" cy="214312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07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</w:t>
      </w:r>
      <w:r>
        <w:rPr>
          <w:noProof/>
          <w:sz w:val="24"/>
          <w:szCs w:val="24"/>
        </w:rPr>
        <w:drawing>
          <wp:inline distT="0" distB="0" distL="0" distR="0">
            <wp:extent cx="1638300" cy="21423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14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</w:t>
      </w:r>
      <w:r w:rsidR="0074655B">
        <w:rPr>
          <w:b/>
          <w:noProof/>
          <w:sz w:val="32"/>
          <w:szCs w:val="32"/>
        </w:rPr>
        <w:drawing>
          <wp:inline distT="0" distB="0" distL="0" distR="0" wp14:anchorId="2595540B" wp14:editId="6CC600E9">
            <wp:extent cx="1666875" cy="22485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4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</w:p>
    <w:p w:rsidR="00084CC8" w:rsidRDefault="0074655B" w:rsidP="00084CC8">
      <w:pPr>
        <w:tabs>
          <w:tab w:val="center" w:pos="4986"/>
        </w:tabs>
        <w:rPr>
          <w:sz w:val="24"/>
          <w:szCs w:val="24"/>
        </w:rPr>
      </w:pPr>
      <w:r w:rsidRPr="00084CC8">
        <w:rPr>
          <w:sz w:val="24"/>
          <w:szCs w:val="24"/>
        </w:rPr>
        <w:t>Muhammad Iqbal Fajri, S.I.Kom., M.M.</w:t>
      </w:r>
      <w:r>
        <w:rPr>
          <w:sz w:val="24"/>
          <w:szCs w:val="24"/>
        </w:rPr>
        <w:t xml:space="preserve">   </w:t>
      </w:r>
      <w:r w:rsidRPr="00084CC8">
        <w:rPr>
          <w:sz w:val="24"/>
          <w:szCs w:val="24"/>
        </w:rPr>
        <w:t>Newton, M.Si.</w:t>
      </w:r>
      <w:r>
        <w:rPr>
          <w:sz w:val="24"/>
          <w:szCs w:val="24"/>
        </w:rPr>
        <w:t xml:space="preserve">                       </w:t>
      </w:r>
      <w:r w:rsidRPr="00084CC8">
        <w:rPr>
          <w:sz w:val="24"/>
          <w:szCs w:val="24"/>
        </w:rPr>
        <w:t xml:space="preserve">Sayed Yunus, </w:t>
      </w:r>
      <w:proofErr w:type="gramStart"/>
      <w:r w:rsidRPr="00084CC8">
        <w:rPr>
          <w:sz w:val="24"/>
          <w:szCs w:val="24"/>
        </w:rPr>
        <w:t>S.psi.,</w:t>
      </w:r>
      <w:proofErr w:type="gramEnd"/>
      <w:r w:rsidRPr="00084CC8">
        <w:rPr>
          <w:sz w:val="24"/>
          <w:szCs w:val="24"/>
        </w:rPr>
        <w:t xml:space="preserve"> M.psi</w:t>
      </w:r>
      <w:r>
        <w:rPr>
          <w:sz w:val="24"/>
          <w:szCs w:val="24"/>
        </w:rPr>
        <w:t xml:space="preserve">     </w:t>
      </w:r>
    </w:p>
    <w:p w:rsidR="00084CC8" w:rsidRDefault="0074655B" w:rsidP="00084CC8">
      <w:pPr>
        <w:tabs>
          <w:tab w:val="center" w:pos="4986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>
        <w:rPr>
          <w:noProof/>
          <w:sz w:val="24"/>
          <w:szCs w:val="24"/>
        </w:rPr>
        <w:drawing>
          <wp:inline distT="0" distB="0" distL="0" distR="0" wp14:anchorId="6C1D4145" wp14:editId="395DD600">
            <wp:extent cx="1685256" cy="2142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886" cy="21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CC8" w:rsidRPr="00084CC8" w:rsidRDefault="0074655B" w:rsidP="00084CC8">
      <w:pPr>
        <w:tabs>
          <w:tab w:val="center" w:pos="4986"/>
        </w:tabs>
        <w:rPr>
          <w:sz w:val="24"/>
          <w:szCs w:val="24"/>
        </w:rPr>
      </w:pPr>
      <w:r w:rsidRPr="00084CC8">
        <w:rPr>
          <w:sz w:val="24"/>
          <w:szCs w:val="24"/>
        </w:rPr>
        <w:t xml:space="preserve">Riska Mulyani, </w:t>
      </w:r>
      <w:proofErr w:type="gramStart"/>
      <w:r w:rsidRPr="00084CC8">
        <w:rPr>
          <w:sz w:val="24"/>
          <w:szCs w:val="24"/>
        </w:rPr>
        <w:t>S.Pd.,</w:t>
      </w:r>
      <w:proofErr w:type="gramEnd"/>
      <w:r w:rsidRPr="00084CC8">
        <w:rPr>
          <w:sz w:val="24"/>
          <w:szCs w:val="24"/>
        </w:rPr>
        <w:t xml:space="preserve"> M.Si</w:t>
      </w:r>
    </w:p>
    <w:sectPr w:rsidR="00084CC8" w:rsidRPr="00084CC8" w:rsidSect="002E4194">
      <w:pgSz w:w="12240" w:h="15840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013FE"/>
    <w:multiLevelType w:val="hybridMultilevel"/>
    <w:tmpl w:val="609E29A4"/>
    <w:lvl w:ilvl="0" w:tplc="C79C691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FE4B3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BE3DD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AC33A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D47F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C003B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CECBF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1660D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A21E4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3F77451"/>
    <w:multiLevelType w:val="hybridMultilevel"/>
    <w:tmpl w:val="714CE058"/>
    <w:lvl w:ilvl="0" w:tplc="5FEAF0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CB2BB4"/>
    <w:multiLevelType w:val="hybridMultilevel"/>
    <w:tmpl w:val="81FAE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AF0"/>
    <w:rsid w:val="00084CC8"/>
    <w:rsid w:val="000C512A"/>
    <w:rsid w:val="001C0D4B"/>
    <w:rsid w:val="002103D4"/>
    <w:rsid w:val="00226782"/>
    <w:rsid w:val="00236724"/>
    <w:rsid w:val="00285CD8"/>
    <w:rsid w:val="00296FDE"/>
    <w:rsid w:val="002E4194"/>
    <w:rsid w:val="00535AF0"/>
    <w:rsid w:val="005E0E90"/>
    <w:rsid w:val="00611C4F"/>
    <w:rsid w:val="0074655B"/>
    <w:rsid w:val="007D6EBA"/>
    <w:rsid w:val="0080382E"/>
    <w:rsid w:val="009A2660"/>
    <w:rsid w:val="00A119B5"/>
    <w:rsid w:val="00A30F6D"/>
    <w:rsid w:val="00A317DC"/>
    <w:rsid w:val="00A41870"/>
    <w:rsid w:val="00A41DDB"/>
    <w:rsid w:val="00AF2B1C"/>
    <w:rsid w:val="00BD20CC"/>
    <w:rsid w:val="00D470BB"/>
    <w:rsid w:val="00E56299"/>
    <w:rsid w:val="00EB3EDD"/>
    <w:rsid w:val="00F7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5B5EEC-1B43-47CA-920F-E3C8FF91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660"/>
    <w:pPr>
      <w:ind w:left="720"/>
      <w:contextualSpacing/>
    </w:pPr>
  </w:style>
  <w:style w:type="table" w:styleId="TableGrid">
    <w:name w:val="Table Grid"/>
    <w:basedOn w:val="TableNormal"/>
    <w:uiPriority w:val="39"/>
    <w:rsid w:val="00A317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6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3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0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20</cp:revision>
  <dcterms:created xsi:type="dcterms:W3CDTF">2026-07-11T19:06:00Z</dcterms:created>
  <dcterms:modified xsi:type="dcterms:W3CDTF">2026-07-13T09:27:00Z</dcterms:modified>
</cp:coreProperties>
</file>