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BDA" w:rsidRDefault="006C0AD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 xml:space="preserve"> Data BMKG</w:t>
      </w:r>
    </w:p>
    <w:p w:rsidR="00A24BDA" w:rsidRDefault="006C0AD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Data</w:t>
      </w:r>
    </w:p>
    <w:p w:rsidR="00A24BDA" w:rsidRDefault="006C0AD0">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Durasi: [2005-01-01] hingga [2025-06-30] </w:t>
      </w:r>
    </w:p>
    <w:p w:rsidR="00A24BDA" w:rsidRDefault="006C0AD0">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https://dataonline.bmkg.go.id/</w:t>
      </w:r>
    </w:p>
    <w:p w:rsidR="00A24BDA" w:rsidRDefault="006C0AD0">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.xlsx</w:t>
      </w:r>
    </w:p>
    <w:p w:rsidR="00A24BDA" w:rsidRDefault="00A24BDA">
      <w:pPr>
        <w:spacing w:after="0"/>
        <w:jc w:val="both"/>
        <w:rPr>
          <w:rFonts w:ascii="Times New Roman" w:eastAsia="Times New Roman" w:hAnsi="Times New Roman" w:cs="Times New Roman"/>
          <w:sz w:val="24"/>
          <w:szCs w:val="24"/>
        </w:rPr>
      </w:pPr>
    </w:p>
    <w:p w:rsidR="00A24BDA" w:rsidRDefault="006C0AD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Statistik Deskriptif</w:t>
      </w:r>
    </w:p>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125"/>
        <w:gridCol w:w="3315"/>
      </w:tblGrid>
      <w:tr w:rsidR="00A24BDA">
        <w:trPr>
          <w:trHeight w:val="440"/>
          <w:tblHeader/>
        </w:trPr>
        <w:tc>
          <w:tcPr>
            <w:tcW w:w="1920"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Sumber Data</w:t>
            </w: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Curah Hujan (RR)</w:t>
            </w:r>
          </w:p>
        </w:tc>
      </w:tr>
      <w:tr w:rsidR="00A24BDA">
        <w:trPr>
          <w:trHeight w:val="440"/>
          <w:tblHeader/>
        </w:trPr>
        <w:tc>
          <w:tcPr>
            <w:tcW w:w="1920" w:type="dxa"/>
            <w:vMerge w:val="restart"/>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A24BDA" w:rsidRDefault="00A24BD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A24BDA" w:rsidRDefault="00A24BD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A24BDA" w:rsidRDefault="00A24BD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A24BDA" w:rsidRDefault="00A24BD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A24BDA" w:rsidRDefault="00A24BD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A24BDA" w:rsidRDefault="00A24BD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BMKG</w:t>
            </w: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Data</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4944</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w:t>
            </w:r>
            <w:r>
              <w:rPr>
                <w:rFonts w:ascii="Times New Roman" w:eastAsia="Times New Roman" w:hAnsi="Times New Roman" w:cs="Times New Roman"/>
                <w:i/>
                <w:sz w:val="24"/>
                <w:szCs w:val="24"/>
              </w:rPr>
              <w:t>Missing Value</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829</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Q1</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Median </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7.71</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8.80 </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Maksimum</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180.8 </w:t>
            </w:r>
          </w:p>
        </w:tc>
      </w:tr>
      <w:tr w:rsidR="00A24BDA">
        <w:trPr>
          <w:trHeight w:val="440"/>
          <w:tblHeader/>
        </w:trPr>
        <w:tc>
          <w:tcPr>
            <w:tcW w:w="1920" w:type="dxa"/>
            <w:vMerge/>
            <w:shd w:val="clear" w:color="auto" w:fill="auto"/>
            <w:tcMar>
              <w:top w:w="100" w:type="dxa"/>
              <w:left w:w="100" w:type="dxa"/>
              <w:bottom w:w="100" w:type="dxa"/>
              <w:right w:w="100" w:type="dxa"/>
            </w:tcMar>
          </w:tcPr>
          <w:p w:rsidR="00A24BDA" w:rsidRDefault="00A24BD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Deviasi</w:t>
            </w:r>
          </w:p>
        </w:tc>
        <w:tc>
          <w:tcPr>
            <w:tcW w:w="3315" w:type="dxa"/>
            <w:shd w:val="clear" w:color="auto" w:fill="auto"/>
            <w:tcMar>
              <w:top w:w="100" w:type="dxa"/>
              <w:left w:w="100" w:type="dxa"/>
              <w:bottom w:w="100" w:type="dxa"/>
              <w:right w:w="100" w:type="dxa"/>
            </w:tcMar>
          </w:tcPr>
          <w:p w:rsidR="00A24BDA" w:rsidRDefault="006C0AD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14.21 </w:t>
            </w:r>
          </w:p>
        </w:tc>
      </w:tr>
    </w:tbl>
    <w:p w:rsidR="00A24BDA" w:rsidRDefault="00A24BDA">
      <w:pPr>
        <w:spacing w:after="0"/>
        <w:rPr>
          <w:rFonts w:ascii="Times New Roman" w:eastAsia="Times New Roman" w:hAnsi="Times New Roman" w:cs="Times New Roman"/>
          <w:sz w:val="24"/>
          <w:szCs w:val="24"/>
        </w:rPr>
      </w:pPr>
    </w:p>
    <w:p w:rsidR="00A24BDA" w:rsidRDefault="00A24BDA">
      <w:pPr>
        <w:spacing w:after="0"/>
        <w:rPr>
          <w:rFonts w:ascii="Times New Roman" w:eastAsia="Times New Roman" w:hAnsi="Times New Roman" w:cs="Times New Roman"/>
          <w:sz w:val="24"/>
          <w:szCs w:val="24"/>
        </w:rPr>
      </w:pPr>
    </w:p>
    <w:p w:rsidR="00A24BDA" w:rsidRDefault="006C0AD0">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2971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71540" cy="2971800"/>
                    </a:xfrm>
                    <a:prstGeom prst="rect">
                      <a:avLst/>
                    </a:prstGeom>
                    <a:ln/>
                  </pic:spPr>
                </pic:pic>
              </a:graphicData>
            </a:graphic>
          </wp:inline>
        </w:drawing>
      </w:r>
    </w:p>
    <w:p w:rsidR="00A24BDA" w:rsidRDefault="006C0AD0">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2971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71540" cy="2971800"/>
                    </a:xfrm>
                    <a:prstGeom prst="rect">
                      <a:avLst/>
                    </a:prstGeom>
                    <a:ln/>
                  </pic:spPr>
                </pic:pic>
              </a:graphicData>
            </a:graphic>
          </wp:inline>
        </w:drawing>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1. Grafik </w:t>
      </w:r>
      <w:r>
        <w:rPr>
          <w:rFonts w:ascii="Times New Roman" w:eastAsia="Times New Roman" w:hAnsi="Times New Roman" w:cs="Times New Roman"/>
          <w:i/>
          <w:sz w:val="24"/>
          <w:szCs w:val="24"/>
        </w:rPr>
        <w:t>Time Series</w:t>
      </w:r>
      <w:r>
        <w:rPr>
          <w:rFonts w:ascii="Times New Roman" w:eastAsia="Times New Roman" w:hAnsi="Times New Roman" w:cs="Times New Roman"/>
          <w:sz w:val="24"/>
          <w:szCs w:val="24"/>
        </w:rPr>
        <w:t xml:space="preserve"> Curah Hujan Harian 01 Januari 2005 - 30 Juni 2025 </w:t>
      </w:r>
    </w:p>
    <w:p w:rsidR="00047AA0" w:rsidRDefault="00047AA0">
      <w:pPr>
        <w:spacing w:after="0"/>
        <w:jc w:val="center"/>
        <w:rPr>
          <w:rFonts w:ascii="Times New Roman" w:eastAsia="Times New Roman" w:hAnsi="Times New Roman" w:cs="Times New Roman"/>
          <w:sz w:val="24"/>
          <w:szCs w:val="24"/>
        </w:rPr>
      </w:pPr>
    </w:p>
    <w:p w:rsidR="00047AA0" w:rsidRDefault="00047AA0" w:rsidP="00047AA0">
      <w:pPr>
        <w:spacing w:line="360" w:lineRule="auto"/>
        <w:ind w:firstLine="720"/>
        <w:jc w:val="both"/>
        <w:rPr>
          <w:sz w:val="24"/>
          <w:szCs w:val="24"/>
        </w:rPr>
      </w:pPr>
      <w:r>
        <w:rPr>
          <w:sz w:val="24"/>
          <w:szCs w:val="24"/>
        </w:rPr>
        <w:t>Schmidt dan Ferguson (1951) mengembangkan sistem ini berdasarkan pola curah hujan tahunan yang dibagi ke dalam tiga kategori: bulan basah (curah hujan &gt; 200 mm), bulan lembab (100</w:t>
      </w:r>
      <w:r>
        <w:rPr>
          <w:sz w:val="24"/>
          <w:szCs w:val="24"/>
          <w:lang w:val="id-ID"/>
        </w:rPr>
        <w:t xml:space="preserve"> - </w:t>
      </w:r>
      <w:r>
        <w:rPr>
          <w:sz w:val="24"/>
          <w:szCs w:val="24"/>
        </w:rPr>
        <w:t xml:space="preserve">200 mm), dan bulan kering (&lt; 100 mm) </w:t>
      </w:r>
      <w:r>
        <w:rPr>
          <w:sz w:val="24"/>
          <w:szCs w:val="24"/>
          <w:lang w:val="id-ID"/>
        </w:rPr>
        <w:t>(</w:t>
      </w:r>
      <w:r>
        <w:rPr>
          <w:sz w:val="24"/>
          <w:szCs w:val="24"/>
        </w:rPr>
        <w:t>Murdiyarso et al., 2021</w:t>
      </w:r>
      <w:r>
        <w:rPr>
          <w:sz w:val="24"/>
          <w:szCs w:val="24"/>
          <w:lang w:val="id-ID"/>
        </w:rPr>
        <w:t>)</w:t>
      </w:r>
      <w:r>
        <w:rPr>
          <w:sz w:val="24"/>
          <w:szCs w:val="24"/>
        </w:rPr>
        <w:t>.</w:t>
      </w:r>
    </w:p>
    <w:p w:rsidR="00047AA0" w:rsidRDefault="00047AA0" w:rsidP="00047AA0">
      <w:pPr>
        <w:spacing w:after="0" w:line="240" w:lineRule="auto"/>
        <w:ind w:left="709"/>
        <w:jc w:val="center"/>
        <w:rPr>
          <w:rFonts w:ascii="Times New Roman" w:hAnsi="Times New Roman" w:cs="Times New Roman"/>
          <w:sz w:val="24"/>
          <w:szCs w:val="24"/>
        </w:rPr>
      </w:pPr>
      <w:r>
        <w:rPr>
          <w:rFonts w:ascii="Times New Roman" w:hAnsi="Times New Roman" w:cs="Times New Roman"/>
          <w:sz w:val="24"/>
          <w:szCs w:val="24"/>
        </w:rPr>
        <w:t>Tabel 2.1. Kategori intensitas curah hujan menurut BMKG</w:t>
      </w:r>
    </w:p>
    <w:tbl>
      <w:tblPr>
        <w:tblW w:w="6025"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515"/>
        <w:gridCol w:w="2610"/>
      </w:tblGrid>
      <w:tr w:rsidR="00047AA0" w:rsidTr="00EE70C9">
        <w:trPr>
          <w:trHeight w:val="312"/>
        </w:trPr>
        <w:tc>
          <w:tcPr>
            <w:tcW w:w="900" w:type="dxa"/>
            <w:shd w:val="clear" w:color="auto" w:fill="auto"/>
            <w:noWrap/>
            <w:vAlign w:val="bottom"/>
          </w:tcPr>
          <w:p w:rsidR="00047AA0" w:rsidRDefault="00047AA0" w:rsidP="00EE70C9">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2515"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Jumlah Curah Hujan</w:t>
            </w:r>
          </w:p>
        </w:tc>
        <w:tc>
          <w:tcPr>
            <w:tcW w:w="2610"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Kategori Curah Hujan</w:t>
            </w:r>
          </w:p>
        </w:tc>
      </w:tr>
      <w:tr w:rsidR="00047AA0" w:rsidTr="00EE70C9">
        <w:trPr>
          <w:trHeight w:val="312"/>
        </w:trPr>
        <w:tc>
          <w:tcPr>
            <w:tcW w:w="900" w:type="dxa"/>
            <w:shd w:val="clear" w:color="auto" w:fill="auto"/>
            <w:noWrap/>
            <w:vAlign w:val="bottom"/>
          </w:tcPr>
          <w:p w:rsidR="00047AA0" w:rsidRDefault="00047AA0" w:rsidP="00EE70C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515"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 0,4 mm/hari</w:t>
            </w:r>
          </w:p>
        </w:tc>
        <w:tc>
          <w:tcPr>
            <w:tcW w:w="2610"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Berawan</w:t>
            </w:r>
          </w:p>
        </w:tc>
      </w:tr>
      <w:tr w:rsidR="00047AA0" w:rsidTr="00EE70C9">
        <w:trPr>
          <w:trHeight w:val="312"/>
        </w:trPr>
        <w:tc>
          <w:tcPr>
            <w:tcW w:w="900" w:type="dxa"/>
            <w:shd w:val="clear" w:color="auto" w:fill="auto"/>
            <w:noWrap/>
            <w:vAlign w:val="bottom"/>
          </w:tcPr>
          <w:p w:rsidR="00047AA0" w:rsidRDefault="00047AA0" w:rsidP="00EE70C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515"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 – 19,9 mm/hari</w:t>
            </w:r>
          </w:p>
        </w:tc>
        <w:tc>
          <w:tcPr>
            <w:tcW w:w="2610"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Hujan Ringan</w:t>
            </w:r>
          </w:p>
        </w:tc>
      </w:tr>
      <w:tr w:rsidR="00047AA0" w:rsidTr="00EE70C9">
        <w:trPr>
          <w:trHeight w:val="312"/>
        </w:trPr>
        <w:tc>
          <w:tcPr>
            <w:tcW w:w="900" w:type="dxa"/>
            <w:shd w:val="clear" w:color="auto" w:fill="auto"/>
            <w:noWrap/>
            <w:vAlign w:val="bottom"/>
          </w:tcPr>
          <w:p w:rsidR="00047AA0" w:rsidRDefault="00047AA0" w:rsidP="00EE70C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w:t>
            </w:r>
          </w:p>
        </w:tc>
        <w:tc>
          <w:tcPr>
            <w:tcW w:w="2515"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 49,9 mm/hari</w:t>
            </w:r>
          </w:p>
        </w:tc>
        <w:tc>
          <w:tcPr>
            <w:tcW w:w="2610"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Hujan Sedang</w:t>
            </w:r>
          </w:p>
        </w:tc>
      </w:tr>
      <w:tr w:rsidR="00047AA0" w:rsidTr="00EE70C9">
        <w:trPr>
          <w:trHeight w:val="312"/>
        </w:trPr>
        <w:tc>
          <w:tcPr>
            <w:tcW w:w="900" w:type="dxa"/>
            <w:shd w:val="clear" w:color="auto" w:fill="auto"/>
            <w:noWrap/>
            <w:vAlign w:val="bottom"/>
          </w:tcPr>
          <w:p w:rsidR="00047AA0" w:rsidRDefault="00047AA0" w:rsidP="00EE70C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515"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 99,9 mm/hari</w:t>
            </w:r>
          </w:p>
        </w:tc>
        <w:tc>
          <w:tcPr>
            <w:tcW w:w="2610"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Hujan Lebat</w:t>
            </w:r>
          </w:p>
        </w:tc>
      </w:tr>
      <w:tr w:rsidR="00047AA0" w:rsidTr="00EE70C9">
        <w:trPr>
          <w:trHeight w:val="312"/>
        </w:trPr>
        <w:tc>
          <w:tcPr>
            <w:tcW w:w="900" w:type="dxa"/>
            <w:shd w:val="clear" w:color="auto" w:fill="auto"/>
            <w:noWrap/>
            <w:vAlign w:val="bottom"/>
          </w:tcPr>
          <w:p w:rsidR="00047AA0" w:rsidRDefault="00047AA0" w:rsidP="00EE70C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515"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 150 mm/hari</w:t>
            </w:r>
          </w:p>
        </w:tc>
        <w:tc>
          <w:tcPr>
            <w:tcW w:w="2610"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Hujan Sangat Lebat</w:t>
            </w:r>
          </w:p>
        </w:tc>
      </w:tr>
      <w:tr w:rsidR="00047AA0" w:rsidTr="00EE70C9">
        <w:trPr>
          <w:trHeight w:val="312"/>
        </w:trPr>
        <w:tc>
          <w:tcPr>
            <w:tcW w:w="900" w:type="dxa"/>
            <w:shd w:val="clear" w:color="auto" w:fill="auto"/>
            <w:noWrap/>
            <w:vAlign w:val="bottom"/>
          </w:tcPr>
          <w:p w:rsidR="00047AA0" w:rsidRDefault="00047AA0" w:rsidP="00EE70C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515"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 150 mm/hari</w:t>
            </w:r>
          </w:p>
        </w:tc>
        <w:tc>
          <w:tcPr>
            <w:tcW w:w="2610" w:type="dxa"/>
            <w:shd w:val="clear" w:color="auto" w:fill="auto"/>
            <w:noWrap/>
            <w:vAlign w:val="bottom"/>
          </w:tcPr>
          <w:p w:rsidR="00047AA0" w:rsidRDefault="00047AA0" w:rsidP="00EE70C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Hujan Ekstrem</w:t>
            </w:r>
          </w:p>
        </w:tc>
      </w:tr>
    </w:tbl>
    <w:p w:rsidR="00047AA0" w:rsidRDefault="00047AA0" w:rsidP="00047AA0">
      <w:pPr>
        <w:spacing w:line="360" w:lineRule="auto"/>
        <w:ind w:firstLine="720"/>
        <w:jc w:val="both"/>
        <w:rPr>
          <w:sz w:val="24"/>
          <w:szCs w:val="24"/>
        </w:rPr>
      </w:pPr>
    </w:p>
    <w:p w:rsidR="00047AA0" w:rsidRDefault="00047AA0">
      <w:pPr>
        <w:spacing w:after="0"/>
        <w:jc w:val="center"/>
        <w:rPr>
          <w:rFonts w:ascii="Times New Roman" w:eastAsia="Times New Roman" w:hAnsi="Times New Roman" w:cs="Times New Roman"/>
          <w:sz w:val="24"/>
          <w:szCs w:val="24"/>
        </w:rPr>
      </w:pPr>
    </w:p>
    <w:p w:rsidR="00A24BDA" w:rsidRDefault="00A24BDA">
      <w:pPr>
        <w:spacing w:after="0"/>
        <w:jc w:val="center"/>
        <w:rPr>
          <w:rFonts w:ascii="Times New Roman" w:eastAsia="Times New Roman" w:hAnsi="Times New Roman" w:cs="Times New Roman"/>
          <w:sz w:val="24"/>
          <w:szCs w:val="24"/>
        </w:rPr>
      </w:pP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1 memperlihatkan deret waktu curah hujan harian di wilayah observasi dari tanggal 1 Januari 2005 hingga 30 Juni 2025. Setiap titik garis biru mewakili jumlah curah hujan mm terjadi pada hari tertentu. Puncak merah grafik menandai kejadian hujan ekst</w:t>
      </w:r>
      <w:r>
        <w:rPr>
          <w:rFonts w:ascii="Times New Roman" w:eastAsia="Times New Roman" w:hAnsi="Times New Roman" w:cs="Times New Roman"/>
          <w:sz w:val="24"/>
          <w:szCs w:val="24"/>
        </w:rPr>
        <w:t xml:space="preserve">rem, yaitu hari-hari dengan curah hujan melebihi 50 mm. Hampir setiap tahun menunjukkan siklus kenaikan dan penurunan </w:t>
      </w:r>
      <w:proofErr w:type="gramStart"/>
      <w:r>
        <w:rPr>
          <w:rFonts w:ascii="Times New Roman" w:eastAsia="Times New Roman" w:hAnsi="Times New Roman" w:cs="Times New Roman"/>
          <w:sz w:val="24"/>
          <w:szCs w:val="24"/>
        </w:rPr>
        <w:t>berulang</w:t>
      </w:r>
      <w:proofErr w:type="gramEnd"/>
      <w:r>
        <w:rPr>
          <w:rFonts w:ascii="Times New Roman" w:eastAsia="Times New Roman" w:hAnsi="Times New Roman" w:cs="Times New Roman"/>
          <w:sz w:val="24"/>
          <w:szCs w:val="24"/>
        </w:rPr>
        <w:t>, mencerminkan perbedaan antara musim hujan dan musim kemarau.</w:t>
      </w: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demikian, frekuensi ekstrem tampak tidak merata. Beberapa tah</w:t>
      </w:r>
      <w:r>
        <w:rPr>
          <w:rFonts w:ascii="Times New Roman" w:eastAsia="Times New Roman" w:hAnsi="Times New Roman" w:cs="Times New Roman"/>
          <w:sz w:val="24"/>
          <w:szCs w:val="24"/>
        </w:rPr>
        <w:t>un 2007, 2012, 2015, 2021, dan 2023 menunjukkan banyak kejadian hujan tinggi, ditandai dengan lebih banyak titik merah puncak tajam. Sebaliknya periode 2010, 2017, dan 2019 tampak lebih tenang, dengan lebih sedikit kejadian hujan di atas ambang ekstrem. Ni</w:t>
      </w:r>
      <w:r>
        <w:rPr>
          <w:rFonts w:ascii="Times New Roman" w:eastAsia="Times New Roman" w:hAnsi="Times New Roman" w:cs="Times New Roman"/>
          <w:sz w:val="24"/>
          <w:szCs w:val="24"/>
        </w:rPr>
        <w:t>lai tertinggi tercatat sebesar 180.8 mm/hari, sementara nilai terendah adalah 0.0 mm, yang menandakan hari-hari tanpa hujan (berawan atau cerah). Hal ini mencerminkan tipikal iklim daerah tropis memiliki rentang curah hujan sangat lebar. Terdapat pula indi</w:t>
      </w:r>
      <w:r>
        <w:rPr>
          <w:rFonts w:ascii="Times New Roman" w:eastAsia="Times New Roman" w:hAnsi="Times New Roman" w:cs="Times New Roman"/>
          <w:sz w:val="24"/>
          <w:szCs w:val="24"/>
        </w:rPr>
        <w:t>kasi bahwa sejak sekitar tahun 2012, frekuensi ekstrem cenderung lebih sering terjadi, meskipun fluktuasinya tetap tinggi dari tahun ke tahun.</w:t>
      </w:r>
    </w:p>
    <w:p w:rsidR="00A24BDA" w:rsidRDefault="006C0AD0">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3594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71540" cy="3594100"/>
                    </a:xfrm>
                    <a:prstGeom prst="rect">
                      <a:avLst/>
                    </a:prstGeom>
                    <a:ln/>
                  </pic:spPr>
                </pic:pic>
              </a:graphicData>
            </a:graphic>
          </wp:inline>
        </w:drawing>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2. Histogram Distribusi Curah Hujan Harian </w:t>
      </w:r>
    </w:p>
    <w:p w:rsidR="00A24BDA" w:rsidRDefault="00A24BDA">
      <w:pPr>
        <w:spacing w:after="0"/>
        <w:jc w:val="center"/>
        <w:rPr>
          <w:rFonts w:ascii="Times New Roman" w:eastAsia="Times New Roman" w:hAnsi="Times New Roman" w:cs="Times New Roman"/>
          <w:sz w:val="24"/>
          <w:szCs w:val="24"/>
        </w:rPr>
      </w:pP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Gambar 2 menampilkan histogram distribusi curah hujan haria</w:t>
      </w:r>
      <w:r>
        <w:rPr>
          <w:rFonts w:ascii="Times New Roman" w:eastAsia="Times New Roman" w:hAnsi="Times New Roman" w:cs="Times New Roman"/>
          <w:sz w:val="24"/>
          <w:szCs w:val="24"/>
        </w:rPr>
        <w:t xml:space="preserve">n dengan filter hingga 31 mm mencakup sebagian besar kejadian hujan harian berdasarkan data observasi. Distribusi ini sangat </w:t>
      </w:r>
      <w:r>
        <w:rPr>
          <w:rFonts w:ascii="Times New Roman" w:eastAsia="Times New Roman" w:hAnsi="Times New Roman" w:cs="Times New Roman"/>
          <w:i/>
          <w:sz w:val="24"/>
          <w:szCs w:val="24"/>
        </w:rPr>
        <w:t>left-skewed</w:t>
      </w:r>
      <w:r>
        <w:rPr>
          <w:rFonts w:ascii="Times New Roman" w:eastAsia="Times New Roman" w:hAnsi="Times New Roman" w:cs="Times New Roman"/>
          <w:sz w:val="24"/>
          <w:szCs w:val="24"/>
        </w:rPr>
        <w:t xml:space="preserve"> atau </w:t>
      </w:r>
      <w:r>
        <w:rPr>
          <w:rFonts w:ascii="Times New Roman" w:eastAsia="Times New Roman" w:hAnsi="Times New Roman" w:cs="Times New Roman"/>
          <w:i/>
          <w:sz w:val="24"/>
          <w:szCs w:val="24"/>
        </w:rPr>
        <w:t>positively skewed</w:t>
      </w:r>
      <w:r>
        <w:rPr>
          <w:rFonts w:ascii="Times New Roman" w:eastAsia="Times New Roman" w:hAnsi="Times New Roman" w:cs="Times New Roman"/>
          <w:sz w:val="24"/>
          <w:szCs w:val="24"/>
        </w:rPr>
        <w:t>, menunjukkan bahwa sebagian besar hari mengalami curah hujan rendah. Bar kolom tertinggi terdapa</w:t>
      </w:r>
      <w:r>
        <w:rPr>
          <w:rFonts w:ascii="Times New Roman" w:eastAsia="Times New Roman" w:hAnsi="Times New Roman" w:cs="Times New Roman"/>
          <w:sz w:val="24"/>
          <w:szCs w:val="24"/>
        </w:rPr>
        <w:t xml:space="preserve">t pada rentang 0–2 mm, dengan frekuensi lebih dari 3.000 kejadian. Ini mengindikasikan bahwa mayoritas hari dalam periode pengamatan mengalami hujan sangat ringan, atau bahkan nyaris tidak ada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Seiring bertambahnya curah hujan, frekuensi </w:t>
      </w:r>
      <w:r>
        <w:rPr>
          <w:rFonts w:ascii="Times New Roman" w:eastAsia="Times New Roman" w:hAnsi="Times New Roman" w:cs="Times New Roman"/>
          <w:sz w:val="24"/>
          <w:szCs w:val="24"/>
        </w:rPr>
        <w:t xml:space="preserve">kejadian menurun secara drastis. Curah hujan di atas 10 mm/hari terjadi secara jauh lebih jarang, dan semakin sedikit menuju batas atas, yaitu sekitar 30 mm. Pola ini mencerminkan bahwa hujan sedang hingga lebat adalah kejadian relatif langka dibandingkan </w:t>
      </w:r>
      <w:r>
        <w:rPr>
          <w:rFonts w:ascii="Times New Roman" w:eastAsia="Times New Roman" w:hAnsi="Times New Roman" w:cs="Times New Roman"/>
          <w:sz w:val="24"/>
          <w:szCs w:val="24"/>
        </w:rPr>
        <w:t>dengan hujan ringan.</w:t>
      </w:r>
    </w:p>
    <w:p w:rsidR="00A24BDA" w:rsidRDefault="006C0AD0">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2552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71540" cy="2552700"/>
                    </a:xfrm>
                    <a:prstGeom prst="rect">
                      <a:avLst/>
                    </a:prstGeom>
                    <a:ln/>
                  </pic:spPr>
                </pic:pic>
              </a:graphicData>
            </a:graphic>
          </wp:inline>
        </w:drawing>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3. Boxplot Curah Hujan Harian Tiap Tahun</w:t>
      </w:r>
      <w:r w:rsidR="00047AA0">
        <w:rPr>
          <w:rFonts w:ascii="Times New Roman" w:eastAsia="Times New Roman" w:hAnsi="Times New Roman" w:cs="Times New Roman"/>
          <w:sz w:val="24"/>
          <w:szCs w:val="24"/>
        </w:rPr>
        <w:t xml:space="preserve"> (</w:t>
      </w:r>
      <w:r w:rsidR="00047AA0" w:rsidRPr="00047AA0">
        <w:rPr>
          <w:rFonts w:ascii="Times New Roman" w:eastAsia="Times New Roman" w:hAnsi="Times New Roman" w:cs="Times New Roman"/>
          <w:sz w:val="24"/>
          <w:szCs w:val="24"/>
          <w:highlight w:val="yellow"/>
        </w:rPr>
        <w:t>di hapus per tahun, yg perlu per bulan</w:t>
      </w:r>
      <w:r w:rsidR="00047AA0">
        <w:rPr>
          <w:rFonts w:ascii="Times New Roman" w:eastAsia="Times New Roman" w:hAnsi="Times New Roman" w:cs="Times New Roman"/>
          <w:sz w:val="24"/>
          <w:szCs w:val="24"/>
        </w:rPr>
        <w:t>)</w:t>
      </w:r>
    </w:p>
    <w:p w:rsidR="00A24BDA" w:rsidRDefault="00A24BDA">
      <w:pPr>
        <w:spacing w:after="0"/>
        <w:jc w:val="center"/>
        <w:rPr>
          <w:rFonts w:ascii="Times New Roman" w:eastAsia="Times New Roman" w:hAnsi="Times New Roman" w:cs="Times New Roman"/>
          <w:sz w:val="24"/>
          <w:szCs w:val="24"/>
        </w:rPr>
      </w:pP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 memperlihatkan sebaran curah hujan harian dari tahun 2005 hingga pertengahan 2025 bentuk boxplot berwarna. Setiap kotak mewakili distribusi data curah hujan harian dalam satu </w:t>
      </w:r>
      <w:r>
        <w:rPr>
          <w:rFonts w:ascii="Times New Roman" w:eastAsia="Times New Roman" w:hAnsi="Times New Roman" w:cs="Times New Roman"/>
          <w:sz w:val="24"/>
          <w:szCs w:val="24"/>
        </w:rPr>
        <w:t>tahun, di mana garis horizontal menunjukkan nilai median curah hujan, batas bawah serta atas kotak menandai Q1 dan Q3. Warna kotak menggunakan gradasi untuk membedakan tahun secara visual memperjelas perbedaan antar periode. Sebagian besar curah hujan hari</w:t>
      </w:r>
      <w:r>
        <w:rPr>
          <w:rFonts w:ascii="Times New Roman" w:eastAsia="Times New Roman" w:hAnsi="Times New Roman" w:cs="Times New Roman"/>
          <w:sz w:val="24"/>
          <w:szCs w:val="24"/>
        </w:rPr>
        <w:t xml:space="preserve">an berada di bawah 20 mm, sebagaimana ditunjukkan oleh posisi median dan batas atas kotak cenderung rendah. Ini menunjukkan bahwa kejadian ringan lebih dominan sepanjang tahun. Garis </w:t>
      </w:r>
      <w:proofErr w:type="gramStart"/>
      <w:r>
        <w:rPr>
          <w:rFonts w:ascii="Times New Roman" w:eastAsia="Times New Roman" w:hAnsi="Times New Roman" w:cs="Times New Roman"/>
          <w:sz w:val="24"/>
          <w:szCs w:val="24"/>
        </w:rPr>
        <w:t>bantu</w:t>
      </w:r>
      <w:proofErr w:type="gramEnd"/>
      <w:r>
        <w:rPr>
          <w:rFonts w:ascii="Times New Roman" w:eastAsia="Times New Roman" w:hAnsi="Times New Roman" w:cs="Times New Roman"/>
          <w:sz w:val="24"/>
          <w:szCs w:val="24"/>
        </w:rPr>
        <w:t xml:space="preserve"> horizontal berfungsi sebagai referensi untuk mengidentifikasi tingk</w:t>
      </w:r>
      <w:r>
        <w:rPr>
          <w:rFonts w:ascii="Times New Roman" w:eastAsia="Times New Roman" w:hAnsi="Times New Roman" w:cs="Times New Roman"/>
          <w:sz w:val="24"/>
          <w:szCs w:val="24"/>
        </w:rPr>
        <w:t xml:space="preserve">at intensitas hujan ringan, sedang, lebat hingga ekstrem. </w:t>
      </w:r>
    </w:p>
    <w:p w:rsidR="00A24BDA" w:rsidRDefault="006C0AD0">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aspek adalah keberadaan outlier tersebar di hampir setiap tahun selama periode 2005 hingga pertengahan 2025. Outlier merupakan hari-hari dengan curah hujan harian jauh melampaui sebaran </w:t>
      </w:r>
      <w:r>
        <w:rPr>
          <w:rFonts w:ascii="Times New Roman" w:eastAsia="Times New Roman" w:hAnsi="Times New Roman" w:cs="Times New Roman"/>
          <w:sz w:val="24"/>
          <w:szCs w:val="24"/>
        </w:rPr>
        <w:t>utama data, yaitu di luar rentang antar-kuartil dibatasi oleh batas atas dan bawah dari masing-masing boxplot. Outlier tersebut umumnya berada di atas 50 mm, sehingga klasifikasi termasuk kategori hujan sedang hingga sangat lebat. Keberadaan titik-titik in</w:t>
      </w:r>
      <w:r>
        <w:rPr>
          <w:rFonts w:ascii="Times New Roman" w:eastAsia="Times New Roman" w:hAnsi="Times New Roman" w:cs="Times New Roman"/>
          <w:sz w:val="24"/>
          <w:szCs w:val="24"/>
        </w:rPr>
        <w:t xml:space="preserve">i menunjukkan bahwa meskipun sebagian besar hari mengalami hujan ringan atau tidak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kejadian cuaca ekstrem tetap terjadi secara konsisten setiap tahun, meski frekuensinya rendah. Beberapa tahun, yaitu 2007, 2013, dan 2025 menunjukkan outl</w:t>
      </w:r>
      <w:r>
        <w:rPr>
          <w:rFonts w:ascii="Times New Roman" w:eastAsia="Times New Roman" w:hAnsi="Times New Roman" w:cs="Times New Roman"/>
          <w:sz w:val="24"/>
          <w:szCs w:val="24"/>
        </w:rPr>
        <w:t xml:space="preserve">ier dengan intensitas sangat tinggi, melampaui 150 mm/hari, tergolong sebagai hujan ekstrem dalam konteks klimatologi tropis. </w:t>
      </w:r>
      <w:r>
        <w:rPr>
          <w:rFonts w:ascii="Times New Roman" w:eastAsia="Times New Roman" w:hAnsi="Times New Roman" w:cs="Times New Roman"/>
          <w:sz w:val="24"/>
          <w:szCs w:val="24"/>
        </w:rPr>
        <w:lastRenderedPageBreak/>
        <w:t>Titik-titik ini bukan hanya deviasi statistik, tetapi juga indikator penting bagi perencanaan mitigasi risiko bencana hidrometeoro</w:t>
      </w:r>
      <w:r>
        <w:rPr>
          <w:rFonts w:ascii="Times New Roman" w:eastAsia="Times New Roman" w:hAnsi="Times New Roman" w:cs="Times New Roman"/>
          <w:sz w:val="24"/>
          <w:szCs w:val="24"/>
        </w:rPr>
        <w:t>logi</w:t>
      </w:r>
    </w:p>
    <w:p w:rsidR="00A24BDA" w:rsidRDefault="006C0AD0">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3390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71540" cy="3390900"/>
                    </a:xfrm>
                    <a:prstGeom prst="rect">
                      <a:avLst/>
                    </a:prstGeom>
                    <a:ln/>
                  </pic:spPr>
                </pic:pic>
              </a:graphicData>
            </a:graphic>
          </wp:inline>
        </w:drawing>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Pergeseran Pola Curah Hujan Bulanan Beberapa Periode</w:t>
      </w:r>
      <w:r w:rsidR="00047AA0">
        <w:rPr>
          <w:rFonts w:ascii="Times New Roman" w:eastAsia="Times New Roman" w:hAnsi="Times New Roman" w:cs="Times New Roman"/>
          <w:sz w:val="24"/>
          <w:szCs w:val="24"/>
        </w:rPr>
        <w:t xml:space="preserve"> (</w:t>
      </w:r>
      <w:r w:rsidR="00047AA0" w:rsidRPr="00047AA0">
        <w:rPr>
          <w:rFonts w:ascii="Times New Roman" w:eastAsia="Times New Roman" w:hAnsi="Times New Roman" w:cs="Times New Roman"/>
          <w:sz w:val="24"/>
          <w:szCs w:val="24"/>
          <w:highlight w:val="yellow"/>
        </w:rPr>
        <w:t>edit kembali data harian</w:t>
      </w:r>
      <w:r w:rsidR="00047AA0">
        <w:rPr>
          <w:rFonts w:ascii="Times New Roman" w:eastAsia="Times New Roman" w:hAnsi="Times New Roman" w:cs="Times New Roman"/>
          <w:sz w:val="24"/>
          <w:szCs w:val="24"/>
        </w:rPr>
        <w:t>)</w:t>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 (Januari - Juni)</w:t>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2005-2025</w:t>
      </w: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menunjukkan grafik pergeseran pola curah hujan bulanan dari tahun 2005-2025, terlihat bahwa wilayah ini memiliki karakteristik iklim tropis dengan pola curah hujan bimodaL. Rata-rata curah hujan jangka panjang menunjukkan dua puncak utama yaitu pa</w:t>
      </w:r>
      <w:r>
        <w:rPr>
          <w:rFonts w:ascii="Times New Roman" w:eastAsia="Times New Roman" w:hAnsi="Times New Roman" w:cs="Times New Roman"/>
          <w:sz w:val="24"/>
          <w:szCs w:val="24"/>
        </w:rPr>
        <w:t>da bulan Maret dengan intensitas sekitar 250mm dan November dengan curah hujan mencapai 350mm, sementara periode kering terjadi pada Juli-Agustus dengan curah hujan terendah berkisar 125-150mm. Variabilitas antar tahun menunjukkan fluktuasi sangat signifik</w:t>
      </w:r>
      <w:r>
        <w:rPr>
          <w:rFonts w:ascii="Times New Roman" w:eastAsia="Times New Roman" w:hAnsi="Times New Roman" w:cs="Times New Roman"/>
          <w:sz w:val="24"/>
          <w:szCs w:val="24"/>
        </w:rPr>
        <w:t>an, dengan tahun 2021 tercatat sebagai tahun dengan anomali curah hujan ekstrem. Pada tahun tersebut, curah hujan mencapai puncak tertinggi 825mm pada bulan Maret, hampir empat kali lipat dari rata-rata normal, disertai dengan intensitas tinggi pada Januar</w:t>
      </w:r>
      <w:r>
        <w:rPr>
          <w:rFonts w:ascii="Times New Roman" w:eastAsia="Times New Roman" w:hAnsi="Times New Roman" w:cs="Times New Roman"/>
          <w:sz w:val="24"/>
          <w:szCs w:val="24"/>
        </w:rPr>
        <w:t>i sebesar 730mm dan Oktober 470mm. Kondisi ini kontras dengan tahun 2020 menunjukkan pola berbeda dengan curah hujan rendah di awal tahun namun mengalami puncak pada Mei mencapai 430mm, mengindikasikan adanya pergeseran temporal dari pola normal.</w:t>
      </w: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Tahun-tah</w:t>
      </w:r>
      <w:r>
        <w:rPr>
          <w:rFonts w:ascii="Times New Roman" w:eastAsia="Times New Roman" w:hAnsi="Times New Roman" w:cs="Times New Roman"/>
          <w:sz w:val="24"/>
          <w:szCs w:val="24"/>
        </w:rPr>
        <w:t xml:space="preserve">un terkini menampilkan karakteristik beragam, dimana tahun 2023 menunjukkan distribusi relatif merata sepanjang tahun dengan puncak moderat pada Februari dan Oktober, </w:t>
      </w:r>
      <w:r>
        <w:rPr>
          <w:rFonts w:ascii="Times New Roman" w:eastAsia="Times New Roman" w:hAnsi="Times New Roman" w:cs="Times New Roman"/>
          <w:sz w:val="24"/>
          <w:szCs w:val="24"/>
        </w:rPr>
        <w:lastRenderedPageBreak/>
        <w:t>sementara tahun 2024 menampilkan pola tidak biasa dengan puncak tertinggi terjadi pada Ag</w:t>
      </w:r>
      <w:r>
        <w:rPr>
          <w:rFonts w:ascii="Times New Roman" w:eastAsia="Times New Roman" w:hAnsi="Times New Roman" w:cs="Times New Roman"/>
          <w:sz w:val="24"/>
          <w:szCs w:val="24"/>
        </w:rPr>
        <w:t>ustus sebesar 250mm, padahal biasanya bulan tersebut merupakan periode kering. Tahun 2022 relatif mengikuti pola rata-rata jangka panjang dengan distribusi yang lebih stabil dibandingkan tahun ekstrem lainnya. Data parsial tahun 2025 hingga Juni menunjukka</w:t>
      </w:r>
      <w:r>
        <w:rPr>
          <w:rFonts w:ascii="Times New Roman" w:eastAsia="Times New Roman" w:hAnsi="Times New Roman" w:cs="Times New Roman"/>
          <w:sz w:val="24"/>
          <w:szCs w:val="24"/>
        </w:rPr>
        <w:t>n awal tahun yang relatif kering pada Januari-Februari, kemudian mengalami peningkatan pada Maret mencapai 210mm, dengan pola tampak mengikuti tren rata-rata jangka panjang untuk semester pertama. Kondisi ini mengindikasikan bahwa tahun 2025 berpotensi men</w:t>
      </w:r>
      <w:r>
        <w:rPr>
          <w:rFonts w:ascii="Times New Roman" w:eastAsia="Times New Roman" w:hAnsi="Times New Roman" w:cs="Times New Roman"/>
          <w:sz w:val="24"/>
          <w:szCs w:val="24"/>
        </w:rPr>
        <w:t>gikuti pola normal, meskipun masih perlu diamati untuk semester kedua.</w:t>
      </w: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grafik ini menggambarkan adanya intensifikasi curah hujan dan peningkatan variabilitas iklim mengindikasikan dampak perubahan iklim. Pergeseran temporal puncak curah</w:t>
      </w:r>
      <w:r>
        <w:rPr>
          <w:rFonts w:ascii="Times New Roman" w:eastAsia="Times New Roman" w:hAnsi="Times New Roman" w:cs="Times New Roman"/>
          <w:sz w:val="24"/>
          <w:szCs w:val="24"/>
        </w:rPr>
        <w:t xml:space="preserve"> hujan, rentang semakin lebar antara tahun basah dan kering, serta ketidakpastian pola musiman menunjukkan bahwa wilayah ini menghadapi tantangan dalam prediksi iklim. Kondisi ini menegaskan pentingnya adaptasi dalam pengelolaan sumber daya air dan sistem </w:t>
      </w:r>
      <w:r>
        <w:rPr>
          <w:rFonts w:ascii="Times New Roman" w:eastAsia="Times New Roman" w:hAnsi="Times New Roman" w:cs="Times New Roman"/>
          <w:sz w:val="24"/>
          <w:szCs w:val="24"/>
        </w:rPr>
        <w:t>peringatan dini untuk mitigasi bencana terkait cuaca ekstrem, mengingat pola curah hujan yang semakin tidak dapat diprediksi namun cenderung menunjukkan intensitas lebih tinggi pada kejadian ekstrem.</w:t>
      </w:r>
    </w:p>
    <w:p w:rsidR="00A24BDA" w:rsidRDefault="00A24BDA">
      <w:pPr>
        <w:spacing w:after="0"/>
        <w:jc w:val="both"/>
        <w:rPr>
          <w:rFonts w:ascii="Times New Roman" w:eastAsia="Times New Roman" w:hAnsi="Times New Roman" w:cs="Times New Roman"/>
          <w:sz w:val="24"/>
          <w:szCs w:val="24"/>
        </w:rPr>
      </w:pPr>
    </w:p>
    <w:p w:rsidR="00A24BDA" w:rsidRDefault="006C0AD0">
      <w:pPr>
        <w:spacing w:after="0"/>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3683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71540" cy="3683000"/>
                    </a:xfrm>
                    <a:prstGeom prst="rect">
                      <a:avLst/>
                    </a:prstGeom>
                    <a:ln/>
                  </pic:spPr>
                </pic:pic>
              </a:graphicData>
            </a:graphic>
          </wp:inline>
        </w:drawing>
      </w:r>
    </w:p>
    <w:p w:rsidR="00A24BDA" w:rsidRDefault="006C0AD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5. Heatmap Pola Musiman Curah Hujan Tiga Bulan</w:t>
      </w:r>
      <w:r>
        <w:rPr>
          <w:rFonts w:ascii="Times New Roman" w:eastAsia="Times New Roman" w:hAnsi="Times New Roman" w:cs="Times New Roman"/>
          <w:sz w:val="24"/>
          <w:szCs w:val="24"/>
        </w:rPr>
        <w:t>an</w:t>
      </w:r>
      <w:r w:rsidR="00047AA0">
        <w:rPr>
          <w:rFonts w:ascii="Times New Roman" w:eastAsia="Times New Roman" w:hAnsi="Times New Roman" w:cs="Times New Roman"/>
          <w:sz w:val="24"/>
          <w:szCs w:val="24"/>
        </w:rPr>
        <w:t xml:space="preserve"> (</w:t>
      </w:r>
      <w:r w:rsidR="00047AA0" w:rsidRPr="00047AA0">
        <w:rPr>
          <w:rFonts w:ascii="Times New Roman" w:eastAsia="Times New Roman" w:hAnsi="Times New Roman" w:cs="Times New Roman"/>
          <w:sz w:val="24"/>
          <w:szCs w:val="24"/>
          <w:highlight w:val="yellow"/>
        </w:rPr>
        <w:t>kembali data harian</w:t>
      </w:r>
      <w:bookmarkStart w:id="0" w:name="_GoBack"/>
      <w:bookmarkEnd w:id="0"/>
      <w:r w:rsidR="00047AA0">
        <w:rPr>
          <w:rFonts w:ascii="Times New Roman" w:eastAsia="Times New Roman" w:hAnsi="Times New Roman" w:cs="Times New Roman"/>
          <w:sz w:val="24"/>
          <w:szCs w:val="24"/>
        </w:rPr>
        <w:t>)</w:t>
      </w:r>
    </w:p>
    <w:p w:rsidR="00047AA0" w:rsidRDefault="00047AA0">
      <w:pPr>
        <w:spacing w:after="0"/>
        <w:jc w:val="center"/>
        <w:rPr>
          <w:rFonts w:ascii="Times New Roman" w:eastAsia="Times New Roman" w:hAnsi="Times New Roman" w:cs="Times New Roman"/>
          <w:sz w:val="24"/>
          <w:szCs w:val="24"/>
        </w:rPr>
      </w:pP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heatmap seasonal curah hujan pada Gambar 5, terlihat pola musiman sangat jelas. Wilayah ini menunjukkan karakteristik iklim monsoon tropis dengan dua musim sangat kontras. Musim basah terjadi pada periode DJF (Desember-Januari-Februari) dan </w:t>
      </w:r>
      <w:r>
        <w:rPr>
          <w:rFonts w:ascii="Times New Roman" w:eastAsia="Times New Roman" w:hAnsi="Times New Roman" w:cs="Times New Roman"/>
          <w:sz w:val="24"/>
          <w:szCs w:val="24"/>
        </w:rPr>
        <w:t>NDJ (November-Desember-Januari) ditandai dengan intensitas curah hujan tertinggi mencapai 800+ mm, terlihat dari dominasi warna merah gelap pada heatmap</w:t>
      </w: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Sebaliknya, musim kering sangat jelas terdefinisi pada periode JJA (Juni-Juli-Agustus) dan MJJ (Mei-Jun</w:t>
      </w:r>
      <w:r>
        <w:rPr>
          <w:rFonts w:ascii="Times New Roman" w:eastAsia="Times New Roman" w:hAnsi="Times New Roman" w:cs="Times New Roman"/>
          <w:sz w:val="24"/>
          <w:szCs w:val="24"/>
        </w:rPr>
        <w:t>i-Juli), ditandai dengan curah hujan terendah di bawah 200 mm, tampak sebagai area berwarna terang hingga biru pada heatmap. Konsistensi periode kering ini sangat tinggi, hampir tidak pernah terjadi hujan lebat pada pertengahan tahun, menjadikan periode in</w:t>
      </w:r>
      <w:r>
        <w:rPr>
          <w:rFonts w:ascii="Times New Roman" w:eastAsia="Times New Roman" w:hAnsi="Times New Roman" w:cs="Times New Roman"/>
          <w:sz w:val="24"/>
          <w:szCs w:val="24"/>
        </w:rPr>
        <w:t>i sangat dapat diprediksi untuk perencanaan aktivitas memerlukan cuaca kering. Periode transisi dari musim basah ke kering (MAM-AMJ), sebaliknya (ASO-SON) menunjukkan variabilitas lebih tinggi antar tahun, terlihat dari pola warna tidak konsisten.</w:t>
      </w:r>
    </w:p>
    <w:p w:rsidR="00A24BDA" w:rsidRDefault="006C0AD0">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Meskipun</w:t>
      </w:r>
      <w:r>
        <w:rPr>
          <w:rFonts w:ascii="Times New Roman" w:eastAsia="Times New Roman" w:hAnsi="Times New Roman" w:cs="Times New Roman"/>
          <w:sz w:val="24"/>
          <w:szCs w:val="24"/>
        </w:rPr>
        <w:t xml:space="preserve"> pola dasar musiman sangat stabil, terdapat variabilitas signifikan antar tahun. Beberapa tahun seperti 2009, 2010, dan 2013 menunjukkan extended wet season dengan curah hujan tinggi berlangsung lebih lama dari biasanya. Sebaliknya, tahun-tahun seperti 201</w:t>
      </w:r>
      <w:r>
        <w:rPr>
          <w:rFonts w:ascii="Times New Roman" w:eastAsia="Times New Roman" w:hAnsi="Times New Roman" w:cs="Times New Roman"/>
          <w:sz w:val="24"/>
          <w:szCs w:val="24"/>
        </w:rPr>
        <w:t xml:space="preserve">5, 2019, dan 2023 memperlihatkan periode kering lebih ekstrem. Variabilitas ini kemungkinan terkait dengan fenomena iklim global seperti El Niño-Southern Oscillation (ENSO) yang mempengaruhi pola curah hujan regional. </w:t>
      </w:r>
    </w:p>
    <w:p w:rsidR="00A24BDA" w:rsidRDefault="006C0AD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133725" cy="2858436"/>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t="12762"/>
                    <a:stretch>
                      <a:fillRect/>
                    </a:stretch>
                  </pic:blipFill>
                  <pic:spPr>
                    <a:xfrm>
                      <a:off x="0" y="0"/>
                      <a:ext cx="3133725" cy="2858436"/>
                    </a:xfrm>
                    <a:prstGeom prst="rect">
                      <a:avLst/>
                    </a:prstGeom>
                    <a:ln/>
                  </pic:spPr>
                </pic:pic>
              </a:graphicData>
            </a:graphic>
          </wp:inline>
        </w:drawing>
      </w:r>
    </w:p>
    <w:p w:rsidR="00A24BDA" w:rsidRDefault="006C0AD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6. Komposisi Kualitas Data</w:t>
      </w:r>
    </w:p>
    <w:p w:rsidR="00A24BDA" w:rsidRDefault="006C0AD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ambar ini menyajikan ringkasan visual mengenai komposisi kualitas data curah hujan harian dari total 7.784 data observasi. Diagram donut dibagi menjadi tiga kategori utama: data valid, data missing, dan nilai zero, masing-masing diberi warna hijau, merah, </w:t>
      </w:r>
      <w:r>
        <w:rPr>
          <w:rFonts w:ascii="Times New Roman" w:eastAsia="Times New Roman" w:hAnsi="Times New Roman" w:cs="Times New Roman"/>
          <w:sz w:val="24"/>
          <w:szCs w:val="24"/>
        </w:rPr>
        <w:t>kuning untuk mempermudah identifikasi visual. Sebagian besar data berada dalam kategori valid sebesar 4.944 data (63</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berarti lebih dari setengah dataset dapat langsung digunakan untuk analisis tanpa perlu perlakuan khusus. Terdapat 2.840 data (36</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dikategorikan sebagai missing, yaitu gabungan dari nilai tidak terukur yaitu kode 8888 NaN. Ini merupakan proporsi cukup besar dan menjadi perhatian penting dalam proses preprocessing serta validasi model prediksi ke depan. Terdapat 1.686 data (21</w:t>
      </w:r>
      <w:proofErr w:type="gramStart"/>
      <w:r>
        <w:rPr>
          <w:rFonts w:ascii="Times New Roman" w:eastAsia="Times New Roman" w:hAnsi="Times New Roman" w:cs="Times New Roman"/>
          <w:sz w:val="24"/>
          <w:szCs w:val="24"/>
        </w:rPr>
        <w:t>,7</w:t>
      </w:r>
      <w:proofErr w:type="gramEnd"/>
      <w:r>
        <w:rPr>
          <w:rFonts w:ascii="Times New Roman" w:eastAsia="Times New Roman" w:hAnsi="Times New Roman" w:cs="Times New Roman"/>
          <w:sz w:val="24"/>
          <w:szCs w:val="24"/>
        </w:rPr>
        <w:t>%) bern</w:t>
      </w:r>
      <w:r>
        <w:rPr>
          <w:rFonts w:ascii="Times New Roman" w:eastAsia="Times New Roman" w:hAnsi="Times New Roman" w:cs="Times New Roman"/>
          <w:sz w:val="24"/>
          <w:szCs w:val="24"/>
        </w:rPr>
        <w:t>ilai nol, menandakan hari-hari tanpa curah hujan. Nilai nol ini bukan termasuk data hilang, tetapi penting secara klimatologis karena merepresentasikan kondisi berawan atau kering. Nilai-nilai ini harus diperlakukan secara berbeda dari data hilang karena m</w:t>
      </w:r>
      <w:r>
        <w:rPr>
          <w:rFonts w:ascii="Times New Roman" w:eastAsia="Times New Roman" w:hAnsi="Times New Roman" w:cs="Times New Roman"/>
          <w:sz w:val="24"/>
          <w:szCs w:val="24"/>
        </w:rPr>
        <w:t>emiliki arti meteorologis valid.</w:t>
      </w:r>
    </w:p>
    <w:sectPr w:rsidR="00A24BDA">
      <w:footerReference w:type="default" r:id="rId14"/>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AD0" w:rsidRDefault="006C0AD0">
      <w:pPr>
        <w:spacing w:after="0" w:line="240" w:lineRule="auto"/>
      </w:pPr>
      <w:r>
        <w:separator/>
      </w:r>
    </w:p>
  </w:endnote>
  <w:endnote w:type="continuationSeparator" w:id="0">
    <w:p w:rsidR="006C0AD0" w:rsidRDefault="006C0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4BDA" w:rsidRDefault="00A24BD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AD0" w:rsidRDefault="006C0AD0">
      <w:pPr>
        <w:spacing w:after="0" w:line="240" w:lineRule="auto"/>
      </w:pPr>
      <w:r>
        <w:separator/>
      </w:r>
    </w:p>
  </w:footnote>
  <w:footnote w:type="continuationSeparator" w:id="0">
    <w:p w:rsidR="006C0AD0" w:rsidRDefault="006C0A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053FA8"/>
    <w:multiLevelType w:val="multilevel"/>
    <w:tmpl w:val="992CB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BDA"/>
    <w:rsid w:val="00047AA0"/>
    <w:rsid w:val="006C0AD0"/>
    <w:rsid w:val="00A24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E52DBC-29F8-4AF9-87B2-E8319EDA0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1522</Words>
  <Characters>8681</Characters>
  <Application>Microsoft Office Word</Application>
  <DocSecurity>0</DocSecurity>
  <Lines>72</Lines>
  <Paragraphs>20</Paragraphs>
  <ScaleCrop>false</ScaleCrop>
  <Company/>
  <LinksUpToDate>false</LinksUpToDate>
  <CharactersWithSpaces>10183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2</cp:revision>
  <dcterms:created xsi:type="dcterms:W3CDTF">2025-07-22T09:08:00Z</dcterms:created>
  <dcterms:modified xsi:type="dcterms:W3CDTF">2025-07-22T09:34:00Z</dcterms:modified>
</cp:coreProperties>
</file>