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 Data BMKG</w:t>
      </w:r>
    </w:p>
    <w:p w:rsidR="00000000" w:rsidDel="00000000" w:rsidP="00000000" w:rsidRDefault="00000000" w:rsidRPr="00000000" w14:paraId="000000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Data</w:t>
      </w:r>
    </w:p>
    <w:p w:rsidR="00000000" w:rsidDel="00000000" w:rsidP="00000000" w:rsidRDefault="00000000" w:rsidRPr="00000000" w14:paraId="00000003">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[2005-01-01] hingga [2025-06-30] </w:t>
      </w:r>
    </w:p>
    <w:p w:rsidR="00000000" w:rsidDel="00000000" w:rsidP="00000000" w:rsidRDefault="00000000" w:rsidRPr="00000000" w14:paraId="0000000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https://dataonline.bmkg.go.id/</w:t>
      </w:r>
    </w:p>
    <w:p w:rsidR="00000000" w:rsidDel="00000000" w:rsidP="00000000" w:rsidRDefault="00000000" w:rsidRPr="00000000" w14:paraId="00000005">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.xlsx</w:t>
      </w:r>
    </w:p>
    <w:p w:rsidR="00000000" w:rsidDel="00000000" w:rsidP="00000000" w:rsidRDefault="00000000" w:rsidRPr="00000000" w14:paraId="00000006">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Statistik Deskriptif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125"/>
        <w:gridCol w:w="3315"/>
        <w:tblGridChange w:id="0">
          <w:tblGrid>
            <w:gridCol w:w="1920"/>
            <w:gridCol w:w="4125"/>
            <w:gridCol w:w="3315"/>
          </w:tblGrid>
        </w:tblGridChange>
      </w:tblGrid>
      <w:tr>
        <w:trPr>
          <w:cantSplit w:val="0"/>
          <w:trHeight w:val="44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Curah Hujan (RR)</w:t>
            </w:r>
          </w:p>
        </w:tc>
      </w:tr>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4944</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w:t>
            </w:r>
            <w:r w:rsidDel="00000000" w:rsidR="00000000" w:rsidRPr="00000000">
              <w:rPr>
                <w:rFonts w:ascii="Times New Roman" w:cs="Times New Roman" w:eastAsia="Times New Roman" w:hAnsi="Times New Roman"/>
                <w:i w:val="1"/>
                <w:sz w:val="24"/>
                <w:szCs w:val="24"/>
                <w:rtl w:val="0"/>
              </w:rPr>
              <w:t xml:space="preserve">Missing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829</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 </w:t>
            </w:r>
          </w:p>
        </w:tc>
      </w:tr>
    </w:tbl>
    <w:p w:rsidR="00000000" w:rsidDel="00000000" w:rsidP="00000000" w:rsidRDefault="00000000" w:rsidRPr="00000000" w14:paraId="0000002D">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9718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715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Grafik </w:t>
      </w:r>
      <w:r w:rsidDel="00000000" w:rsidR="00000000" w:rsidRPr="00000000">
        <w:rPr>
          <w:rFonts w:ascii="Times New Roman" w:cs="Times New Roman" w:eastAsia="Times New Roman" w:hAnsi="Times New Roman"/>
          <w:i w:val="1"/>
          <w:sz w:val="24"/>
          <w:szCs w:val="24"/>
          <w:rtl w:val="0"/>
        </w:rPr>
        <w:t xml:space="preserve">Time Series</w:t>
      </w:r>
      <w:r w:rsidDel="00000000" w:rsidR="00000000" w:rsidRPr="00000000">
        <w:rPr>
          <w:rFonts w:ascii="Times New Roman" w:cs="Times New Roman" w:eastAsia="Times New Roman" w:hAnsi="Times New Roman"/>
          <w:sz w:val="24"/>
          <w:szCs w:val="24"/>
          <w:rtl w:val="0"/>
        </w:rPr>
        <w:t xml:space="preserve"> Curah Hujan Harian 01 Januari 2005 - 30 Juni 2025 </w:t>
      </w:r>
    </w:p>
    <w:p w:rsidR="00000000" w:rsidDel="00000000" w:rsidP="00000000" w:rsidRDefault="00000000" w:rsidRPr="00000000" w14:paraId="00000030">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dan Ferguson (1951) mengembangkan sistem ini berdasarkan pola curah hujan tahunan yang dibagi ke dalam tiga kategori: bulan basah (curah hujan &gt; 200 mm), bulan lembab (100 - 200 mm), dan bulan kering (&lt; 100 mm) (Murdiyarso et al., 2021).</w:t>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1.1 Kategori intensitas curah hujan menurut BMKG</w:t>
      </w:r>
    </w:p>
    <w:tbl>
      <w:tblPr>
        <w:tblStyle w:val="Table2"/>
        <w:tblW w:w="6825.0" w:type="dxa"/>
        <w:jc w:val="left"/>
        <w:tblInd w:w="19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670"/>
        <w:gridCol w:w="2850"/>
        <w:tblGridChange w:id="0">
          <w:tblGrid>
            <w:gridCol w:w="1305"/>
            <w:gridCol w:w="2670"/>
            <w:gridCol w:w="285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spacing w:after="140" w:before="240" w:line="18.81818181818181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spacing w:after="140" w:before="240" w:line="18.81818181818181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Jumlah Curah Hujan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spacing w:after="140" w:before="240" w:line="18.818181818181817"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Kategori Curah Hujan</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6">
            <w:pPr>
              <w:spacing w:after="140" w:before="240" w:line="18.81818181818181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7">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0,4 mm/hari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8">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Berawan</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9">
            <w:pPr>
              <w:spacing w:after="140" w:before="240" w:line="18.81818181818181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 19,9 mm/hari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Ringan</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after="140" w:before="240" w:line="18.81818181818181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49,9 mm/hari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Sedang</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after="140" w:before="240" w:line="18.81818181818181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99,9 mm/hari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Lebat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spacing w:after="140" w:before="240" w:line="18.81818181818181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150 mm/hari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Sangat Lebat</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after="140" w:before="240" w:line="18.81818181818181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150 mm/hari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after="140" w:before="240" w:line="18.8181818181818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Ekstrem</w:t>
            </w:r>
          </w:p>
        </w:tc>
      </w:tr>
    </w:tbl>
    <w:p w:rsidR="00000000" w:rsidDel="00000000" w:rsidP="00000000" w:rsidRDefault="00000000" w:rsidRPr="00000000" w14:paraId="00000048">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memperlihatkan deret waktu curah hujan harian di wilayah observasi dari tanggal 1 Januari 2005 hingga 30 Juni 2025. Setiap titik garis biru mewakili jumlah curah hujan mm terjadi pada hari tertentu. Puncak merah grafik menandai kejadian hujan ekstrem, yaitu hari-hari dengan curah hujan melebihi 50 mm. Hampir setiap tahun menunjukkan siklus kenaikan dan penurunan berulang, mencerminkan perbedaan antara musim hujan dan musim kemarau.</w:t>
      </w:r>
    </w:p>
    <w:p w:rsidR="00000000" w:rsidDel="00000000" w:rsidP="00000000" w:rsidRDefault="00000000" w:rsidRPr="00000000" w14:paraId="0000004A">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frekuensi ekstrem tampak tidak merata. Beberapa tahun 2007, 2012, 2015, 2021, dan 2023 menunjukkan banyak kejadian hujan tinggi, ditandai dengan lebih banyak titik merah puncak tajam. Sebaliknya periode 2010, 2017, dan 2019 tampak lebih tenang, dengan lebih sedikit kejadian hujan di atas ambang ekstrem. Nilai tertinggi tercatat sebesar 180.8 mm/hari, sementara nilai terendah adalah 0.0 mm, yang menandakan hari-hari tanpa hujan (berawan atau cerah). Hal ini mencerminkan tipikal iklim daerah tropis memiliki rentang curah hujan sangat lebar. Terdapat pula indikasi bahwa sejak sekitar tahun 2012, frekuensi ekstrem cenderung lebih sering terjadi, meskipun fluktuasinya tetap tinggi dari tahun ke tahun.</w:t>
      </w:r>
    </w:p>
    <w:p w:rsidR="00000000" w:rsidDel="00000000" w:rsidP="00000000" w:rsidRDefault="00000000" w:rsidRPr="00000000" w14:paraId="0000004B">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975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15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Histogram Kategori Curah Hujan</w:t>
      </w:r>
    </w:p>
    <w:p w:rsidR="00000000" w:rsidDel="00000000" w:rsidP="00000000" w:rsidRDefault="00000000" w:rsidRPr="00000000" w14:paraId="0000004D">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menampilkan histogram distribusi curah hujan harian dengan filter hingga 31 mm mencakup sebagian besar kejadian hujan harian berdasarkan data observasi. Distribusi ini sangat </w:t>
      </w:r>
      <w:r w:rsidDel="00000000" w:rsidR="00000000" w:rsidRPr="00000000">
        <w:rPr>
          <w:rFonts w:ascii="Times New Roman" w:cs="Times New Roman" w:eastAsia="Times New Roman" w:hAnsi="Times New Roman"/>
          <w:i w:val="1"/>
          <w:sz w:val="24"/>
          <w:szCs w:val="24"/>
          <w:rtl w:val="0"/>
        </w:rPr>
        <w:t xml:space="preserve">left-skewed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menunjukkan bahwa sebagian besar hari mengalami curah hujan rendah. Bar kolom tertinggi terdapat pada rentang 0–2 mm, dengan frekuensi lebih dari 3.000 kejadian. Ini mengindikasikan bahwa mayoritas hari dalam periode pengamatan mengalami hujan sangat ringan, atau bahkan nyaris tidak ada hujan sama sekali. Seiring bertambahnya curah hujan, frekuensi kejadian menurun secara drastis. Curah hujan di atas 10 mm/hari terjadi secara jauh lebih jarang, dan semakin sedikit menuju batas atas, yaitu sekitar 30 mm. Pola ini mencerminkan bahwa hujan sedang hingga lebat adalah kejadian relatif langka dibandingkan dengan hujan ringan.</w:t>
      </w:r>
    </w:p>
    <w:p w:rsidR="00000000" w:rsidDel="00000000" w:rsidP="00000000" w:rsidRDefault="00000000" w:rsidRPr="00000000" w14:paraId="0000004F">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5527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715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w:t>
      </w:r>
      <w:r w:rsidDel="00000000" w:rsidR="00000000" w:rsidRPr="00000000">
        <w:rPr>
          <w:rFonts w:ascii="Times New Roman" w:cs="Times New Roman" w:eastAsia="Times New Roman" w:hAnsi="Times New Roman"/>
          <w:rtl w:val="0"/>
        </w:rPr>
        <w:t xml:space="preserve">Boxplot Curah Hujan Harian per Bulan</w:t>
      </w:r>
      <w:r w:rsidDel="00000000" w:rsidR="00000000" w:rsidRPr="00000000">
        <w:rPr>
          <w:rtl w:val="0"/>
        </w:rPr>
      </w:r>
    </w:p>
    <w:p w:rsidR="00000000" w:rsidDel="00000000" w:rsidP="00000000" w:rsidRDefault="00000000" w:rsidRPr="00000000" w14:paraId="00000051">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memperlihatkan sebaran curah hujan harian dari tahun 2005 hingga pertengahan 2025 bentuk boxplot berwarna. Setiap kotak mewakili distribusi data curah hujan harian dalam satu tahun, di mana garis horizontal menunjukkan nilai median curah hujan, batas bawah serta atas kotak menandai Q1 dan Q3. Warna kotak menggunakan gradasi untuk membedakan tahun secara visual memperjelas perbedaan antar periode. Sebagian besar curah hujan harian berada di bawah 20 mm, sebagaimana ditunjukkan oleh posisi median dan batas atas kotak cenderung rendah. Ini menunjukkan bahwa kejadian ringan lebih dominan sepanjang tahun. Garis bantu horizontal berfungsi sebagai referensi untuk mengidentifikasi tingkat intensitas hujan ringan, sedang, lebat hingga ekstrem. </w:t>
      </w:r>
    </w:p>
    <w:p w:rsidR="00000000" w:rsidDel="00000000" w:rsidP="00000000" w:rsidRDefault="00000000" w:rsidRPr="00000000" w14:paraId="00000052">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aspek adalah keberadaan outlier tersebar di hampir setiap tahun selama periode 2005 hingga pertengahan 2025. Outlier merupakan hari-hari dengan curah hujan harian jauh melampaui sebaran utama data, yaitu di luar rentang antar-kuartil dibatasi oleh batas atas dan bawah dari masing-masing boxplot. Outlier tersebut umumnya berada di atas 50 mm, sehingga klasifikasi termasuk kategori hujan sedang hingga sangat lebat. Keberadaan titik-titik ini menunjukkan bahwa meskipun sebagian besar hari mengalami hujan ringan atau tidak hujan sama sekali, kejadian cuaca ekstrem tetap terjadi secara konsisten setiap tahun, meski frekuensinya rendah. Beberapa tahun, yaitu 2007, 2013, dan 2025 menunjukkan outlier dengan intensitas sangat tinggi, melampaui 150 mm/hari, tergolong sebagai hujan ekstrem dalam konteks klimatologi tropis. Titik-titik ini bukan hanya deviasi statistik, tetapi juga indikator penting bagi perencanaan mitigasi risiko bencana hidrometeorologi</w:t>
      </w:r>
    </w:p>
    <w:p w:rsidR="00000000" w:rsidDel="00000000" w:rsidP="00000000" w:rsidRDefault="00000000" w:rsidRPr="00000000" w14:paraId="00000053">
      <w:pPr>
        <w:spacing w:after="240" w:before="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708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15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3909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715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Pergeseran Pola Curah Hujan Bulanan Beberapa Periode</w:t>
      </w:r>
    </w:p>
    <w:p w:rsidR="00000000" w:rsidDel="00000000" w:rsidP="00000000" w:rsidRDefault="00000000" w:rsidRPr="00000000" w14:paraId="00000057">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5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59">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p w:rsidR="00000000" w:rsidDel="00000000" w:rsidP="00000000" w:rsidRDefault="00000000" w:rsidRPr="00000000" w14:paraId="0000005A">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5B">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5C">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(Januari - Juni)</w:t>
      </w:r>
    </w:p>
    <w:p w:rsidR="00000000" w:rsidDel="00000000" w:rsidP="00000000" w:rsidRDefault="00000000" w:rsidRPr="00000000" w14:paraId="0000005D">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2005-2025</w:t>
      </w:r>
    </w:p>
    <w:p w:rsidR="00000000" w:rsidDel="00000000" w:rsidP="00000000" w:rsidRDefault="00000000" w:rsidRPr="00000000" w14:paraId="0000005E">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menunjukkan grafik pergeseran pola curah hujan bulanan dari tahun 2005-2025, terlihat bahwa wilayah ini memiliki karakteristik iklim tropis dengan pola curah hujan bimodaL. Rata-rata curah hujan jangka panjang menunjukkan dua puncak utama yaitu pada bulan Maret dengan intensitas sekitar 250mm dan November dengan curah hujan mencapai 350mm, sementara periode kering terjadi pada Juli-Agustus dengan curah hujan terendah berkisar 125-150mm. Variabilitas antar tahun menunjukkan fluktuasi sangat signifikan, dengan tahun 2021 tercatat sebagai tahun dengan anomali curah hujan ekstrem. Pada tahun tersebut, curah hujan mencapai puncak tertinggi 825mm pada bulan Maret, hampir empat kali lipat dari rata-rata normal, disertai dengan intensitas tinggi pada Januari sebesar 730mm dan Oktober 470mm. Kondisi ini kontras dengan tahun 2020 menunjukkan pola berbeda dengan curah hujan rendah di awal tahun namun mengalami puncak pada Mei mencapai 430mm, mengindikasikan adanya pergeseran temporal dari pola normal.</w:t>
      </w:r>
    </w:p>
    <w:p w:rsidR="00000000" w:rsidDel="00000000" w:rsidP="00000000" w:rsidRDefault="00000000" w:rsidRPr="00000000" w14:paraId="00000060">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Tahun-tahun terkini menampilkan karakteristik beragam, dimana tahun 2023 menunjukkan distribusi relatif merata sepanjang tahun dengan puncak moderat pada Februari dan Oktober, sementara tahun 2024 menampilkan pola tidak biasa dengan puncak tertinggi terjadi pada Agustus sebesar 250mm, padahal biasanya bulan tersebut merupakan periode kering. Tahun 2022 relatif mengikuti pola rata-rata jangka panjang dengan distribusi yang lebih stabil dibandingkan tahun ekstrem lainnya. Data parsial tahun 2025 hingga Juni menunjukkan awal tahun yang relatif kering pada Januari-Februari, kemudian mengalami peningkatan pada Maret mencapai 210mm, dengan pola tampak mengikuti tren rata-rata jangka panjang untuk semester pertama. Kondisi ini mengindikasikan bahwa tahun 2025 berpotensi mengikuti pola normal, meskipun masih perlu diamati untuk semester kedua.</w:t>
      </w:r>
    </w:p>
    <w:p w:rsidR="00000000" w:rsidDel="00000000" w:rsidP="00000000" w:rsidRDefault="00000000" w:rsidRPr="00000000" w14:paraId="00000061">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grafik ini menggambarkan adanya intensifikasi curah hujan dan peningkatan variabilitas iklim mengindikasikan dampak perubahan iklim. Pergeseran temporal puncak curah hujan, rentang semakin lebar antara tahun basah dan kering, serta ketidakpastian pola musiman menunjukkan bahwa wilayah ini menghadapi tantangan dalam prediksi iklim. Kondisi ini menegaskan pentingnya adaptasi dalam pengelolaan sumber daya air dan sistem peringatan dini untuk mitigasi bencana terkait cuaca ekstrem, mengingat pola curah hujan yang semakin tidak dapat diprediksi namun cenderung menunjukkan intensitas lebih tinggi pada kejadian ekstrem.</w:t>
      </w:r>
    </w:p>
    <w:p w:rsidR="00000000" w:rsidDel="00000000" w:rsidP="00000000" w:rsidRDefault="00000000" w:rsidRPr="00000000" w14:paraId="00000062">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Rule="auto"/>
        <w:ind w:left="0"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6576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71540" cy="3657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71540" cy="3683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715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Heatmap Pola Musiman Curah Hujan Tiga Bulanan</w:t>
      </w:r>
    </w:p>
    <w:p w:rsidR="00000000" w:rsidDel="00000000" w:rsidP="00000000" w:rsidRDefault="00000000" w:rsidRPr="00000000" w14:paraId="00000065">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heatmap seasonal curah hujan pada Gambar 5, terlihat pola musiman sangat jelas. Wilayah ini menunjukkan karakteristik iklim monsoon tropis dengan dua musim sangat kontras. Musim basah terjadi pada periode DJF (Desember-Januari-Februari) dan NDJ (November-Desember-Januari) ditandai dengan intensitas curah hujan tertinggi mencapai 800+ mm, terlihat dari dominasi warna merah gelap pada heatmap</w:t>
      </w:r>
    </w:p>
    <w:p w:rsidR="00000000" w:rsidDel="00000000" w:rsidP="00000000" w:rsidRDefault="00000000" w:rsidRPr="00000000" w14:paraId="00000066">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musim kering sangat jelas terdefinisi pada periode JJA (Juni-Juli-Agustus) dan MJJ (Mei-Juni-Juli), ditandai dengan curah hujan terendah di bawah 200 mm, tampak sebagai area berwarna terang hingga biru pada heatmap. Konsistensi periode kering ini sangat tinggi, hampir tidak pernah terjadi hujan lebat pada pertengahan tahun, menjadikan periode ini sangat dapat diprediksi untuk perencanaan aktivitas memerlukan cuaca kering. Periode transisi dari musim basah ke kering (MAM-AMJ), sebaliknya (ASO-SON) menunjukkan variabilitas lebih tinggi antar tahun, terlihat dari pola warna tidak konsisten.</w:t>
      </w:r>
    </w:p>
    <w:p w:rsidR="00000000" w:rsidDel="00000000" w:rsidP="00000000" w:rsidRDefault="00000000" w:rsidRPr="00000000" w14:paraId="00000067">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pola dasar musiman sangat stabil, terdapat variabilitas signifikan antar tahun. Beberapa tahun seperti 2009, 2010, dan 2013 menunjukkan extended wet season dengan curah hujan tinggi berlangsung lebih lama dari biasanya. Sebaliknya, tahun-tahun seperti 2015, 2019, dan 2023 memperlihatkan periode kering lebih ekstrem. Variabilitas ini kemungkinan terkait dengan fenomena iklim global seperti El Niño-Southern Oscillation (ENSO) yang mempengaruhi pola curah hujan regional. </w:t>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3725" cy="2858436"/>
            <wp:effectExtent b="0" l="0" r="0" t="0"/>
            <wp:docPr id="6" name="image5.png"/>
            <a:graphic>
              <a:graphicData uri="http://schemas.openxmlformats.org/drawingml/2006/picture">
                <pic:pic>
                  <pic:nvPicPr>
                    <pic:cNvPr id="0" name="image5.png"/>
                    <pic:cNvPicPr preferRelativeResize="0"/>
                  </pic:nvPicPr>
                  <pic:blipFill>
                    <a:blip r:embed="rId13"/>
                    <a:srcRect b="0" l="0" r="0" t="12762"/>
                    <a:stretch>
                      <a:fillRect/>
                    </a:stretch>
                  </pic:blipFill>
                  <pic:spPr>
                    <a:xfrm>
                      <a:off x="0" y="0"/>
                      <a:ext cx="3133725" cy="285843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Komposisi Kualitas Data</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menyajikan ringkasan visual mengenai komposisi kualitas data curah hujan harian dari total 7.784 data observasi. Diagram donut dibagi menjadi tiga kategori utama: data valid, data missing, dan nilai zero, masing-masing diberi warna hijau, merah, kuning untuk mempermudah identifikasi visual. Sebagian besar data berada dalam kategori valid sebesar 4.944 data (63,5%), berarti lebih dari setengah dataset dapat langsung digunakan untuk analisis tanpa perlu perlakuan khusus. Terdapat 2.840 data (36,5%) dikategorikan sebagai missing, yaitu gabungan dari nilai tidak terukur yaitu kode 8888 NaN. Ini merupakan proporsi cukup besar dan menjadi perhatian penting dalam proses preprocessing serta validasi model prediksi ke depan. Terdapat 1.686 data (21,7%) bernilai nol, menandakan hari-hari tanpa curah hujan. Nilai nol ini bukan termasuk data hilang, tetapi penting secara klimatologis karena merepresentasikan kondisi berawan atau kering. Nilai-nilai ini harus diperlakukan secara berbeda dari data hilang karena memiliki arti meteorologis valid.</w:t>
      </w:r>
      <w:r w:rsidDel="00000000" w:rsidR="00000000" w:rsidRPr="00000000">
        <w:rPr>
          <w:rtl w:val="0"/>
        </w:rPr>
      </w:r>
    </w:p>
    <w:sectPr>
      <w:footerReference r:id="rId14"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