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r w:rsidDel="00000000" w:rsidR="00000000" w:rsidRPr="00000000">
        <w:rPr>
          <w:rtl w:val="0"/>
        </w:rPr>
        <w:t xml:space="preserve">Kajian Sistem Informasi Kalender Tanam Dinamis Menggunakan Eksponensial Smoothing dengan AWS-AI EC2 (Studi Kasus: Satu Kabupaten) (Hilmi)</w:t>
      </w:r>
    </w:p>
    <w:p w:rsidR="00000000" w:rsidDel="00000000" w:rsidP="00000000" w:rsidRDefault="00000000" w:rsidRPr="00000000" w14:paraId="00000002">
      <w:pPr>
        <w:spacing w:after="0" w:line="240" w:lineRule="auto"/>
        <w:jc w:val="both"/>
        <w:rPr>
          <w:rFonts w:ascii="Times New Roman" w:cs="Times New Roman" w:eastAsia="Times New Roman" w:hAnsi="Times New Roman"/>
          <w:b w:val="1"/>
          <w:bCs w:val="1"/>
          <w:sz w:val="28"/>
          <w:szCs w:val="28"/>
        </w:rPr>
      </w:pPr>
      <w:bookmarkStart w:colFirst="0" w:colLast="0" w:name="_uaprtqkqh2gg" w:id="0"/>
      <w:bookmarkEnd w:id="0"/>
      <w:r w:rsidDel="00000000" w:rsidR="00000000" w:rsidRPr="00000000">
        <w:rPr>
          <w:rtl w:val="0"/>
        </w:rPr>
      </w:r>
    </w:p>
    <w:p w:rsidR="00000000" w:rsidDel="00000000" w:rsidP="00000000" w:rsidRDefault="00000000" w:rsidRPr="00000000" w14:paraId="00000003">
      <w:pPr>
        <w:pStyle w:val="Title"/>
        <w:jc w:val="both"/>
        <w:rPr>
          <w:rFonts w:ascii="Times New Roman" w:cs="Times New Roman" w:eastAsia="Times New Roman" w:hAnsi="Times New Roman"/>
          <w:b w:val="0"/>
          <w:bCs w:val="0"/>
          <w:i w:val="1"/>
          <w:iCs w:val="1"/>
          <w:color w:val="ff0000"/>
          <w:sz w:val="22"/>
          <w:szCs w:val="22"/>
        </w:rPr>
      </w:pPr>
      <w:r w:rsidDel="00000000" w:rsidR="00000000" w:rsidRPr="00000000">
        <w:rPr>
          <w:rFonts w:ascii="Times New Roman" w:cs="Times New Roman" w:eastAsia="Times New Roman" w:hAnsi="Times New Roman"/>
          <w:b w:val="0"/>
          <w:bCs w:val="0"/>
          <w:i w:val="1"/>
          <w:iCs w:val="1"/>
          <w:color w:val="ff0000"/>
          <w:sz w:val="22"/>
          <w:szCs w:val="22"/>
          <w:rtl w:val="0"/>
        </w:rPr>
        <w:t xml:space="preserve"> [Title must succinctly describes the contents of the research article and attract the academic readers. The title consists of 8-12 words, not including definite article (the) and indefinite article ( a, an). Use the phrases, not sentence.]</w:t>
      </w:r>
    </w:p>
    <w:p w:rsidR="00000000" w:rsidDel="00000000" w:rsidP="00000000" w:rsidRDefault="00000000" w:rsidRPr="00000000" w14:paraId="00000004">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rPr>
      </w:pPr>
      <w:r w:rsidDel="00000000" w:rsidR="00000000" w:rsidRPr="00000000">
        <w:rPr>
          <w:rtl w:val="0"/>
        </w:rPr>
      </w:r>
    </w:p>
    <w:bookmarkStart w:colFirst="0" w:colLast="0" w:name="cv19xgfri4wu" w:id="1"/>
    <w:bookmarkEnd w:id="1"/>
    <w:p w:rsidR="00000000" w:rsidDel="00000000" w:rsidP="00000000" w:rsidRDefault="00000000" w:rsidRPr="00000000" w14:paraId="00000006">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Author(s)</w:t>
      </w:r>
    </w:p>
    <w:p w:rsidR="00000000" w:rsidDel="00000000" w:rsidP="00000000" w:rsidRDefault="00000000" w:rsidRPr="00000000" w14:paraId="0000000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Miftahuddin, Kurnia Saputra, Ardiansyah, Furqan Ramadhan, Dzulkiram, Arrayan Ramadhani, Adi Mulsandi</w:t>
      </w:r>
    </w:p>
    <w:p w:rsidR="00000000" w:rsidDel="00000000" w:rsidP="00000000" w:rsidRDefault="00000000" w:rsidRPr="00000000" w14:paraId="00000008">
      <w:pPr>
        <w:spacing w:after="0" w:line="240" w:lineRule="auto"/>
        <w:jc w:val="both"/>
        <w:rPr>
          <w:rFonts w:ascii="Times New Roman" w:cs="Times New Roman" w:eastAsia="Times New Roman" w:hAnsi="Times New Roman"/>
        </w:rPr>
      </w:pPr>
      <w:bookmarkStart w:colFirst="0" w:colLast="0" w:name="_hz0wbeovfgxw" w:id="2"/>
      <w:bookmarkEnd w:id="2"/>
      <w:r w:rsidDel="00000000" w:rsidR="00000000" w:rsidRPr="00000000">
        <w:rPr>
          <w:rFonts w:ascii="Times New Roman" w:cs="Times New Roman" w:eastAsia="Times New Roman" w:hAnsi="Times New Roman"/>
          <w:i w:val="1"/>
          <w:iCs w:val="1"/>
          <w:color w:val="ff0000"/>
          <w:rtl w:val="0"/>
        </w:rPr>
        <w:t xml:space="preserve">[In the submission process (Step 3. Entering the Submission's Metadata), Author(s) must fill out authors’ information that consist of author First, Middle and Last Name (if author only uses one name, fill the first name and last name with the same name), Gender, Initial, Username, Password, Affiliation (University / or Institution), E-mail, Mailing Address (complete address of affiliation), Country and Bio Statement. Do not put this information on the submitted manuscript]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after="0" w:line="240" w:lineRule="auto"/>
        <w:jc w:val="center"/>
        <w:rPr>
          <w:rFonts w:ascii="Times New Roman" w:cs="Times New Roman" w:eastAsia="Times New Roman" w:hAnsi="Times New Roman"/>
        </w:rPr>
        <w:sectPr>
          <w:footerReference r:id="rId6" w:type="default"/>
          <w:footerReference r:id="rId7" w:type="even"/>
          <w:pgSz w:h="16840" w:w="11907" w:orient="portrait"/>
          <w:pgMar w:bottom="1701" w:top="1701" w:left="1418" w:right="1418" w:header="0" w:footer="851"/>
          <w:pgNumType w:start="1"/>
        </w:sectPr>
      </w:pPr>
      <w:bookmarkStart w:colFirst="0" w:colLast="0" w:name="_f4v5v5pgbaow" w:id="3"/>
      <w:bookmarkEnd w:id="3"/>
      <w:r w:rsidDel="00000000" w:rsidR="00000000" w:rsidRPr="00000000">
        <w:rPr>
          <w:rtl w:val="0"/>
        </w:rPr>
      </w:r>
    </w:p>
    <w:bookmarkStart w:colFirst="0" w:colLast="0" w:name="noycivuop246" w:id="4"/>
    <w:bookmarkEnd w:id="4"/>
    <w:bookmarkStart w:colFirst="0" w:colLast="0" w:name="vcsnlo2lkfs6" w:id="5"/>
    <w:bookmarkEnd w:id="5"/>
    <w:p w:rsidR="00000000" w:rsidDel="00000000" w:rsidP="00000000" w:rsidRDefault="00000000" w:rsidRPr="00000000" w14:paraId="0000000B">
      <w:pPr>
        <w:spacing w:after="0" w:line="240" w:lineRule="auto"/>
        <w:jc w:val="both"/>
        <w:rPr>
          <w:i w:val="1"/>
          <w:iCs w:val="1"/>
        </w:rPr>
      </w:pPr>
      <w:r w:rsidDel="00000000" w:rsidR="00000000" w:rsidRPr="00000000">
        <w:rPr>
          <w:rFonts w:ascii="Times New Roman" w:cs="Times New Roman" w:eastAsia="Times New Roman" w:hAnsi="Times New Roman"/>
          <w:b w:val="1"/>
          <w:bCs w:val="1"/>
          <w:i w:val="1"/>
          <w:iCs w:val="1"/>
          <w:rtl w:val="0"/>
        </w:rPr>
        <w:t xml:space="preserve">Abstract – </w:t>
      </w:r>
      <w:r w:rsidDel="00000000" w:rsidR="00000000" w:rsidRPr="00000000">
        <w:rPr>
          <w:i w:val="1"/>
          <w:iCs w:val="1"/>
          <w:rtl w:val="0"/>
        </w:rPr>
        <w:t xml:space="preserve">This study applies the Holt–Winters method to forecast key climate variables using cleaned and unified datasets sourced from BMKG and NASA. The model performs well on variables with stable seasonal patterns, especially temperature (RMSE = 0.97), but produces less optimal results for rainfall and humidity due to their irregular fluctuations. These findings indicate that while Holt–Winters is effective for identifying general seasonal trends useful for preliminary agricultural planning, it is less suitable for variables with high variability, suggesting the need for more adaptive forecasting models in future work.</w:t>
      </w:r>
    </w:p>
    <w:p w:rsidR="00000000" w:rsidDel="00000000" w:rsidP="00000000" w:rsidRDefault="00000000" w:rsidRPr="00000000" w14:paraId="0000000C">
      <w:pPr>
        <w:spacing w:after="240" w:before="240" w:line="240" w:lineRule="auto"/>
        <w:jc w:val="both"/>
        <w:rPr>
          <w:rFonts w:ascii="Times New Roman" w:cs="Times New Roman" w:eastAsia="Times New Roman" w:hAnsi="Times New Roman"/>
          <w:i w:val="1"/>
          <w:iCs w:val="1"/>
        </w:rPr>
      </w:pPr>
      <w:r w:rsidDel="00000000" w:rsidR="00000000" w:rsidRPr="00000000">
        <w:rPr>
          <w:b w:val="1"/>
          <w:bCs w:val="1"/>
          <w:i w:val="1"/>
          <w:iCs w:val="1"/>
          <w:rtl w:val="0"/>
        </w:rPr>
        <w:t xml:space="preserve">Keywords:</w:t>
      </w:r>
      <w:r w:rsidDel="00000000" w:rsidR="00000000" w:rsidRPr="00000000">
        <w:rPr>
          <w:i w:val="1"/>
          <w:iCs w:val="1"/>
          <w:rtl w:val="0"/>
        </w:rPr>
        <w:t xml:space="preserve"> climate forecasting, Holt–Winters, BMKG, NASA, seasonal time series</w:t>
      </w:r>
      <w:r w:rsidDel="00000000" w:rsidR="00000000" w:rsidRPr="00000000">
        <w:rPr>
          <w:rtl w:val="0"/>
        </w:rPr>
      </w:r>
    </w:p>
    <w:p w:rsidR="00000000" w:rsidDel="00000000" w:rsidP="00000000" w:rsidRDefault="00000000" w:rsidRPr="00000000" w14:paraId="0000000D">
      <w:pPr>
        <w:spacing w:after="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E">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276" w:right="0" w:hanging="425"/>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INTRODUCTION</w:t>
      </w:r>
    </w:p>
    <w:p w:rsidR="00000000" w:rsidDel="00000000" w:rsidP="00000000" w:rsidRDefault="00000000" w:rsidRPr="00000000" w14:paraId="0000001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ab/>
        <w:t xml:space="preserve">Perubahan iklim adalah masalah global dengan dampak beragam di tiap negara dan wilayah, termasuk di kawasan Asia Tenggara (Thalheimer &amp; Webersik, 2020). Di negara kepulauan tropis seperti Indonesia, perubahan iklim yang terjadi secara spasial dan temporal menjadi tantangan nyata bagi sektor pertanian, terutama komoditas padi yang merupakan sumber pangan utama masyarakat. Selain perannya dalam ketahanan pangan, budidaya padi juga menyediakan lapangan pekerjaan bagi 29 juta rumah tangga di Indonesia (BPS Indonesia, 2024), sehingga keberlanjutan produksi padi menjadi salah satu aspek penting. </w:t>
      </w:r>
      <w:r w:rsidDel="00000000" w:rsidR="00000000" w:rsidRPr="00000000">
        <w:rPr>
          <w:rtl w:val="0"/>
        </w:rPr>
      </w:r>
    </w:p>
    <w:p w:rsidR="00000000" w:rsidDel="00000000" w:rsidP="00000000" w:rsidRDefault="00000000" w:rsidRPr="00000000" w14:paraId="00000012">
      <w:pPr>
        <w:spacing w:after="240" w:before="24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Perubahan iklim ditandai dengan meningkatnya ketidakpastian pola hujan, pergeseran awal musim tanam, serta meningkatnya frekuensi dan intensitas cuaca ekstrem. Kondisi ini memberikan dampak langsung terhadap produktivitas pertanian, terutama pada komoditas padi yang sangat bergantung pada ketersediaan air hujan. Di wilayah tropis, curah hujan berperan penting dalam menentukan keberhasilan panen karena sebagian besar kebutuhan air tanaman dipenuhi secara alami dari hujan. Ketidakteraturan curah hujan dapat menyebabkan kekeringan atau banjir yang berujung pada gagal panen. Fenomena iklim global seperti El Niño dan La Niña turut memperparah kondisi ini; El Niño menyebabkan peningkatan suhu laut dan tekanan atmosfer yang berpotensi menimbulkan kekeringan (Knox et al., 2022), sedangkan La Niña menimbulkan pendinginan permukaan laut yang memicu peningkatan curah hujan berlebih dan risiko banjir (Malau et al., 2023). </w:t>
      </w:r>
    </w:p>
    <w:p w:rsidR="00000000" w:rsidDel="00000000" w:rsidP="00000000" w:rsidRDefault="00000000" w:rsidRPr="00000000" w14:paraId="00000013">
      <w:pPr>
        <w:spacing w:after="240" w:before="24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Aceh Besar sebagai kabupaten penyangga pangan bagi Banda Aceh dan sekitarnya turut menghadapi dampak perubahan iklim yang signifikan terhadap sektor pertanian, khususnya dalam penentuan pola dan jadwal tanam (Sari et al., 2021). Berkurangnya ketersediaan air, peningkatan suhu, rendahnya kelembapan, dan meningkatnya laju penguapan menyebabkan risiko gagal panen dan penurunan produktivitas padi (Amaluddin, 2014). Data Badan Pusat Statistik Aceh menunjukkan penurunan produksi padi di Kabupaten Aceh Besar dari 200.097 ton pada tahun 2022 menjadi 155.477 ton pada 2023, atau turun sebesar 22,30% (BPS Aceh Besar, 2024). Kondisi ini menegaskan perlunya sistem pemantauan iklim yang mampu membantu petani dalam pengambilan keputusan tanam secara lebih tepat. Upaya serupa telah dilakukan melalui berbagai aplikasi berbasis data curah hujan dan citra satelit, seperti pemantauan kekeringan menggunakan Vegetation Condition Index (VCI) (Hidayat, 2011; Rusdi et al., 2023). Namun, penerapan teknologi tersebut di Aceh Besar masih terbatas akibat rendahnya literasi digital dan keterbatasan infrastruktur pertanian (Agussabti et al., 2022).</w:t>
      </w:r>
    </w:p>
    <w:p w:rsidR="00000000" w:rsidDel="00000000" w:rsidP="00000000" w:rsidRDefault="00000000" w:rsidRPr="00000000" w14:paraId="00000014">
      <w:pPr>
        <w:spacing w:after="240" w:before="24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Penelitian ini mengembangkan sistem pemantauan dan analisis data iklim berbasis web untuk mendukung pengambilan keputusan tanam di sektor pertanian. Data yang digunakan meliputi curah hujan, kelembapan, dan suhu relatif dari Badan Meteorologi, Klimatologi, dan Geofisika (BMKG), serta intensitas sinar matahari dari National Aeronautics and Space Administration (NASA). Metode peramalan yang diterapkan adalah Triple Exponential Smoothing (Holt-Winters) dengan tiga parameter musiman untuk mengestimasi tren dan pola musiman pada data iklim. Hasil peramalan ini menjadi dasar penyajian informasi prediktif yang mendukung pengambilan keputusan tanam secara adaptif terhadap perubahan iklim.</w:t>
      </w:r>
    </w:p>
    <w:p w:rsidR="00000000" w:rsidDel="00000000" w:rsidP="00000000" w:rsidRDefault="00000000" w:rsidRPr="00000000" w14:paraId="00000015">
      <w:pPr>
        <w:spacing w:after="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after="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93" w:right="0" w:hanging="426"/>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RESEARCH METHODS</w:t>
      </w:r>
    </w:p>
    <w:p w:rsidR="00000000" w:rsidDel="00000000" w:rsidP="00000000" w:rsidRDefault="00000000" w:rsidRPr="00000000" w14:paraId="00000018">
      <w:pPr>
        <w:spacing w:after="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E.1 Sumber Data</w:t>
      </w:r>
      <w:r w:rsidDel="00000000" w:rsidR="00000000" w:rsidRPr="00000000">
        <w:rPr>
          <w:rtl w:val="0"/>
        </w:rPr>
      </w:r>
    </w:p>
    <w:p w:rsidR="00000000" w:rsidDel="00000000" w:rsidP="00000000" w:rsidRDefault="00000000" w:rsidRPr="00000000" w14:paraId="0000001A">
      <w:pPr>
        <w:spacing w:after="240" w:before="24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yang digunakan dalam penelitian ini diperoleh dari tiga sumber utama, yaitu Badan Meteorologi, Klimatologi, dan Geofisika (BMKG), National Aeronautics and Space Administration (NASA), dan Google Earth Engine (GEE). Ketiga sumber tersebut dipilih karena memiliki kredibilitas tinggi dalam penyediaan data iklim dan citra satelit yang terverifikasi secara ilmiah.</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567" w:right="-36" w:hanging="567"/>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E.2 </w:t>
      </w:r>
      <w:r w:rsidDel="00000000" w:rsidR="00000000" w:rsidRPr="00000000">
        <w:rPr>
          <w:rFonts w:ascii="Times New Roman" w:cs="Times New Roman" w:eastAsia="Times New Roman" w:hAnsi="Times New Roman"/>
          <w:rtl w:val="0"/>
        </w:rPr>
        <w:t xml:space="preserve">Kerangka Kerja Penelitian</w:t>
      </w:r>
      <w:r w:rsidDel="00000000" w:rsidR="00000000" w:rsidRPr="00000000">
        <w:rPr>
          <w:rtl w:val="0"/>
        </w:rPr>
      </w:r>
    </w:p>
    <w:p w:rsidR="00000000" w:rsidDel="00000000" w:rsidP="00000000" w:rsidRDefault="00000000" w:rsidRPr="00000000" w14:paraId="0000001C">
      <w:pPr>
        <w:tabs>
          <w:tab w:val="left" w:leader="none" w:pos="567"/>
        </w:tabs>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Penyusunan kerangka kerja penelitian bertujuan untuk memperjelas tahapan proses yang dilakukan agar penelitian berjalan terarah, efisien, dan sesuai dengan tujuan yang diharapkan. Penelitian ini dimulai dari analisis kebutuhan, perancangan sistem, implementasi, dan pengujian. Tahapan tersebut membentuk alur penelitian yang menggambarkan proses pengembangan sistem secara menyeluruh mulai dari pengumpulan kebutuhan pengguna hingga sistem siap digunakan. Alur umum proses penelitian ditunjukkan pada Gambar 1</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D">
      <w:pPr>
        <w:tabs>
          <w:tab w:val="left" w:leader="none" w:pos="567"/>
        </w:tabs>
        <w:spacing w:line="240" w:lineRule="auto"/>
        <w:jc w:val="both"/>
        <w:rPr/>
      </w:pPr>
      <w:r w:rsidDel="00000000" w:rsidR="00000000" w:rsidRPr="00000000">
        <w:rPr/>
        <w:drawing>
          <wp:inline distB="114300" distT="114300" distL="114300" distR="114300">
            <wp:extent cx="2647950" cy="762000"/>
            <wp:effectExtent b="0" l="0" r="0" t="0"/>
            <wp:docPr id="13"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64795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tabs>
          <w:tab w:val="left" w:leader="none" w:pos="567"/>
        </w:tabs>
        <w:spacing w:line="240" w:lineRule="auto"/>
        <w:jc w:val="center"/>
        <w:rPr/>
      </w:pPr>
      <w:r w:rsidDel="00000000" w:rsidR="00000000" w:rsidRPr="00000000">
        <w:rPr>
          <w:i w:val="1"/>
          <w:iCs w:val="1"/>
          <w:rtl w:val="0"/>
        </w:rPr>
        <w:t xml:space="preserve">Gambar 1</w:t>
      </w:r>
      <w:r w:rsidDel="00000000" w:rsidR="00000000" w:rsidRPr="00000000">
        <w:rPr>
          <w:rtl w:val="0"/>
        </w:rPr>
        <w:t xml:space="preserve">. Diagram Alur Penelitian</w:t>
      </w:r>
    </w:p>
    <w:p w:rsidR="00000000" w:rsidDel="00000000" w:rsidP="00000000" w:rsidRDefault="00000000" w:rsidRPr="00000000" w14:paraId="0000001F">
      <w:pPr>
        <w:tabs>
          <w:tab w:val="left" w:leader="none" w:pos="567"/>
        </w:tabs>
        <w:spacing w:line="240" w:lineRule="auto"/>
        <w:jc w:val="center"/>
        <w:rPr/>
      </w:pPr>
      <w:r w:rsidDel="00000000" w:rsidR="00000000" w:rsidRPr="00000000">
        <w:rPr>
          <w:rtl w:val="0"/>
        </w:rPr>
      </w:r>
    </w:p>
    <w:p w:rsidR="00000000" w:rsidDel="00000000" w:rsidP="00000000" w:rsidRDefault="00000000" w:rsidRPr="00000000" w14:paraId="00000020">
      <w:pPr>
        <w:spacing w:line="240" w:lineRule="auto"/>
        <w:ind w:left="567" w:right="-36"/>
        <w:rPr/>
      </w:pPr>
      <w:r w:rsidDel="00000000" w:rsidR="00000000" w:rsidRPr="00000000">
        <w:rPr>
          <w:rtl w:val="0"/>
        </w:rPr>
        <w:t xml:space="preserve">E.3 Metode Pengembangan Sistem</w:t>
      </w:r>
    </w:p>
    <w:p w:rsidR="00000000" w:rsidDel="00000000" w:rsidP="00000000" w:rsidRDefault="00000000" w:rsidRPr="00000000" w14:paraId="00000021">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Penelitian ini menggunakan pendekatan Agile Development sebagai metodologi pengembangan sistem. Agile dipilih karena sifatnya yang iteratif dan adaptif, memungkinkan proses pengembangan dilakukan secara bertahap dengan evaluasi berkelanjutan di setiap tahap (</w:t>
      </w:r>
      <w:r w:rsidDel="00000000" w:rsidR="00000000" w:rsidRPr="00000000">
        <w:rPr>
          <w:rFonts w:ascii="Times New Roman" w:cs="Times New Roman" w:eastAsia="Times New Roman" w:hAnsi="Times New Roman"/>
          <w:i w:val="1"/>
          <w:iCs w:val="1"/>
          <w:rtl w:val="0"/>
        </w:rPr>
        <w:t xml:space="preserve">sprint</w:t>
      </w:r>
      <w:r w:rsidDel="00000000" w:rsidR="00000000" w:rsidRPr="00000000">
        <w:rPr>
          <w:rFonts w:ascii="Times New Roman" w:cs="Times New Roman" w:eastAsia="Times New Roman" w:hAnsi="Times New Roman"/>
          <w:rtl w:val="0"/>
        </w:rPr>
        <w:t xml:space="preserve">). Penerapan Agile dibagi menjadi lima </w:t>
      </w:r>
      <w:r w:rsidDel="00000000" w:rsidR="00000000" w:rsidRPr="00000000">
        <w:rPr>
          <w:rFonts w:ascii="Times New Roman" w:cs="Times New Roman" w:eastAsia="Times New Roman" w:hAnsi="Times New Roman"/>
          <w:i w:val="1"/>
          <w:iCs w:val="1"/>
          <w:rtl w:val="0"/>
        </w:rPr>
        <w:t xml:space="preserve">sprint</w:t>
      </w:r>
      <w:r w:rsidDel="00000000" w:rsidR="00000000" w:rsidRPr="00000000">
        <w:rPr>
          <w:rFonts w:ascii="Times New Roman" w:cs="Times New Roman" w:eastAsia="Times New Roman" w:hAnsi="Times New Roman"/>
          <w:rtl w:val="0"/>
        </w:rPr>
        <w:t xml:space="preserve"> utama dengan durasi masing-masing antara 2–4 minggu. Setiap </w:t>
      </w:r>
      <w:r w:rsidDel="00000000" w:rsidR="00000000" w:rsidRPr="00000000">
        <w:rPr>
          <w:rFonts w:ascii="Times New Roman" w:cs="Times New Roman" w:eastAsia="Times New Roman" w:hAnsi="Times New Roman"/>
          <w:i w:val="1"/>
          <w:iCs w:val="1"/>
          <w:rtl w:val="0"/>
        </w:rPr>
        <w:t xml:space="preserve">sprint</w:t>
      </w:r>
      <w:r w:rsidDel="00000000" w:rsidR="00000000" w:rsidRPr="00000000">
        <w:rPr>
          <w:rFonts w:ascii="Times New Roman" w:cs="Times New Roman" w:eastAsia="Times New Roman" w:hAnsi="Times New Roman"/>
          <w:rtl w:val="0"/>
        </w:rPr>
        <w:t xml:space="preserve"> difokuskan pada pengembangan satu komponen atau fitur tertentu, diikuti dengan proses pengujian dan evaluasi sebelum berlanjut ke tahap berikutnya. Rincian pembagian </w:t>
      </w:r>
      <w:r w:rsidDel="00000000" w:rsidR="00000000" w:rsidRPr="00000000">
        <w:rPr>
          <w:rFonts w:ascii="Times New Roman" w:cs="Times New Roman" w:eastAsia="Times New Roman" w:hAnsi="Times New Roman"/>
          <w:i w:val="1"/>
          <w:iCs w:val="1"/>
          <w:rtl w:val="0"/>
        </w:rPr>
        <w:t xml:space="preserve">sprint</w:t>
      </w:r>
      <w:r w:rsidDel="00000000" w:rsidR="00000000" w:rsidRPr="00000000">
        <w:rPr>
          <w:rFonts w:ascii="Times New Roman" w:cs="Times New Roman" w:eastAsia="Times New Roman" w:hAnsi="Times New Roman"/>
          <w:rtl w:val="0"/>
        </w:rPr>
        <w:t xml:space="preserve"> disajikan pada Tabel 1.</w:t>
      </w:r>
    </w:p>
    <w:p w:rsidR="00000000" w:rsidDel="00000000" w:rsidP="00000000" w:rsidRDefault="00000000" w:rsidRPr="00000000" w14:paraId="00000022">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809558" cy="669391"/>
            <wp:effectExtent b="0" l="0" r="0" t="0"/>
            <wp:docPr id="9"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2809558" cy="669391"/>
                    </a:xfrm>
                    <a:prstGeom prst="rect"/>
                    <a:ln/>
                  </pic:spPr>
                </pic:pic>
              </a:graphicData>
            </a:graphic>
          </wp:inline>
        </w:drawing>
      </w:r>
      <w:r w:rsidDel="00000000" w:rsidR="00000000" w:rsidRPr="00000000">
        <w:rPr>
          <w:rFonts w:ascii="Times New Roman" w:cs="Times New Roman" w:eastAsia="Times New Roman" w:hAnsi="Times New Roman"/>
          <w:i w:val="1"/>
          <w:iCs w:val="1"/>
          <w:rtl w:val="0"/>
        </w:rPr>
        <w:t xml:space="preserve">Tabel 1. </w:t>
      </w:r>
      <w:r w:rsidDel="00000000" w:rsidR="00000000" w:rsidRPr="00000000">
        <w:rPr>
          <w:rFonts w:ascii="Times New Roman" w:cs="Times New Roman" w:eastAsia="Times New Roman" w:hAnsi="Times New Roman"/>
          <w:rtl w:val="0"/>
        </w:rPr>
        <w:t xml:space="preserve">Pembagian Sprint</w:t>
      </w:r>
      <w:r w:rsidDel="00000000" w:rsidR="00000000" w:rsidRPr="00000000">
        <w:rPr>
          <w:rtl w:val="0"/>
        </w:rPr>
      </w:r>
    </w:p>
    <w:p w:rsidR="00000000" w:rsidDel="00000000" w:rsidP="00000000" w:rsidRDefault="00000000" w:rsidRPr="00000000" w14:paraId="0000002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67" w:right="0" w:hanging="425"/>
        <w:jc w:val="left"/>
        <w:rPr>
          <w:rFonts w:ascii="Times New Roman" w:cs="Times New Roman" w:eastAsia="Times New Roman" w:hAnsi="Times New Roman"/>
          <w:b w:val="1"/>
          <w:bCs w:val="1"/>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RESULTS AND DISCUSSION</w:t>
      </w:r>
    </w:p>
    <w:p w:rsidR="00000000" w:rsidDel="00000000" w:rsidP="00000000" w:rsidRDefault="00000000" w:rsidRPr="00000000" w14:paraId="00000025">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after="240" w:before="24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Manajemen dan Analisis Data Iklim berbasis metode Holt-Winters telah berhasil dikembangkan dan diimplementasikan sebagai platform berbasis web yang dapat diakses melalui laman</w:t>
      </w:r>
      <w:hyperlink r:id="rId10">
        <w:r w:rsidDel="00000000" w:rsidR="00000000" w:rsidRPr="00000000">
          <w:rPr>
            <w:rFonts w:ascii="Times New Roman" w:cs="Times New Roman" w:eastAsia="Times New Roman" w:hAnsi="Times New Roman"/>
            <w:rtl w:val="0"/>
          </w:rPr>
          <w:t xml:space="preserve"> </w:t>
        </w:r>
      </w:hyperlink>
      <w:hyperlink r:id="rId11">
        <w:r w:rsidDel="00000000" w:rsidR="00000000" w:rsidRPr="00000000">
          <w:rPr>
            <w:rFonts w:ascii="Times New Roman" w:cs="Times New Roman" w:eastAsia="Times New Roman" w:hAnsi="Times New Roman"/>
            <w:color w:val="1155cc"/>
            <w:u w:val="single"/>
            <w:rtl w:val="0"/>
          </w:rPr>
          <w:t xml:space="preserve">https://zonapetik.tech</w:t>
        </w:r>
      </w:hyperlink>
      <w:r w:rsidDel="00000000" w:rsidR="00000000" w:rsidRPr="00000000">
        <w:rPr>
          <w:rFonts w:ascii="Times New Roman" w:cs="Times New Roman" w:eastAsia="Times New Roman" w:hAnsi="Times New Roman"/>
          <w:rtl w:val="0"/>
        </w:rPr>
        <w:t xml:space="preserve">. Sistem ini dirancang untuk mendukung pengambilan keputusan tanam melalui penyajian informasi iklim yang bersumber dari data historis dan hasil peramalan. Tampilan antarmuka utama sistem ditunjukkan pada </w:t>
      </w:r>
      <w:r w:rsidDel="00000000" w:rsidR="00000000" w:rsidRPr="00000000">
        <w:rPr>
          <w:rFonts w:ascii="Times New Roman" w:cs="Times New Roman" w:eastAsia="Times New Roman" w:hAnsi="Times New Roman"/>
          <w:i w:val="1"/>
          <w:iCs w:val="1"/>
          <w:rtl w:val="0"/>
        </w:rPr>
        <w:t xml:space="preserve">Gambar 2</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7">
      <w:pPr>
        <w:spacing w:after="0"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47950" cy="1524000"/>
            <wp:effectExtent b="12700" l="12700" r="12700" t="12700"/>
            <wp:docPr id="19"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2647950" cy="1524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8">
      <w:pPr>
        <w:spacing w:after="0"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Gambar 2. </w:t>
      </w:r>
      <w:r w:rsidDel="00000000" w:rsidR="00000000" w:rsidRPr="00000000">
        <w:rPr>
          <w:rFonts w:ascii="Times New Roman" w:cs="Times New Roman" w:eastAsia="Times New Roman" w:hAnsi="Times New Roman"/>
          <w:rtl w:val="0"/>
        </w:rPr>
        <w:t xml:space="preserve">Hasil peramalan pada website</w:t>
      </w:r>
    </w:p>
    <w:p w:rsidR="00000000" w:rsidDel="00000000" w:rsidP="00000000" w:rsidRDefault="00000000" w:rsidRPr="00000000" w14:paraId="00000029">
      <w:pPr>
        <w:spacing w:after="0" w:line="276"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Struktur basis data dari sistem ini dimodelkan menggunakan </w:t>
      </w:r>
      <w:r w:rsidDel="00000000" w:rsidR="00000000" w:rsidRPr="00000000">
        <w:rPr>
          <w:rFonts w:ascii="Times New Roman" w:cs="Times New Roman" w:eastAsia="Times New Roman" w:hAnsi="Times New Roman"/>
          <w:i w:val="1"/>
          <w:iCs w:val="1"/>
          <w:rtl w:val="0"/>
        </w:rPr>
        <w:t xml:space="preserve">Entity Relationship Diagram</w:t>
      </w:r>
      <w:r w:rsidDel="00000000" w:rsidR="00000000" w:rsidRPr="00000000">
        <w:rPr>
          <w:rFonts w:ascii="Times New Roman" w:cs="Times New Roman" w:eastAsia="Times New Roman" w:hAnsi="Times New Roman"/>
          <w:rtl w:val="0"/>
        </w:rPr>
        <w:t xml:space="preserve"> (ERD) yang berfungsi untuk menggambarkan hubungan antar entitas dalam penyimpanan data iklim serta hasil analisis. Model ini membantu memastikan keterpaduan antar tabel dan konsistensi data yang digunakan dalam proses analisis.</w:t>
      </w:r>
    </w:p>
    <w:p w:rsidR="00000000" w:rsidDel="00000000" w:rsidP="00000000" w:rsidRDefault="00000000" w:rsidRPr="00000000" w14:paraId="0000002B">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809558" cy="1642959"/>
            <wp:effectExtent b="0" l="0" r="0" t="0"/>
            <wp:docPr id="15"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2809558" cy="1642959"/>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Gambar 3.</w:t>
      </w:r>
      <w:r w:rsidDel="00000000" w:rsidR="00000000" w:rsidRPr="00000000">
        <w:rPr>
          <w:rFonts w:ascii="Times New Roman" w:cs="Times New Roman" w:eastAsia="Times New Roman" w:hAnsi="Times New Roman"/>
          <w:rtl w:val="0"/>
        </w:rPr>
        <w:t xml:space="preserve">Entity Relationship Diagram (ERD) dari sistem</w:t>
      </w:r>
    </w:p>
    <w:p w:rsidR="00000000" w:rsidDel="00000000" w:rsidP="00000000" w:rsidRDefault="00000000" w:rsidRPr="00000000" w14:paraId="0000002D">
      <w:pPr>
        <w:spacing w:after="0" w:line="276"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240" w:before="24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Sementara itu, struktur logika sistem dan keterkaitan antar kelas pada sisi </w:t>
      </w:r>
      <w:r w:rsidDel="00000000" w:rsidR="00000000" w:rsidRPr="00000000">
        <w:rPr>
          <w:rFonts w:ascii="Times New Roman" w:cs="Times New Roman" w:eastAsia="Times New Roman" w:hAnsi="Times New Roman"/>
          <w:i w:val="1"/>
          <w:iCs w:val="1"/>
          <w:rtl w:val="0"/>
        </w:rPr>
        <w:t xml:space="preserve">backend</w:t>
      </w:r>
      <w:r w:rsidDel="00000000" w:rsidR="00000000" w:rsidRPr="00000000">
        <w:rPr>
          <w:rFonts w:ascii="Times New Roman" w:cs="Times New Roman" w:eastAsia="Times New Roman" w:hAnsi="Times New Roman"/>
          <w:rtl w:val="0"/>
        </w:rPr>
        <w:t xml:space="preserve"> digambarkan melalui </w:t>
      </w:r>
      <w:r w:rsidDel="00000000" w:rsidR="00000000" w:rsidRPr="00000000">
        <w:rPr>
          <w:rFonts w:ascii="Times New Roman" w:cs="Times New Roman" w:eastAsia="Times New Roman" w:hAnsi="Times New Roman"/>
          <w:i w:val="1"/>
          <w:iCs w:val="1"/>
          <w:rtl w:val="0"/>
        </w:rPr>
        <w:t xml:space="preserve">Class</w:t>
      </w:r>
      <w:r w:rsidDel="00000000" w:rsidR="00000000" w:rsidRPr="00000000">
        <w:rPr>
          <w:rFonts w:ascii="Times New Roman" w:cs="Times New Roman" w:eastAsia="Times New Roman" w:hAnsi="Times New Roman"/>
          <w:rtl w:val="0"/>
        </w:rPr>
        <w:t xml:space="preserve"> Diagram. Diagram ini merepresentasikan alur interaksi antar komponen sistem secara konseptual, yang mencerminkan hubungan fungsional antara proses pengolahan data, analisis, dan visualisasi.</w:t>
      </w:r>
    </w:p>
    <w:p w:rsidR="00000000" w:rsidDel="00000000" w:rsidP="00000000" w:rsidRDefault="00000000" w:rsidRPr="00000000" w14:paraId="0000002F">
      <w:pPr>
        <w:spacing w:after="0" w:line="276"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21708" cy="1370574"/>
            <wp:effectExtent b="0" l="0" r="0" t="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721708" cy="1370574"/>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0" w:line="276" w:lineRule="auto"/>
        <w:jc w:val="center"/>
        <w:rPr/>
      </w:pPr>
      <w:r w:rsidDel="00000000" w:rsidR="00000000" w:rsidRPr="00000000">
        <w:rPr>
          <w:rFonts w:ascii="Times New Roman" w:cs="Times New Roman" w:eastAsia="Times New Roman" w:hAnsi="Times New Roman"/>
          <w:i w:val="1"/>
          <w:iCs w:val="1"/>
          <w:rtl w:val="0"/>
        </w:rPr>
        <w:t xml:space="preserve">Gambar 4. </w:t>
      </w:r>
      <w:r w:rsidDel="00000000" w:rsidR="00000000" w:rsidRPr="00000000">
        <w:rPr>
          <w:rFonts w:ascii="Times New Roman" w:cs="Times New Roman" w:eastAsia="Times New Roman" w:hAnsi="Times New Roman"/>
          <w:rtl w:val="0"/>
        </w:rPr>
        <w:t xml:space="preserve">Class Diagram dari sistem</w:t>
      </w:r>
      <w:r w:rsidDel="00000000" w:rsidR="00000000" w:rsidRPr="00000000">
        <w:rPr>
          <w:rtl w:val="0"/>
        </w:rPr>
      </w:r>
    </w:p>
    <w:p w:rsidR="00000000" w:rsidDel="00000000" w:rsidP="00000000" w:rsidRDefault="00000000" w:rsidRPr="00000000" w14:paraId="00000031">
      <w:pPr>
        <w:spacing w:after="0" w:line="240" w:lineRule="auto"/>
        <w:jc w:val="both"/>
        <w:rPr/>
      </w:pPr>
      <w:r w:rsidDel="00000000" w:rsidR="00000000" w:rsidRPr="00000000">
        <w:rPr>
          <w:rtl w:val="0"/>
        </w:rPr>
      </w:r>
    </w:p>
    <w:p w:rsidR="00000000" w:rsidDel="00000000" w:rsidP="00000000" w:rsidRDefault="00000000" w:rsidRPr="00000000" w14:paraId="00000032">
      <w:pPr>
        <w:spacing w:after="240" w:before="24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yang digunakan dalam penelitian ini berasal dari BMKG dan Nasa yang mencakup tiga variabel utama, yaitu curah hujan, suhu udara, kelembaban udara dan radiasi matahari. Seluruh data telah melalui proses pembersihan meliputi pengecekan nilai kosong, deteksi nilai ekstrim, normalisasi format, dan verifikasi konsistensi antar variabel. Ringkasan statistik deskriptif dari data yang sudah bersih ditunjukkan pada Tabel 2 dan 3, yang menjadi dasar dalam proses analisis dan pemodelan selanjutnya.</w:t>
      </w:r>
      <w:r w:rsidDel="00000000" w:rsidR="00000000" w:rsidRPr="00000000">
        <w:rPr>
          <w:rtl w:val="0"/>
        </w:rPr>
      </w:r>
    </w:p>
    <w:p w:rsidR="00000000" w:rsidDel="00000000" w:rsidP="00000000" w:rsidRDefault="00000000" w:rsidRPr="00000000" w14:paraId="00000033">
      <w:pPr>
        <w:pStyle w:val="Heading4"/>
        <w:spacing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2737401" cy="1980248"/>
            <wp:effectExtent b="0" l="0" r="0" t="0"/>
            <wp:docPr id="8"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737401" cy="1980248"/>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i w:val="1"/>
          <w:iCs w:val="1"/>
          <w:rtl w:val="0"/>
        </w:rPr>
        <w:t xml:space="preserve">abel 2</w:t>
      </w:r>
      <w:r w:rsidDel="00000000" w:rsidR="00000000" w:rsidRPr="00000000">
        <w:rPr>
          <w:rFonts w:ascii="Times New Roman" w:cs="Times New Roman" w:eastAsia="Times New Roman" w:hAnsi="Times New Roman"/>
          <w:rtl w:val="0"/>
        </w:rPr>
        <w:t xml:space="preserve">. Statistik Data BMKG</w:t>
      </w:r>
    </w:p>
    <w:p w:rsidR="00000000" w:rsidDel="00000000" w:rsidP="00000000" w:rsidRDefault="00000000" w:rsidRPr="00000000" w14:paraId="0000003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62567" cy="2007402"/>
            <wp:effectExtent b="0" l="0" r="0" t="0"/>
            <wp:docPr id="5"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2762567" cy="2007402"/>
                    </a:xfrm>
                    <a:prstGeom prst="rect"/>
                    <a:ln/>
                  </pic:spPr>
                </pic:pic>
              </a:graphicData>
            </a:graphic>
          </wp:inline>
        </w:drawing>
      </w: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i w:val="1"/>
          <w:iCs w:val="1"/>
          <w:rtl w:val="0"/>
        </w:rPr>
        <w:t xml:space="preserve">abel 3</w:t>
      </w:r>
      <w:r w:rsidDel="00000000" w:rsidR="00000000" w:rsidRPr="00000000">
        <w:rPr>
          <w:rFonts w:ascii="Times New Roman" w:cs="Times New Roman" w:eastAsia="Times New Roman" w:hAnsi="Times New Roman"/>
          <w:rtl w:val="0"/>
        </w:rPr>
        <w:t xml:space="preserve">. Statistik Data Nasa</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Dekomposisi deret waktu diterapkan pada setiap variabel meteorologis seperti curah hujan, suhu udara, kelembaban udara, dan kecepatan angin untuk memisahkan data ke dalam tiga komponen utama, yaitu tren, musiman, dan residual. Proses ini bertujuan mengidentifikasi pola jangka panjang, pola periodik, dan variasi acak yang muncul pada masing-masing variabel sebelum dilakukan pemodelan lanjutan menggunakan metode Holt-Winters. Hasil dekomposisi untuk tiap variabel disajikan pada Gambar 5 hingga Gambar 8, yang menunjukkan perbedaan karakteristik musiman dan kestabilan tren sesuai sifat fisik masing-masing parameter iklim.</w:t>
      </w:r>
    </w:p>
    <w:p w:rsidR="00000000" w:rsidDel="00000000" w:rsidP="00000000" w:rsidRDefault="00000000" w:rsidRPr="00000000" w14:paraId="00000038">
      <w:pPr>
        <w:ind w:left="0" w:firstLine="0"/>
        <w:jc w:val="both"/>
        <w:rPr/>
      </w:pPr>
      <w:r w:rsidDel="00000000" w:rsidR="00000000" w:rsidRPr="00000000">
        <w:rPr/>
        <w:drawing>
          <wp:inline distB="114300" distT="114300" distL="114300" distR="114300">
            <wp:extent cx="2647950" cy="1676400"/>
            <wp:effectExtent b="0" l="0" r="0" t="0"/>
            <wp:docPr id="11"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264795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0" w:line="276" w:lineRule="auto"/>
        <w:jc w:val="center"/>
        <w:rPr/>
      </w:pPr>
      <w:r w:rsidDel="00000000" w:rsidR="00000000" w:rsidRPr="00000000">
        <w:rPr>
          <w:rFonts w:ascii="Times New Roman" w:cs="Times New Roman" w:eastAsia="Times New Roman" w:hAnsi="Times New Roman"/>
          <w:i w:val="1"/>
          <w:iCs w:val="1"/>
          <w:rtl w:val="0"/>
        </w:rPr>
        <w:t xml:space="preserve">Gambar 5. </w:t>
      </w:r>
      <w:r w:rsidDel="00000000" w:rsidR="00000000" w:rsidRPr="00000000">
        <w:rPr>
          <w:rFonts w:ascii="Times New Roman" w:cs="Times New Roman" w:eastAsia="Times New Roman" w:hAnsi="Times New Roman"/>
          <w:rtl w:val="0"/>
        </w:rPr>
        <w:t xml:space="preserve">Dekomposisi deret waktu curah hujan pada rentang data januari 2005 - juni 2025</w:t>
      </w:r>
      <w:r w:rsidDel="00000000" w:rsidR="00000000" w:rsidRPr="00000000">
        <w:rPr>
          <w:rtl w:val="0"/>
        </w:rPr>
      </w:r>
    </w:p>
    <w:p w:rsidR="00000000" w:rsidDel="00000000" w:rsidP="00000000" w:rsidRDefault="00000000" w:rsidRPr="00000000" w14:paraId="0000003A">
      <w:pPr>
        <w:spacing w:after="0" w:line="276" w:lineRule="auto"/>
        <w:jc w:val="center"/>
        <w:rPr/>
      </w:pPr>
      <w:r w:rsidDel="00000000" w:rsidR="00000000" w:rsidRPr="00000000">
        <w:rPr>
          <w:rtl w:val="0"/>
        </w:rPr>
      </w:r>
    </w:p>
    <w:p w:rsidR="00000000" w:rsidDel="00000000" w:rsidP="00000000" w:rsidRDefault="00000000" w:rsidRPr="00000000" w14:paraId="0000003B">
      <w:pPr>
        <w:ind w:left="0" w:firstLine="0"/>
        <w:jc w:val="both"/>
        <w:rPr/>
      </w:pPr>
      <w:r w:rsidDel="00000000" w:rsidR="00000000" w:rsidRPr="00000000">
        <w:rPr/>
        <w:drawing>
          <wp:inline distB="114300" distT="114300" distL="114300" distR="114300">
            <wp:extent cx="2647950" cy="1358900"/>
            <wp:effectExtent b="0" l="0" r="0" t="0"/>
            <wp:docPr id="7"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264795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Gambar 6. </w:t>
      </w:r>
      <w:r w:rsidDel="00000000" w:rsidR="00000000" w:rsidRPr="00000000">
        <w:rPr>
          <w:rFonts w:ascii="Times New Roman" w:cs="Times New Roman" w:eastAsia="Times New Roman" w:hAnsi="Times New Roman"/>
          <w:rtl w:val="0"/>
        </w:rPr>
        <w:t xml:space="preserve">Dekomposisi deret waktu kelembaban relatif pada rentang data januari 2005 - juni 2025</w:t>
      </w:r>
    </w:p>
    <w:p w:rsidR="00000000" w:rsidDel="00000000" w:rsidP="00000000" w:rsidRDefault="00000000" w:rsidRPr="00000000" w14:paraId="0000003D">
      <w:pPr>
        <w:spacing w:after="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47950" cy="1346200"/>
            <wp:effectExtent b="0" l="0" r="0" t="0"/>
            <wp:docPr id="17"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264795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Gambar 7. </w:t>
      </w:r>
      <w:r w:rsidDel="00000000" w:rsidR="00000000" w:rsidRPr="00000000">
        <w:rPr>
          <w:rFonts w:ascii="Times New Roman" w:cs="Times New Roman" w:eastAsia="Times New Roman" w:hAnsi="Times New Roman"/>
          <w:rtl w:val="0"/>
        </w:rPr>
        <w:t xml:space="preserve">Dekomposisi deret waktu suhu pada rentang data januari 2005 - juni 2025</w:t>
      </w:r>
    </w:p>
    <w:p w:rsidR="00000000" w:rsidDel="00000000" w:rsidP="00000000" w:rsidRDefault="00000000" w:rsidRPr="00000000" w14:paraId="00000040">
      <w:pPr>
        <w:spacing w:after="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47950" cy="1498600"/>
            <wp:effectExtent b="0" l="0" r="0" t="0"/>
            <wp:docPr id="2"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264795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Gambar 8. </w:t>
      </w:r>
      <w:r w:rsidDel="00000000" w:rsidR="00000000" w:rsidRPr="00000000">
        <w:rPr>
          <w:rFonts w:ascii="Times New Roman" w:cs="Times New Roman" w:eastAsia="Times New Roman" w:hAnsi="Times New Roman"/>
          <w:rtl w:val="0"/>
        </w:rPr>
        <w:t xml:space="preserve">Dekomposisi deret waktu radiasi matahari pada rentang data januari 2005 - juni 2025</w:t>
      </w:r>
    </w:p>
    <w:p w:rsidR="00000000" w:rsidDel="00000000" w:rsidP="00000000" w:rsidRDefault="00000000" w:rsidRPr="00000000" w14:paraId="00000043">
      <w:pPr>
        <w:spacing w:after="240" w:before="24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hasil dekomposisi, seluruh variabel menunjukkan pola musiman yang relatif stabil, sehingga pendekatan Holt-Winters additive dipilih untuk pemodelan. Inisialisasi periode musiman ditetapkan sebesar 365 hari sesuai struktur data harian. Implementasi dilakukan pada backend menggunakan pustaka </w:t>
      </w:r>
      <w:r w:rsidDel="00000000" w:rsidR="00000000" w:rsidRPr="00000000">
        <w:rPr>
          <w:rFonts w:ascii="Times New Roman" w:cs="Times New Roman" w:eastAsia="Times New Roman" w:hAnsi="Times New Roman"/>
          <w:i w:val="1"/>
          <w:iCs w:val="1"/>
          <w:rtl w:val="0"/>
        </w:rPr>
        <w:t xml:space="preserve">statsmodels</w:t>
      </w:r>
      <w:r w:rsidDel="00000000" w:rsidR="00000000" w:rsidRPr="00000000">
        <w:rPr>
          <w:rFonts w:ascii="Times New Roman" w:cs="Times New Roman" w:eastAsia="Times New Roman" w:hAnsi="Times New Roman"/>
          <w:rtl w:val="0"/>
        </w:rPr>
        <w:t xml:space="preserve">, dengan penentuan </w:t>
      </w:r>
      <w:r w:rsidDel="00000000" w:rsidR="00000000" w:rsidRPr="00000000">
        <w:rPr>
          <w:rFonts w:ascii="Times New Roman" w:cs="Times New Roman" w:eastAsia="Times New Roman" w:hAnsi="Times New Roman"/>
          <w:i w:val="1"/>
          <w:iCs w:val="1"/>
          <w:rtl w:val="0"/>
        </w:rPr>
        <w:t xml:space="preserve">seasonal period</w:t>
      </w:r>
      <w:r w:rsidDel="00000000" w:rsidR="00000000" w:rsidRPr="00000000">
        <w:rPr>
          <w:rFonts w:ascii="Times New Roman" w:cs="Times New Roman" w:eastAsia="Times New Roman" w:hAnsi="Times New Roman"/>
          <w:rtl w:val="0"/>
        </w:rPr>
        <w:t xml:space="preserve"> adaptif melalui kombinasi analisis ACF, FFT, dan dekomposisi musiman. Model kemudian dioptimalkan menggunakan </w:t>
      </w:r>
      <w:r w:rsidDel="00000000" w:rsidR="00000000" w:rsidRPr="00000000">
        <w:rPr>
          <w:rFonts w:ascii="Times New Roman" w:cs="Times New Roman" w:eastAsia="Times New Roman" w:hAnsi="Times New Roman"/>
          <w:i w:val="1"/>
          <w:iCs w:val="1"/>
          <w:rtl w:val="0"/>
        </w:rPr>
        <w:t xml:space="preserve">grid search</w:t>
      </w:r>
      <w:r w:rsidDel="00000000" w:rsidR="00000000" w:rsidRPr="00000000">
        <w:rPr>
          <w:rFonts w:ascii="Times New Roman" w:cs="Times New Roman" w:eastAsia="Times New Roman" w:hAnsi="Times New Roman"/>
          <w:rtl w:val="0"/>
        </w:rPr>
        <w:t xml:space="preserve"> untuk memperoleh parameter terbaik, termasuk konfigurasi </w:t>
      </w:r>
      <w:r w:rsidDel="00000000" w:rsidR="00000000" w:rsidRPr="00000000">
        <w:rPr>
          <w:rFonts w:ascii="Times New Roman" w:cs="Times New Roman" w:eastAsia="Times New Roman" w:hAnsi="Times New Roman"/>
          <w:i w:val="1"/>
          <w:iCs w:val="1"/>
          <w:rtl w:val="0"/>
        </w:rPr>
        <w:t xml:space="preserve">trend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seasonal</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damped trend</w:t>
      </w:r>
      <w:r w:rsidDel="00000000" w:rsidR="00000000" w:rsidRPr="00000000">
        <w:rPr>
          <w:rFonts w:ascii="Times New Roman" w:cs="Times New Roman" w:eastAsia="Times New Roman" w:hAnsi="Times New Roman"/>
          <w:rtl w:val="0"/>
        </w:rPr>
        <w:t xml:space="preserve"> untuk mencegah </w:t>
      </w:r>
      <w:r w:rsidDel="00000000" w:rsidR="00000000" w:rsidRPr="00000000">
        <w:rPr>
          <w:rFonts w:ascii="Times New Roman" w:cs="Times New Roman" w:eastAsia="Times New Roman" w:hAnsi="Times New Roman"/>
          <w:i w:val="1"/>
          <w:iCs w:val="1"/>
          <w:rtl w:val="0"/>
        </w:rPr>
        <w:t xml:space="preserve">overforecasting</w:t>
      </w:r>
      <w:r w:rsidDel="00000000" w:rsidR="00000000" w:rsidRPr="00000000">
        <w:rPr>
          <w:rFonts w:ascii="Times New Roman" w:cs="Times New Roman" w:eastAsia="Times New Roman" w:hAnsi="Times New Roman"/>
          <w:rtl w:val="0"/>
        </w:rPr>
        <w:t xml:space="preserve">. Validasi dilakukan dengan </w:t>
      </w:r>
      <w:r w:rsidDel="00000000" w:rsidR="00000000" w:rsidRPr="00000000">
        <w:rPr>
          <w:rFonts w:ascii="Times New Roman" w:cs="Times New Roman" w:eastAsia="Times New Roman" w:hAnsi="Times New Roman"/>
          <w:i w:val="1"/>
          <w:iCs w:val="1"/>
          <w:rtl w:val="0"/>
        </w:rPr>
        <w:t xml:space="preserve">time series split</w:t>
      </w:r>
      <w:r w:rsidDel="00000000" w:rsidR="00000000" w:rsidRPr="00000000">
        <w:rPr>
          <w:rFonts w:ascii="Times New Roman" w:cs="Times New Roman" w:eastAsia="Times New Roman" w:hAnsi="Times New Roman"/>
          <w:rtl w:val="0"/>
        </w:rPr>
        <w:t xml:space="preserve"> dan penyesuaian </w:t>
      </w:r>
      <w:r w:rsidDel="00000000" w:rsidR="00000000" w:rsidRPr="00000000">
        <w:rPr>
          <w:rFonts w:ascii="Times New Roman" w:cs="Times New Roman" w:eastAsia="Times New Roman" w:hAnsi="Times New Roman"/>
          <w:i w:val="1"/>
          <w:iCs w:val="1"/>
          <w:rtl w:val="0"/>
        </w:rPr>
        <w:t xml:space="preserve">post-processing</w:t>
      </w:r>
      <w:r w:rsidDel="00000000" w:rsidR="00000000" w:rsidRPr="00000000">
        <w:rPr>
          <w:rFonts w:ascii="Times New Roman" w:cs="Times New Roman" w:eastAsia="Times New Roman" w:hAnsi="Times New Roman"/>
          <w:rtl w:val="0"/>
        </w:rPr>
        <w:t xml:space="preserve"> berbasis batasan domain untuk memastikan hasil tetap realistis secara klimatologis.</w:t>
      </w:r>
    </w:p>
    <w:p w:rsidR="00000000" w:rsidDel="00000000" w:rsidP="00000000" w:rsidRDefault="00000000" w:rsidRPr="00000000" w14:paraId="00000044">
      <w:pPr>
        <w:spacing w:after="240" w:before="24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47950" cy="2603500"/>
            <wp:effectExtent b="0" l="0" r="0" t="0"/>
            <wp:docPr id="12"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264795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Gambar 9. </w:t>
      </w:r>
      <w:r w:rsidDel="00000000" w:rsidR="00000000" w:rsidRPr="00000000">
        <w:rPr>
          <w:rFonts w:ascii="Times New Roman" w:cs="Times New Roman" w:eastAsia="Times New Roman" w:hAnsi="Times New Roman"/>
          <w:rtl w:val="0"/>
        </w:rPr>
        <w:t xml:space="preserve">Potongan kode </w:t>
      </w:r>
      <w:r w:rsidDel="00000000" w:rsidR="00000000" w:rsidRPr="00000000">
        <w:rPr>
          <w:rFonts w:ascii="Times New Roman" w:cs="Times New Roman" w:eastAsia="Times New Roman" w:hAnsi="Times New Roman"/>
          <w:i w:val="1"/>
          <w:iCs w:val="1"/>
          <w:rtl w:val="0"/>
        </w:rPr>
        <w:t xml:space="preserve">endpoint</w:t>
      </w:r>
      <w:r w:rsidDel="00000000" w:rsidR="00000000" w:rsidRPr="00000000">
        <w:rPr>
          <w:rFonts w:ascii="Times New Roman" w:cs="Times New Roman" w:eastAsia="Times New Roman" w:hAnsi="Times New Roman"/>
          <w:rtl w:val="0"/>
        </w:rPr>
        <w:t xml:space="preserve"> peramalan Holt-Winter</w:t>
      </w:r>
    </w:p>
    <w:p w:rsidR="00000000" w:rsidDel="00000000" w:rsidP="00000000" w:rsidRDefault="00000000" w:rsidRPr="00000000" w14:paraId="0000004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model Holt-Winters dirancang dan parameter optimal diperoleh melalui proses grid search, langkah berikutnya adalah melakukan evaluasi terhadap kinerja model pada masing-masing variabel. Pengujian dilakukan menggunakan dua metrik, yaitu RMSE dan MAE, dengan tiga skenario pembagian data pelatihan–validasi (70:30, 80:20, dan 90:10). Nilai yang disajikan pada tabel merupakan hasil evaluasi akhir dari model dengan konfigurasi terbaik untuk setiap variabel, sehingga dapat menggambarkan tingkat akurasi model pada berbagai proporsi data.</w:t>
      </w:r>
    </w:p>
    <w:p w:rsidR="00000000" w:rsidDel="00000000" w:rsidP="00000000" w:rsidRDefault="00000000" w:rsidRPr="00000000" w14:paraId="00000047">
      <w:pPr>
        <w:spacing w:after="240" w:before="240" w:line="276" w:lineRule="auto"/>
        <w:jc w:val="both"/>
        <w:rPr/>
      </w:pPr>
      <w:r w:rsidDel="00000000" w:rsidR="00000000" w:rsidRPr="00000000">
        <w:rPr/>
        <w:drawing>
          <wp:inline distB="114300" distT="114300" distL="114300" distR="114300">
            <wp:extent cx="2647950" cy="2552700"/>
            <wp:effectExtent b="0" l="0" r="0" t="0"/>
            <wp:docPr id="6"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264795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before="240" w:line="276" w:lineRule="auto"/>
        <w:jc w:val="center"/>
        <w:rPr/>
      </w:pPr>
      <w:r w:rsidDel="00000000" w:rsidR="00000000" w:rsidRPr="00000000">
        <w:rPr>
          <w:i w:val="1"/>
          <w:iCs w:val="1"/>
          <w:rtl w:val="0"/>
        </w:rPr>
        <w:t xml:space="preserve">Tabel 3.</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Hasil evaluasi model berdasarkan proporsi data pelatihan</w:t>
      </w:r>
      <w:r w:rsidDel="00000000" w:rsidR="00000000" w:rsidRPr="00000000">
        <w:rPr>
          <w:rtl w:val="0"/>
        </w:rPr>
      </w:r>
    </w:p>
    <w:p w:rsidR="00000000" w:rsidDel="00000000" w:rsidP="00000000" w:rsidRDefault="00000000" w:rsidRPr="00000000" w14:paraId="00000049">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Hasil evaluasi menunjukkan bahwa proporsi data pelatihan yang lebih besar umumnya memberikan akurasi yang lebih baik, dengan skenario 90:10 menghasilkan performa tertinggi pada sebagian besar variabel. Metrik RMSE dan MAE berada pada rentang yang masih konsisten dengan karakteristik masing-masing data, di mana variabel yang lebih stabil seperti suhu menunjukkan kesalahan prediksi paling rendah. Sementara itu, variabel dengan fluktuasi tinggi seperti curah hujan dan radiasi matahari cenderung memiliki error yang lebih besar, namun tetap berada dalam batas yang dapat diterima untuk pemodelan deret waktu harian. Gambaran lebih jelas mengenai kualitas hasil peramalan ditunjukkan pada grafik perbandingan data historis dan nilai prediksi untuk seluruh variabel, sebagaimana disajikan pada Gambar X hingga Gambar Y.</w:t>
      </w:r>
    </w:p>
    <w:p w:rsidR="00000000" w:rsidDel="00000000" w:rsidP="00000000" w:rsidRDefault="00000000" w:rsidRPr="00000000" w14:paraId="0000004A">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47950" cy="1358900"/>
            <wp:effectExtent b="0" l="0" r="0" t="0"/>
            <wp:docPr id="1"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264795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Gambar 12. </w:t>
      </w:r>
      <w:r w:rsidDel="00000000" w:rsidR="00000000" w:rsidRPr="00000000">
        <w:rPr>
          <w:rFonts w:ascii="Times New Roman" w:cs="Times New Roman" w:eastAsia="Times New Roman" w:hAnsi="Times New Roman"/>
          <w:rtl w:val="0"/>
        </w:rPr>
        <w:t xml:space="preserve">Hasil peramalan curah hujan dengan metode Holt-Winters untuk periode</w:t>
      </w:r>
    </w:p>
    <w:p w:rsidR="00000000" w:rsidDel="00000000" w:rsidP="00000000" w:rsidRDefault="00000000" w:rsidRPr="00000000" w14:paraId="0000004C">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Juni 2025 hingga 30 Agustus 2026.</w:t>
      </w:r>
    </w:p>
    <w:p w:rsidR="00000000" w:rsidDel="00000000" w:rsidP="00000000" w:rsidRDefault="00000000" w:rsidRPr="00000000" w14:paraId="0000004D">
      <w:pPr>
        <w:spacing w:after="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47950" cy="1358900"/>
            <wp:effectExtent b="0" l="0" r="0" t="0"/>
            <wp:docPr id="4"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264795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Gambar 13. </w:t>
      </w:r>
      <w:r w:rsidDel="00000000" w:rsidR="00000000" w:rsidRPr="00000000">
        <w:rPr>
          <w:rFonts w:ascii="Times New Roman" w:cs="Times New Roman" w:eastAsia="Times New Roman" w:hAnsi="Times New Roman"/>
          <w:rtl w:val="0"/>
        </w:rPr>
        <w:t xml:space="preserve">Hasil peramalan kelembaban relatif dengan metode Holt-Winters untuk periode 1 Juni 2025 hingga 30 Agustus 2026.</w:t>
      </w:r>
    </w:p>
    <w:p w:rsidR="00000000" w:rsidDel="00000000" w:rsidP="00000000" w:rsidRDefault="00000000" w:rsidRPr="00000000" w14:paraId="00000050">
      <w:pPr>
        <w:spacing w:after="0"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after="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47950" cy="1358900"/>
            <wp:effectExtent b="0" l="0" r="0" t="0"/>
            <wp:docPr id="16"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264795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Gambar 14. </w:t>
      </w:r>
      <w:r w:rsidDel="00000000" w:rsidR="00000000" w:rsidRPr="00000000">
        <w:rPr>
          <w:rFonts w:ascii="Times New Roman" w:cs="Times New Roman" w:eastAsia="Times New Roman" w:hAnsi="Times New Roman"/>
          <w:rtl w:val="0"/>
        </w:rPr>
        <w:t xml:space="preserve">Hasil peramalan suhu dengan metode Holt-Winters untuk periode 1 Juni 2025 hingga 30 Agustus 2026</w:t>
      </w:r>
    </w:p>
    <w:p w:rsidR="00000000" w:rsidDel="00000000" w:rsidP="00000000" w:rsidRDefault="00000000" w:rsidRPr="00000000" w14:paraId="00000053">
      <w:pPr>
        <w:spacing w:after="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47950" cy="1390612"/>
            <wp:effectExtent b="0" l="0" r="0" t="0"/>
            <wp:docPr id="10" name="image9.png"/>
            <a:graphic>
              <a:graphicData uri="http://schemas.openxmlformats.org/drawingml/2006/picture">
                <pic:pic>
                  <pic:nvPicPr>
                    <pic:cNvPr id="0" name="image9.png"/>
                    <pic:cNvPicPr preferRelativeResize="0"/>
                  </pic:nvPicPr>
                  <pic:blipFill>
                    <a:blip r:embed="rId26"/>
                    <a:srcRect b="0" l="0" r="0" t="4577"/>
                    <a:stretch>
                      <a:fillRect/>
                    </a:stretch>
                  </pic:blipFill>
                  <pic:spPr>
                    <a:xfrm>
                      <a:off x="0" y="0"/>
                      <a:ext cx="2647950" cy="1390612"/>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Gambar 15. </w:t>
      </w:r>
      <w:r w:rsidDel="00000000" w:rsidR="00000000" w:rsidRPr="00000000">
        <w:rPr>
          <w:rFonts w:ascii="Times New Roman" w:cs="Times New Roman" w:eastAsia="Times New Roman" w:hAnsi="Times New Roman"/>
          <w:rtl w:val="0"/>
        </w:rPr>
        <w:t xml:space="preserve">Hasil peramalan radiasi matahari dengan metode Holt-Winters untuk periode 1 Juni 2025 hingga 30 Agustus 2026</w:t>
      </w:r>
    </w:p>
    <w:p w:rsidR="00000000" w:rsidDel="00000000" w:rsidP="00000000" w:rsidRDefault="00000000" w:rsidRPr="00000000" w14:paraId="00000056">
      <w:pPr>
        <w:spacing w:after="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Sebagai bentuk pemanfaatan hasil peramalan, sistem ini menghasilkan kalender tanam yang dirancang untuk memberikan rekomendasi waktu tanam optimal berdasarkan prediksi suhu udara, curah hujan, kelembaban udara relatif, dan radiasi matahari. Kalender tanam disusun dengan mengacu pada kebutuhan agroklimat tanaman padi sawah, sehingga periode tanam dan jeda (bera) ditentukan menggunakan parameter iklim yang telah diproyeksikan oleh model. Dasar klasifikasi kesesuaian iklim yang digunakan dalam penentuan periode tanam ditunjukkan pada Tabel kesetaraan tanam dibawah.</w:t>
      </w:r>
    </w:p>
    <w:p w:rsidR="00000000" w:rsidDel="00000000" w:rsidP="00000000" w:rsidRDefault="00000000" w:rsidRPr="00000000" w14:paraId="00000058">
      <w:pPr>
        <w:spacing w:after="240" w:before="240" w:line="276" w:lineRule="auto"/>
        <w:jc w:val="both"/>
        <w:rPr/>
      </w:pPr>
      <w:r w:rsidDel="00000000" w:rsidR="00000000" w:rsidRPr="00000000">
        <w:rPr/>
        <w:drawing>
          <wp:inline distB="114300" distT="114300" distL="114300" distR="114300">
            <wp:extent cx="2647950" cy="939800"/>
            <wp:effectExtent b="0" l="0" r="0" t="0"/>
            <wp:docPr id="18"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264795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276" w:lineRule="auto"/>
        <w:jc w:val="center"/>
        <w:rPr/>
      </w:pPr>
      <w:r w:rsidDel="00000000" w:rsidR="00000000" w:rsidRPr="00000000">
        <w:rPr>
          <w:i w:val="1"/>
          <w:iCs w:val="1"/>
          <w:rtl w:val="0"/>
        </w:rPr>
        <w:t xml:space="preserve">Tabel 4. </w:t>
      </w:r>
      <w:r w:rsidDel="00000000" w:rsidR="00000000" w:rsidRPr="00000000">
        <w:rPr>
          <w:rtl w:val="0"/>
        </w:rPr>
        <w:t xml:space="preserve">Tabel Kesetaraan Tanam (Djaenudin et al., 2011)</w:t>
      </w:r>
    </w:p>
    <w:p w:rsidR="00000000" w:rsidDel="00000000" w:rsidP="00000000" w:rsidRDefault="00000000" w:rsidRPr="00000000" w14:paraId="0000005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kriteria tersebut, sistem mengidentifikasi tanggal yang memenuhi kondisi iklim minimal tiga dari empat variabel utama untuk ditetapkan sebagai periode tanam, sedangkan tanggal yang hanya memenuhi dua variabel diklasifikasikan sebagai masa bera. Pendekatan ini memastikan bahwa rekomendasi didasarkan pada kondisi iklim yang paling mendukung pertumbuhan padi dan meminimalkan risiko gagal tanam. Hasil akhir proses ini divisualisasikan dalam bentuk kalender tanam untuk periode Juli 2025 hingga Juni 2026, sebagaimana ditampilkan pada Tabel 5.</w:t>
      </w:r>
    </w:p>
    <w:p w:rsidR="00000000" w:rsidDel="00000000" w:rsidP="00000000" w:rsidRDefault="00000000" w:rsidRPr="00000000" w14:paraId="0000005B">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805430" cy="438150"/>
            <wp:effectExtent b="0" l="0" r="0" t="0"/>
            <wp:docPr id="14" name="image18.png"/>
            <a:graphic>
              <a:graphicData uri="http://schemas.openxmlformats.org/drawingml/2006/picture">
                <pic:pic>
                  <pic:nvPicPr>
                    <pic:cNvPr id="0" name="image18.png"/>
                    <pic:cNvPicPr preferRelativeResize="0"/>
                  </pic:nvPicPr>
                  <pic:blipFill>
                    <a:blip r:embed="rId28"/>
                    <a:srcRect b="0" l="1493" r="0" t="0"/>
                    <a:stretch>
                      <a:fillRect/>
                    </a:stretch>
                  </pic:blipFill>
                  <pic:spPr>
                    <a:xfrm>
                      <a:off x="0" y="0"/>
                      <a:ext cx="2805430" cy="438150"/>
                    </a:xfrm>
                    <a:prstGeom prst="rect"/>
                    <a:ln/>
                  </pic:spPr>
                </pic:pic>
              </a:graphicData>
            </a:graphic>
          </wp:inline>
        </w:drawing>
      </w:r>
      <w:r w:rsidDel="00000000" w:rsidR="00000000" w:rsidRPr="00000000">
        <w:rPr>
          <w:rFonts w:ascii="Times New Roman" w:cs="Times New Roman" w:eastAsia="Times New Roman" w:hAnsi="Times New Roman"/>
          <w:i w:val="1"/>
          <w:iCs w:val="1"/>
          <w:rtl w:val="0"/>
        </w:rPr>
        <w:t xml:space="preserve">Tabel 5. </w:t>
      </w:r>
      <w:r w:rsidDel="00000000" w:rsidR="00000000" w:rsidRPr="00000000">
        <w:rPr>
          <w:rFonts w:ascii="Times New Roman" w:cs="Times New Roman" w:eastAsia="Times New Roman" w:hAnsi="Times New Roman"/>
          <w:rtl w:val="0"/>
        </w:rPr>
        <w:t xml:space="preserve">K</w:t>
      </w:r>
      <w:r w:rsidDel="00000000" w:rsidR="00000000" w:rsidRPr="00000000">
        <w:rPr>
          <w:rFonts w:ascii="Times New Roman" w:cs="Times New Roman" w:eastAsia="Times New Roman" w:hAnsi="Times New Roman"/>
          <w:rtl w:val="0"/>
        </w:rPr>
        <w:t xml:space="preserve">alender tanam Aceh Besar tahun Juli 2025 - Juni 2026</w:t>
      </w:r>
    </w:p>
    <w:p w:rsidR="00000000" w:rsidDel="00000000" w:rsidP="00000000" w:rsidRDefault="00000000" w:rsidRPr="00000000" w14:paraId="0000005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hasil analisis peramalan Holt-Winters dan kalender tanam yang disusun, masa tanam yang sesuai adalah pada Oktober 2025 hingga April 2026. Periode ini menunjukkan kesesuaian optimal antara curah hujan, suhu udara, dan kelembaban udara relatif untuk mendukung pertumbuhan padi sawah. Sebaliknya, bulan Juli hingga September 2025 serta Mei dan Juni 2026 ditetapkan sebagai masa bera. Selama masa bera, lahan dapat dimanfaatkan untuk kegiatan pemeliharaan dan perbaikan kualitas tanah melalui pengolahan lahan, penambahan pupuk organik, serta peningkatan kesuburan tanah guna mendukung keberlanjutan produksi di periode tanam berikutnya.</w:t>
      </w:r>
      <w:r w:rsidDel="00000000" w:rsidR="00000000" w:rsidRPr="00000000">
        <w:rPr>
          <w:rtl w:val="0"/>
        </w:rPr>
      </w:r>
    </w:p>
    <w:p w:rsidR="00000000" w:rsidDel="00000000" w:rsidP="00000000" w:rsidRDefault="00000000" w:rsidRPr="00000000" w14:paraId="0000005D">
      <w:pPr>
        <w:spacing w:after="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560" w:right="0" w:hanging="720"/>
        <w:jc w:val="left"/>
        <w:rPr>
          <w:rFonts w:ascii="Times New Roman" w:cs="Times New Roman" w:eastAsia="Times New Roman" w:hAnsi="Times New Roman"/>
          <w:b w:val="1"/>
          <w:bCs w:val="1"/>
          <w:i w:val="0"/>
          <w:iCs w:val="0"/>
          <w:smallCaps w:val="0"/>
          <w:strike w:val="0"/>
          <w:color w:val="000000"/>
          <w:sz w:val="26"/>
          <w:szCs w:val="26"/>
          <w:shd w:fill="auto" w:val="clear"/>
          <w:vertAlign w:val="baseline"/>
        </w:rPr>
      </w:pPr>
      <w:bookmarkStart w:colFirst="0" w:colLast="0" w:name="_tbwn9d4k8wim" w:id="6"/>
      <w:bookmarkEnd w:id="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CONCLUSION</w:t>
      </w:r>
      <w:r w:rsidDel="00000000" w:rsidR="00000000" w:rsidRPr="00000000">
        <w:rPr>
          <w:rtl w:val="0"/>
        </w:rPr>
      </w:r>
    </w:p>
    <w:p w:rsidR="00000000" w:rsidDel="00000000" w:rsidP="00000000" w:rsidRDefault="00000000" w:rsidRPr="00000000" w14:paraId="00000060">
      <w:pPr>
        <w:spacing w:after="240" w:before="240"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Hasil penelitian menunjukkan bahwa metode Holt-Winters mampu menangkap pola musiman dan tren jangka pendek pada variabel iklim, terutama suhu udara yang memiliki pola relatif stabil. Model menghasilkan kinerja terbaik pada data suhu dengan nilai RMSE 0.97, sementara performa pada curah hujan dan kelembaban udara masih terbatas, ditandai dengan RMSE yang lebih besar serta MAPE kelembaban mencapai 27.27%. Perbedaan performa ini mengindikasikan bahwa Holt-Winters lebih sesuai untuk variabel dengan fluktuasi rendah, namun kurang mampu merepresentasikan perilaku iklim yang sangat dinamis atau memiliki nilai ekstrim seperti curah hujan dan kelembaban.</w:t>
      </w:r>
    </w:p>
    <w:p w:rsidR="00000000" w:rsidDel="00000000" w:rsidP="00000000" w:rsidRDefault="00000000" w:rsidRPr="00000000" w14:paraId="00000061">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Secara keseluruhan, pendekatan peramalan ini sudah cukup untuk memberikan gambaran tren umum iklim dan mendukung estimasi awal penentuan waktu tanam. Namun, untuk meningkatkan ketepatan prediksi khususnya pada variabel dengan variabilitas tinggi diperlukan model yang lebih adaptif di masa mendatang, misalnya metode berbasis machine learning atau model statistik nonlinier yang mampu menangani distribusi data yang lebih kompleks.</w:t>
      </w:r>
      <w:r w:rsidDel="00000000" w:rsidR="00000000" w:rsidRPr="00000000">
        <w:rPr>
          <w:rFonts w:ascii="Times New Roman" w:cs="Times New Roman" w:eastAsia="Times New Roman" w:hAnsi="Times New Roman"/>
          <w:b w:val="1"/>
          <w:bCs w:val="1"/>
          <w:sz w:val="26"/>
          <w:szCs w:val="26"/>
          <w:rtl w:val="0"/>
        </w:rPr>
        <w:br w:type="textWrapping"/>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134" w:right="0" w:hanging="567"/>
        <w:jc w:val="left"/>
        <w:rPr>
          <w:rFonts w:ascii="Times New Roman" w:cs="Times New Roman" w:eastAsia="Times New Roman" w:hAnsi="Times New Roman"/>
          <w:b w:val="1"/>
          <w:bCs w:val="1"/>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ACKNOWLEDGEMENT</w:t>
      </w:r>
    </w:p>
    <w:p w:rsidR="00000000" w:rsidDel="00000000" w:rsidP="00000000" w:rsidRDefault="00000000" w:rsidRPr="00000000" w14:paraId="00000063">
      <w:pPr>
        <w:spacing w:after="0"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(if any)</w:t>
      </w:r>
    </w:p>
    <w:p w:rsidR="00000000" w:rsidDel="00000000" w:rsidP="00000000" w:rsidRDefault="00000000" w:rsidRPr="00000000" w14:paraId="00000064">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authors must acknowledge any sources of funding that supported the research and may acknowledge the outside reviewers of their drafts. Please provide after passing the review process.</w:t>
      </w:r>
    </w:p>
    <w:p w:rsidR="00000000" w:rsidDel="00000000" w:rsidP="00000000" w:rsidRDefault="00000000" w:rsidRPr="00000000" w14:paraId="00000066">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after="0" w:line="240" w:lineRule="auto"/>
        <w:jc w:val="center"/>
        <w:rPr>
          <w:rFonts w:ascii="Times New Roman" w:cs="Times New Roman" w:eastAsia="Times New Roman" w:hAnsi="Times New Roman"/>
          <w:i w:val="0"/>
          <w:iCs w:val="0"/>
          <w:smallCaps w:val="0"/>
          <w:strike w:val="0"/>
          <w:color w:val="000000"/>
          <w:sz w:val="22"/>
          <w:szCs w:val="22"/>
          <w:highlight w:val="yellow"/>
          <w:u w:val="none"/>
          <w:vertAlign w:val="baseline"/>
        </w:rPr>
      </w:pPr>
      <w:r w:rsidDel="00000000" w:rsidR="00000000" w:rsidRPr="00000000">
        <w:rPr>
          <w:rFonts w:ascii="Times New Roman" w:cs="Times New Roman" w:eastAsia="Times New Roman" w:hAnsi="Times New Roman"/>
          <w:b w:val="1"/>
          <w:bCs w:val="1"/>
          <w:sz w:val="26"/>
          <w:szCs w:val="26"/>
          <w:rtl w:val="0"/>
        </w:rPr>
        <w:t xml:space="preserve">REFERENCES</w:t>
      </w:r>
      <w:r w:rsidDel="00000000" w:rsidR="00000000" w:rsidRPr="00000000">
        <w:rPr>
          <w:rtl w:val="0"/>
        </w:rPr>
      </w:r>
    </w:p>
    <w:p w:rsidR="00000000" w:rsidDel="00000000" w:rsidP="00000000" w:rsidRDefault="00000000" w:rsidRPr="00000000" w14:paraId="0000006A">
      <w:pPr>
        <w:spacing w:after="0" w:line="240" w:lineRule="auto"/>
        <w:ind w:left="851" w:hanging="85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B">
      <w:pPr>
        <w:spacing w:before="88" w:line="252.00000000000003" w:lineRule="auto"/>
        <w:ind w:left="596" w:right="281"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Agussabti, A., Rahmaddiansyah, R., Hamid, A. H., Zakaria, Z., Munawar, A. A., &amp; Abu Bakar, B. (2022). Farmers’ perspectives on the adoption of smart farming technology to support food farming in aceh province, indonesia. Open Agriculture, 7(1), 857–870.</w:t>
      </w:r>
      <w:r w:rsidDel="00000000" w:rsidR="00000000" w:rsidRPr="00000000">
        <w:rPr>
          <w:rtl w:val="0"/>
        </w:rPr>
      </w:r>
    </w:p>
    <w:p w:rsidR="00000000" w:rsidDel="00000000" w:rsidP="00000000" w:rsidRDefault="00000000" w:rsidRPr="00000000" w14:paraId="0000006C">
      <w:pPr>
        <w:ind w:left="596"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BPS Indonesia. (2024). Hasil pencacahan lengkap sensus pertanian 2023 - tahap i [Diakses pada 17 September 2025]</w:t>
      </w:r>
    </w:p>
    <w:p w:rsidR="00000000" w:rsidDel="00000000" w:rsidP="00000000" w:rsidRDefault="00000000" w:rsidRPr="00000000" w14:paraId="0000006D">
      <w:pPr>
        <w:ind w:left="596" w:hanging="596"/>
        <w:jc w:val="both"/>
        <w:rPr>
          <w:rFonts w:ascii="Times New Roman" w:cs="Times New Roman" w:eastAsia="Times New Roman" w:hAnsi="Times New Roman"/>
          <w:highlight w:val="white"/>
          <w:u w:val="single"/>
        </w:rPr>
      </w:pPr>
      <w:r w:rsidDel="00000000" w:rsidR="00000000" w:rsidRPr="00000000">
        <w:rPr>
          <w:rFonts w:ascii="Times New Roman" w:cs="Times New Roman" w:eastAsia="Times New Roman" w:hAnsi="Times New Roman"/>
          <w:rtl w:val="0"/>
        </w:rPr>
        <w:t xml:space="preserve">Djaenudin, D., Marwan, H., Subagjo, H., &amp; A. Hidayat. (2011). Petunjuk Teknis Evaluasi Lahan Untuk Komoditas Pertanian. Balai Besar Litbang Sumberdaya Lahan Pertanian, Badan Litbang Pertanian, Bogor.</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8" w:before="0" w:line="255" w:lineRule="auto"/>
        <w:ind w:left="596" w:right="106"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Hidayat</w:t>
      </w:r>
      <w:r w:rsidDel="00000000" w:rsidR="00000000" w:rsidRPr="00000000">
        <w:rPr>
          <w:rFonts w:ascii="Times New Roman" w:cs="Times New Roman" w:eastAsia="Times New Roman" w:hAnsi="Times New Roman"/>
          <w:rtl w:val="0"/>
        </w:rPr>
        <w:t xml:space="preserve">, T. (2011). Analisis perubahan dan penyusunan pola tanam tanaman padi berdasarkan data curah hujan di kabupaten aceh besar. Banda Aceh: Universitas Syiah Kuala.</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8" w:before="0" w:line="255" w:lineRule="auto"/>
        <w:ind w:left="596" w:right="106" w:hanging="5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ind w:left="596"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Knox, P., Griffin, M., Sarkar, R., &amp; Ortiz, B. (2022). El ni ˜no, la ni ˜na and climate impacts on agriculture: Southeastern u.s. southeast climate. http://agroclimate.org/wpcontent/uploads/2016/03/ENSO-Impacts-southeast.pdf.</w:t>
      </w:r>
      <w:r w:rsidDel="00000000" w:rsidR="00000000" w:rsidRPr="00000000">
        <w:rPr>
          <w:rtl w:val="0"/>
        </w:rPr>
      </w:r>
    </w:p>
    <w:p w:rsidR="00000000" w:rsidDel="00000000" w:rsidP="00000000" w:rsidRDefault="00000000" w:rsidRPr="00000000" w14:paraId="00000071">
      <w:pPr>
        <w:shd w:fill="ffffff" w:val="clear"/>
        <w:ind w:left="596"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Malau, L. R. E., Rambe, K. R., Ulya, N. A., &amp; Purba, A. G. (2023). Dampak perubahan iklim terhadap produksi tanaman pangan di indonesia: Dampak perubahan iklim terhadap produksi tanaman pangan di indonesia. Jurnal Penelitian Pertanian Terapan, 23(1), 34–46</w:t>
      </w:r>
    </w:p>
    <w:p w:rsidR="00000000" w:rsidDel="00000000" w:rsidP="00000000" w:rsidRDefault="00000000" w:rsidRPr="00000000" w14:paraId="00000072">
      <w:pPr>
        <w:shd w:fill="ffffff" w:val="clear"/>
        <w:ind w:left="59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Rusdi, M., Budi, M., Farhan, A., et al. (2023). Agricultural droughts monitoring of aceh besar regency rice production center, aceh, indonesia–application vegetation conditions index using sentinel-2 image data. Journal of Ecological Engineering, 24(1).</w:t>
      </w:r>
    </w:p>
    <w:p w:rsidR="00000000" w:rsidDel="00000000" w:rsidP="00000000" w:rsidRDefault="00000000" w:rsidRPr="00000000" w14:paraId="00000073">
      <w:pPr>
        <w:ind w:left="709" w:hanging="6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Sari, Y., Nasution, I. S., &amp; Syahrul, S. (2021). Pengaruh perubahan iklim terhadap jadwal tanam dan produktivitas padi sawah di daerah irigasi (di.) krueng aceh kabupaten aceh besar. Jurnal Ilmiah Mahasiswa Pertanian, 6(3), 166–177.</w:t>
      </w:r>
    </w:p>
    <w:p w:rsidR="00000000" w:rsidDel="00000000" w:rsidP="00000000" w:rsidRDefault="00000000" w:rsidRPr="00000000" w14:paraId="00000074">
      <w:pPr>
        <w:ind w:left="596" w:hanging="59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Thalheimer, L., &amp; Webersik, C. (2020). Climate change, conflicts and migration. In Environmental conflicts, migration and governance (pp. 59–82). Policy Press.</w:t>
      </w:r>
    </w:p>
    <w:p w:rsidR="00000000" w:rsidDel="00000000" w:rsidP="00000000" w:rsidRDefault="00000000" w:rsidRPr="00000000" w14:paraId="00000075">
      <w:pPr>
        <w:shd w:fill="ffffff" w:val="clear"/>
        <w:ind w:left="596"/>
        <w:jc w:val="both"/>
        <w:rPr/>
      </w:pPr>
      <w:r w:rsidDel="00000000" w:rsidR="00000000" w:rsidRPr="00000000">
        <w:rPr>
          <w:rtl w:val="0"/>
        </w:rPr>
      </w:r>
    </w:p>
    <w:p w:rsidR="00000000" w:rsidDel="00000000" w:rsidP="00000000" w:rsidRDefault="00000000" w:rsidRPr="00000000" w14:paraId="00000076">
      <w:pPr>
        <w:shd w:fill="ffffff" w:val="clear"/>
        <w:ind w:left="596" w:hanging="596"/>
        <w:jc w:val="both"/>
        <w:rPr/>
      </w:pPr>
      <w:r w:rsidDel="00000000" w:rsidR="00000000" w:rsidRPr="00000000">
        <w:rPr>
          <w:rtl w:val="0"/>
        </w:rPr>
      </w:r>
    </w:p>
    <w:p w:rsidR="00000000" w:rsidDel="00000000" w:rsidP="00000000" w:rsidRDefault="00000000" w:rsidRPr="00000000" w14:paraId="00000077">
      <w:pPr>
        <w:ind w:left="596" w:hanging="567"/>
        <w:jc w:val="both"/>
        <w:rPr/>
      </w:pPr>
      <w:r w:rsidDel="00000000" w:rsidR="00000000" w:rsidRPr="00000000">
        <w:rPr>
          <w:rtl w:val="0"/>
        </w:rPr>
      </w:r>
    </w:p>
    <w:p w:rsidR="00000000" w:rsidDel="00000000" w:rsidP="00000000" w:rsidRDefault="00000000" w:rsidRPr="00000000" w14:paraId="00000078">
      <w:pPr>
        <w:ind w:left="596" w:hanging="567"/>
        <w:jc w:val="both"/>
        <w:rPr>
          <w:rFonts w:ascii="Times New Roman" w:cs="Times New Roman" w:eastAsia="Times New Roman" w:hAnsi="Times New Roman"/>
        </w:rPr>
      </w:pPr>
      <w:r w:rsidDel="00000000" w:rsidR="00000000" w:rsidRPr="00000000">
        <w:rPr>
          <w:rtl w:val="0"/>
        </w:rPr>
      </w:r>
    </w:p>
    <w:sectPr>
      <w:type w:val="continuous"/>
      <w:pgSz w:h="16840" w:w="11907" w:orient="portrait"/>
      <w:pgMar w:bottom="1701" w:top="1701" w:left="1418" w:right="1418" w:header="0" w:footer="851"/>
      <w:pgNumType w:start="1"/>
      <w:cols w:equalWidth="0" w:num="2">
        <w:col w:space="720" w:w="4175.500000000001"/>
        <w:col w:space="0" w:w="4175.50000000000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800" w:hanging="72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5f91"/>
      <w:sz w:val="28"/>
      <w:szCs w:val="2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jc w:val="center"/>
    </w:pPr>
    <w:rPr>
      <w:rFonts w:ascii="Arial" w:cs="Arial" w:eastAsia="Arial" w:hAnsi="Arial"/>
      <w:b w:val="1"/>
      <w:bCs w:val="1"/>
      <w:sz w:val="28"/>
      <w:szCs w:val="2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4.png"/><Relationship Id="rId21" Type="http://schemas.openxmlformats.org/officeDocument/2006/relationships/image" Target="media/image11.png"/><Relationship Id="rId24" Type="http://schemas.openxmlformats.org/officeDocument/2006/relationships/image" Target="media/image2.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9.png"/><Relationship Id="rId25" Type="http://schemas.openxmlformats.org/officeDocument/2006/relationships/image" Target="media/image10.png"/><Relationship Id="rId28" Type="http://schemas.openxmlformats.org/officeDocument/2006/relationships/image" Target="media/image18.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 Id="rId8" Type="http://schemas.openxmlformats.org/officeDocument/2006/relationships/image" Target="media/image12.png"/><Relationship Id="rId11" Type="http://schemas.openxmlformats.org/officeDocument/2006/relationships/hyperlink" Target="https://zonapetik.tech" TargetMode="External"/><Relationship Id="rId10" Type="http://schemas.openxmlformats.org/officeDocument/2006/relationships/hyperlink" Target="https://zonapetik.tech" TargetMode="External"/><Relationship Id="rId13" Type="http://schemas.openxmlformats.org/officeDocument/2006/relationships/image" Target="media/image14.png"/><Relationship Id="rId12" Type="http://schemas.openxmlformats.org/officeDocument/2006/relationships/image" Target="media/image19.png"/><Relationship Id="rId15" Type="http://schemas.openxmlformats.org/officeDocument/2006/relationships/image" Target="media/image3.png"/><Relationship Id="rId14" Type="http://schemas.openxmlformats.org/officeDocument/2006/relationships/image" Target="media/image1.png"/><Relationship Id="rId17" Type="http://schemas.openxmlformats.org/officeDocument/2006/relationships/image" Target="media/image17.png"/><Relationship Id="rId16" Type="http://schemas.openxmlformats.org/officeDocument/2006/relationships/image" Target="media/image6.png"/><Relationship Id="rId19" Type="http://schemas.openxmlformats.org/officeDocument/2006/relationships/image" Target="media/image15.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0x0101005F0AD393D656B449911E219C73C60B4B</vt:lpwstr>
  </property>
  <property fmtid="{D5CDD505-2E9C-101B-9397-08002B2CF9AE}" pid="3" name="_dlc_DocIdItemGuid">
    <vt:lpwstr>0e278a52-ea2f-4253-95e6-a83c06db8ef4</vt:lpwstr>
  </property>
  <property fmtid="{D5CDD505-2E9C-101B-9397-08002B2CF9AE}" pid="4" name="MediaServiceImageTags">
    <vt:lpwstr>MediaServiceImageTags</vt:lpwstr>
  </property>
</Properties>
</file>