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60798" w14:textId="77777777" w:rsidR="00193BF4" w:rsidRDefault="00193BF4" w:rsidP="00193BF4">
      <w:pPr>
        <w:pStyle w:val="Heading3"/>
        <w:ind w:left="567" w:hanging="567"/>
      </w:pPr>
      <w:r>
        <w:t>3.2.6 Data Atmosfer–Laut untuk Perhitungan Indeks Iklim</w:t>
      </w:r>
    </w:p>
    <w:p w14:paraId="686E489A" w14:textId="0FF1E6A9" w:rsidR="00193BF4" w:rsidRDefault="00193BF4" w:rsidP="00193BF4">
      <w:pPr>
        <w:spacing w:before="134" w:line="364" w:lineRule="auto"/>
        <w:ind w:firstLine="567"/>
        <w:jc w:val="both"/>
        <w:rPr>
          <w:sz w:val="24"/>
          <w:szCs w:val="24"/>
        </w:rPr>
      </w:pPr>
      <w:r>
        <w:rPr>
          <w:sz w:val="24"/>
          <w:szCs w:val="24"/>
        </w:rPr>
        <w:t>Data atmosfer–laut digunakan dalam penelitian ini sebagai dasar pembentukan indeks iklim global dan regional yang berperan sebagai variabel prediktor dalam pemodelan awal musim hujan. Data yang digunakan merupakan data sekunder yang bersumber dari lembaga meteorologi dan klimatologi internasional dan dataset reanalisis atmosfer. Variabel utama yang dimanfaatkan meliputi suhu muka laut (</w:t>
      </w:r>
      <w:r>
        <w:rPr>
          <w:i/>
          <w:iCs/>
          <w:sz w:val="24"/>
          <w:szCs w:val="24"/>
        </w:rPr>
        <w:t>Sea Surface Temperature</w:t>
      </w:r>
      <w:r>
        <w:rPr>
          <w:sz w:val="24"/>
          <w:szCs w:val="24"/>
        </w:rPr>
        <w:t>; SST), tekanan permukaan laut (</w:t>
      </w:r>
      <w:r>
        <w:rPr>
          <w:i/>
          <w:iCs/>
          <w:sz w:val="24"/>
          <w:szCs w:val="24"/>
        </w:rPr>
        <w:t>Sea Level Pressure</w:t>
      </w:r>
      <w:r>
        <w:rPr>
          <w:sz w:val="24"/>
          <w:szCs w:val="24"/>
        </w:rPr>
        <w:t xml:space="preserve">; SLP), serta komponen angin zonal dan meridional pada beberapa lapisan tekanan atmosfer. </w:t>
      </w:r>
    </w:p>
    <w:p w14:paraId="73D8CFFE" w14:textId="77777777" w:rsidR="00193BF4" w:rsidRDefault="00193BF4" w:rsidP="00193BF4">
      <w:pPr>
        <w:spacing w:before="134" w:line="364" w:lineRule="auto"/>
        <w:ind w:firstLine="567"/>
        <w:jc w:val="both"/>
        <w:rPr>
          <w:sz w:val="24"/>
          <w:szCs w:val="24"/>
        </w:rPr>
      </w:pPr>
      <w:r>
        <w:rPr>
          <w:sz w:val="24"/>
          <w:szCs w:val="24"/>
        </w:rPr>
        <w:t>Pemilihan variabel-variabel tersebut didasarkan pada pemahaman fisis bahwa variabilitas iklim skala besar, seperti El Niño–Southern Oscillation (ENSO), monsun, dan osilasi intra-musiman, dikendalikan oleh interaksi laut–atmosfer yang tercermin melalui anomali SST, gradien tekanan permukaan, dan perubahan sirkulasi angin zonal.</w:t>
      </w:r>
    </w:p>
    <w:p w14:paraId="5FB02D25" w14:textId="77777777" w:rsidR="00193BF4" w:rsidRDefault="00193BF4" w:rsidP="00193BF4">
      <w:pPr>
        <w:numPr>
          <w:ilvl w:val="0"/>
          <w:numId w:val="2"/>
        </w:numPr>
        <w:pBdr>
          <w:top w:val="nil"/>
          <w:left w:val="nil"/>
          <w:bottom w:val="nil"/>
          <w:right w:val="nil"/>
          <w:between w:val="nil"/>
        </w:pBdr>
        <w:spacing w:line="360" w:lineRule="auto"/>
        <w:ind w:left="426" w:hanging="284"/>
        <w:jc w:val="both"/>
        <w:rPr>
          <w:color w:val="000000"/>
          <w:sz w:val="24"/>
          <w:szCs w:val="24"/>
        </w:rPr>
      </w:pPr>
      <w:bookmarkStart w:id="0" w:name="_olxj4d2xiuzp" w:colFirst="0" w:colLast="0"/>
      <w:bookmarkEnd w:id="0"/>
      <w:r>
        <w:rPr>
          <w:color w:val="000000"/>
          <w:sz w:val="24"/>
          <w:szCs w:val="24"/>
        </w:rPr>
        <w:t>Suhu Muka Laut (Sea Surface Temperature)</w:t>
      </w:r>
    </w:p>
    <w:p w14:paraId="04C0D79C" w14:textId="77777777" w:rsidR="00193BF4" w:rsidRDefault="00193BF4" w:rsidP="00193BF4">
      <w:pPr>
        <w:pBdr>
          <w:top w:val="nil"/>
          <w:left w:val="nil"/>
          <w:bottom w:val="nil"/>
          <w:right w:val="nil"/>
          <w:between w:val="nil"/>
        </w:pBdr>
        <w:spacing w:line="360" w:lineRule="auto"/>
        <w:ind w:left="426" w:firstLine="567"/>
        <w:jc w:val="both"/>
        <w:rPr>
          <w:color w:val="000000"/>
          <w:sz w:val="24"/>
          <w:szCs w:val="24"/>
        </w:rPr>
      </w:pPr>
      <w:bookmarkStart w:id="1" w:name="_7tr89cf3b0qg" w:colFirst="0" w:colLast="0"/>
      <w:bookmarkEnd w:id="1"/>
      <w:r>
        <w:rPr>
          <w:color w:val="000000"/>
          <w:sz w:val="24"/>
          <w:szCs w:val="24"/>
        </w:rPr>
        <w:t>Suhu muka laut (SST) digunakan sebagai variabel dasar untuk merepresentasikan kondisi termal laut yang berperan dalam dinamika variabilitas iklim global dan regional. Data SST diperoleh dari dataset harian NOAA Optimum Interpolation Sea Surface Temperature (OISST) versi 2 yang disediakan oleh NOAA Physical Sciences Laboratory (PSL). Dataset ini memiliki resolusi temporal harian dan digunakan untuk menghitung nilai harian ENSO dan IOD, agar kemudian didapatkan nilai dasariannya. Secara konseptual, anomali SST dirumuskan sebagai:</w:t>
      </w:r>
    </w:p>
    <w:p w14:paraId="751C361D" w14:textId="77777777" w:rsidR="00193BF4" w:rsidRDefault="00193BF4" w:rsidP="00193BF4">
      <w:pPr>
        <w:jc w:val="center"/>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SST'(t)=SST(t)-</m:t>
          </m:r>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SST</m:t>
              </m:r>
            </m:e>
          </m:bar>
          <m:r>
            <w:rPr>
              <w:rFonts w:ascii="Cambria Math" w:eastAsia="Cambria Math" w:hAnsi="Cambria Math" w:cs="Cambria Math"/>
              <w:color w:val="000000"/>
              <w:sz w:val="24"/>
              <w:szCs w:val="24"/>
            </w:rPr>
            <m:t>clim</m:t>
          </m:r>
        </m:oMath>
      </m:oMathPara>
    </w:p>
    <w:p w14:paraId="5654EA73" w14:textId="77777777" w:rsidR="00193BF4" w:rsidRDefault="00193BF4" w:rsidP="00193BF4">
      <w:pPr>
        <w:pBdr>
          <w:top w:val="nil"/>
          <w:left w:val="nil"/>
          <w:bottom w:val="nil"/>
          <w:right w:val="nil"/>
          <w:between w:val="nil"/>
        </w:pBdr>
        <w:spacing w:line="360" w:lineRule="auto"/>
        <w:ind w:left="426" w:firstLine="567"/>
        <w:jc w:val="both"/>
        <w:rPr>
          <w:color w:val="000000"/>
          <w:sz w:val="24"/>
          <w:szCs w:val="24"/>
        </w:rPr>
      </w:pPr>
      <w:r>
        <w:rPr>
          <w:color w:val="000000"/>
          <w:sz w:val="24"/>
          <w:szCs w:val="24"/>
        </w:rPr>
        <w:t xml:space="preserve">di mana SST(t) merupakan suhu muka laut pada waktu t, dan </w:t>
      </w:r>
      <m:oMath>
        <m:bar>
          <m:barPr>
            <m:ctrlPr>
              <w:rPr>
                <w:rFonts w:ascii="Cambria Math" w:eastAsia="Cambria Math" w:hAnsi="Cambria Math" w:cs="Cambria Math"/>
                <w:color w:val="000000"/>
                <w:sz w:val="24"/>
                <w:szCs w:val="24"/>
              </w:rPr>
            </m:ctrlPr>
          </m:barPr>
          <m:e>
            <m:r>
              <w:rPr>
                <w:rFonts w:ascii="Cambria Math" w:eastAsia="Cambria Math" w:hAnsi="Cambria Math" w:cs="Cambria Math"/>
                <w:color w:val="000000"/>
                <w:sz w:val="24"/>
                <w:szCs w:val="24"/>
              </w:rPr>
              <m:t>SST</m:t>
            </m:r>
          </m:e>
        </m:bar>
        <m:r>
          <w:rPr>
            <w:rFonts w:ascii="Cambria Math" w:eastAsia="Cambria Math" w:hAnsi="Cambria Math" w:cs="Cambria Math"/>
            <w:color w:val="000000"/>
            <w:sz w:val="24"/>
            <w:szCs w:val="24"/>
          </w:rPr>
          <m:t>clim</m:t>
        </m:r>
      </m:oMath>
      <w:r>
        <w:rPr>
          <w:color w:val="000000"/>
          <w:sz w:val="24"/>
          <w:szCs w:val="24"/>
        </w:rPr>
        <w:t xml:space="preserve"> adalah nilai rata-rata klimatologis pada periode referensi.</w:t>
      </w:r>
    </w:p>
    <w:p w14:paraId="7B9DDA11" w14:textId="284783D3" w:rsidR="00193BF4" w:rsidRDefault="00193BF4" w:rsidP="00193BF4">
      <w:pPr>
        <w:numPr>
          <w:ilvl w:val="0"/>
          <w:numId w:val="2"/>
        </w:numPr>
        <w:pBdr>
          <w:top w:val="nil"/>
          <w:left w:val="nil"/>
          <w:bottom w:val="nil"/>
          <w:right w:val="nil"/>
          <w:between w:val="nil"/>
        </w:pBdr>
        <w:spacing w:line="360" w:lineRule="auto"/>
        <w:ind w:left="426" w:hanging="284"/>
        <w:jc w:val="both"/>
      </w:pPr>
      <w:bookmarkStart w:id="2" w:name="_ltrlqlfpvjjp" w:colFirst="0" w:colLast="0"/>
      <w:bookmarkEnd w:id="2"/>
      <w:r w:rsidRPr="00193BF4">
        <w:rPr>
          <w:color w:val="000000"/>
          <w:sz w:val="24"/>
          <w:szCs w:val="24"/>
        </w:rPr>
        <w:t>Dalam penelitian ini, ENSO direpresentasikan oleh indeks Niño3.4 yang didefinisikan sebagai anomali SST rata-rata pada wilayah 5°LU–5°LS dan 170°BB–120°BB. Nilai indeks Niño3.4 diperoleh dari produk operasional NOAA Climate Prediction Center (CPC) yang telah melalui proses homogenisasi dan standardisasi. Nilai indeks Niño3.4 secara resmi tersedia dalam resolusi bulanan dan merepresentasikan variabilitas ENSO pada skala waktu musiman. Untuk keperluan penyelarasan temporal dengan data curah hujan dasarian, nilai indeks Niño3.4 bulanan dipetakan ke dalam skala dasarian dengan menggunakan tanggal representatif dasarian (tanggal 1, 11, dan 21). Dalam satu bulan, nilai indeks ENSO diasumsikan relatif konstan dan digunakan sebagai kondisi latar iklim untuk setiap dasarian pada bulan tersebut.</w:t>
      </w:r>
      <w:r>
        <w:br w:type="page"/>
      </w:r>
    </w:p>
    <w:p w14:paraId="71C3BDED" w14:textId="77777777" w:rsidR="00193BF4" w:rsidRDefault="00193BF4" w:rsidP="00193BF4">
      <w:pPr>
        <w:numPr>
          <w:ilvl w:val="0"/>
          <w:numId w:val="2"/>
        </w:numPr>
        <w:pBdr>
          <w:top w:val="nil"/>
          <w:left w:val="nil"/>
          <w:bottom w:val="nil"/>
          <w:right w:val="nil"/>
          <w:between w:val="nil"/>
        </w:pBdr>
        <w:spacing w:line="360" w:lineRule="auto"/>
        <w:ind w:left="426" w:hanging="284"/>
        <w:jc w:val="both"/>
      </w:pPr>
      <w:bookmarkStart w:id="3" w:name="_zih096wkxqfk" w:colFirst="0" w:colLast="0"/>
      <w:bookmarkEnd w:id="3"/>
      <w:r>
        <w:rPr>
          <w:color w:val="000000"/>
          <w:sz w:val="24"/>
          <w:szCs w:val="24"/>
        </w:rPr>
        <w:lastRenderedPageBreak/>
        <w:t>Berbeda dengan indeks ENSO, nilai DMI dalam penelitian ini dihitung secara langsung dari data SST, untuk memastikan konsistensi periode dan resolusi temporal dengan data penelitian lainnya. Data SST yang digunakan bersumber dari produk SST global. Secara konseptual, perhitungan DMI mengikuti definisi standar sebagai berikut. Pertama, anomali SST dihitung de</w:t>
      </w:r>
      <w:r>
        <w:rPr>
          <w:color w:val="000000"/>
        </w:rPr>
        <w:t>ngan mengurangkan nilai klimatologi jangka panjang dari nilai SST aktual. Selanjutnya, nilai anomali SST dirata-ratakan secara spasial pada dua wilayah referensi utama, yaitu:</w:t>
      </w:r>
    </w:p>
    <w:p w14:paraId="7D5A21C2" w14:textId="77777777" w:rsidR="00193BF4" w:rsidRDefault="00193BF4" w:rsidP="00193BF4">
      <w:pPr>
        <w:numPr>
          <w:ilvl w:val="0"/>
          <w:numId w:val="3"/>
        </w:numPr>
        <w:pBdr>
          <w:top w:val="nil"/>
          <w:left w:val="nil"/>
          <w:bottom w:val="nil"/>
          <w:right w:val="nil"/>
          <w:between w:val="nil"/>
        </w:pBdr>
        <w:spacing w:line="360" w:lineRule="auto"/>
        <w:ind w:left="851"/>
        <w:rPr>
          <w:color w:val="000000"/>
          <w:sz w:val="24"/>
          <w:szCs w:val="24"/>
        </w:rPr>
      </w:pPr>
      <w:bookmarkStart w:id="4" w:name="_s0xixt6qenql" w:colFirst="0" w:colLast="0"/>
      <w:bookmarkEnd w:id="4"/>
      <w:r>
        <w:rPr>
          <w:color w:val="000000"/>
          <w:sz w:val="24"/>
          <w:szCs w:val="24"/>
        </w:rPr>
        <w:t>Wilayah barat Samudra Hindia: 50°E–70°E dan 10°S–10°N</w:t>
      </w:r>
    </w:p>
    <w:p w14:paraId="05CE08A4" w14:textId="77777777" w:rsidR="00193BF4" w:rsidRDefault="00193BF4" w:rsidP="00193BF4">
      <w:pPr>
        <w:numPr>
          <w:ilvl w:val="0"/>
          <w:numId w:val="3"/>
        </w:numPr>
        <w:pBdr>
          <w:top w:val="nil"/>
          <w:left w:val="nil"/>
          <w:bottom w:val="nil"/>
          <w:right w:val="nil"/>
          <w:between w:val="nil"/>
        </w:pBdr>
        <w:spacing w:line="360" w:lineRule="auto"/>
        <w:ind w:left="851"/>
        <w:rPr>
          <w:color w:val="000000"/>
          <w:sz w:val="24"/>
          <w:szCs w:val="24"/>
        </w:rPr>
      </w:pPr>
      <w:bookmarkStart w:id="5" w:name="_b5pudpnj9s9l" w:colFirst="0" w:colLast="0"/>
      <w:bookmarkEnd w:id="5"/>
      <w:r>
        <w:rPr>
          <w:color w:val="000000"/>
          <w:sz w:val="24"/>
          <w:szCs w:val="24"/>
        </w:rPr>
        <w:t>Wilayah timur Samudra Hindia: 90°E–110°E dan 10°S–0°</w:t>
      </w:r>
    </w:p>
    <w:p w14:paraId="4C2E241D" w14:textId="77777777" w:rsidR="00193BF4" w:rsidRDefault="00193BF4" w:rsidP="00193BF4">
      <w:pPr>
        <w:spacing w:line="360" w:lineRule="auto"/>
        <w:ind w:left="426" w:firstLine="567"/>
        <w:jc w:val="both"/>
        <w:rPr>
          <w:sz w:val="24"/>
          <w:szCs w:val="24"/>
        </w:rPr>
      </w:pPr>
      <w:bookmarkStart w:id="6" w:name="_uprf2h328skm" w:colFirst="0" w:colLast="0"/>
      <w:bookmarkEnd w:id="6"/>
      <w:r>
        <w:rPr>
          <w:sz w:val="24"/>
          <w:szCs w:val="24"/>
        </w:rPr>
        <w:t>Dipole Mode Index kemudian didefinisikan sebagai selisih antara anomali SST rata-rata wilayah barat dan timur tersebut:</w:t>
      </w:r>
    </w:p>
    <w:p w14:paraId="212C50A4" w14:textId="77777777" w:rsidR="00193BF4" w:rsidRDefault="00193BF4" w:rsidP="00193BF4">
      <w:pPr>
        <w:jc w:val="center"/>
        <w:rPr>
          <w:rFonts w:ascii="Cambria Math" w:eastAsia="Cambria Math" w:hAnsi="Cambria Math" w:cs="Cambria Math"/>
        </w:rPr>
      </w:pPr>
      <m:oMathPara>
        <m:oMath>
          <m:r>
            <w:rPr>
              <w:rFonts w:ascii="Cambria Math" w:eastAsia="Cambria Math" w:hAnsi="Cambria Math" w:cs="Cambria Math"/>
            </w:rPr>
            <m:t>DMI(t)=</m:t>
          </m:r>
          <m:sSub>
            <m:sSubPr>
              <m:ctrlPr>
                <w:rPr>
                  <w:rFonts w:ascii="Cambria Math" w:eastAsia="Cambria Math" w:hAnsi="Cambria Math" w:cs="Cambria Math"/>
                </w:rPr>
              </m:ctrlPr>
            </m:sSubPr>
            <m:e>
              <m:r>
                <w:rPr>
                  <w:rFonts w:ascii="Cambria Math" w:eastAsia="Cambria Math" w:hAnsi="Cambria Math" w:cs="Cambria Math"/>
                </w:rPr>
                <m:t>SST'</m:t>
              </m:r>
            </m:e>
            <m:sub>
              <m:r>
                <w:rPr>
                  <w:rFonts w:ascii="Cambria Math" w:eastAsia="Cambria Math" w:hAnsi="Cambria Math" w:cs="Cambria Math"/>
                </w:rPr>
                <m:t>IO-west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SST'</m:t>
              </m:r>
            </m:e>
            <m:sub>
              <m:r>
                <w:rPr>
                  <w:rFonts w:ascii="Cambria Math" w:eastAsia="Cambria Math" w:hAnsi="Cambria Math" w:cs="Cambria Math"/>
                </w:rPr>
                <m:t>IO-east</m:t>
              </m:r>
            </m:sub>
          </m:sSub>
        </m:oMath>
      </m:oMathPara>
    </w:p>
    <w:p w14:paraId="3C1E70D4" w14:textId="77777777" w:rsidR="00193BF4" w:rsidRDefault="00193BF4" w:rsidP="00193BF4">
      <w:pPr>
        <w:spacing w:line="360" w:lineRule="auto"/>
        <w:ind w:left="426" w:firstLine="567"/>
        <w:jc w:val="both"/>
      </w:pPr>
      <w:bookmarkStart w:id="7" w:name="_864owb59scpt" w:colFirst="0" w:colLast="0"/>
      <w:bookmarkEnd w:id="7"/>
      <w:r>
        <w:t xml:space="preserve">Nilai DMI positif menunjukkan kondisi IOD positif, </w:t>
      </w:r>
      <w:r>
        <w:rPr>
          <w:sz w:val="24"/>
          <w:szCs w:val="24"/>
        </w:rPr>
        <w:t xml:space="preserve">yang ditandai oleh pendinginan relatif di Samudra Hindia bagian timur dan pelemahan konveksi di wilayah Indonesia. Sebaliknya, nilai DMI negatif merepresentasikan kondisi IOD negatif dengan penguatan konveksi dan peningkatan curah hujan di wilayah Indonesia. Dalam penelitian ini, nilai DMI selanjutnya diolah pada resolusi dasarian dan digunakan sebagai </w:t>
      </w:r>
      <w:r>
        <w:t>variabel prediktor.</w:t>
      </w:r>
    </w:p>
    <w:p w14:paraId="76DB5944" w14:textId="77777777" w:rsidR="00193BF4" w:rsidRDefault="00193BF4" w:rsidP="00193BF4">
      <w:pPr>
        <w:numPr>
          <w:ilvl w:val="0"/>
          <w:numId w:val="2"/>
        </w:numPr>
        <w:pBdr>
          <w:top w:val="nil"/>
          <w:left w:val="nil"/>
          <w:bottom w:val="nil"/>
          <w:right w:val="nil"/>
          <w:between w:val="nil"/>
        </w:pBdr>
        <w:spacing w:line="360" w:lineRule="auto"/>
        <w:ind w:left="426" w:hanging="284"/>
        <w:jc w:val="both"/>
      </w:pPr>
      <w:r>
        <w:rPr>
          <w:color w:val="000000"/>
          <w:sz w:val="24"/>
          <w:szCs w:val="24"/>
        </w:rPr>
        <w:t>Dalam penelitian ini, MJO direpresentasikan oleh dua komponen utama, yaitu Real-time Multivariate MJO index 1 (RMM1) dan RMM2. Nilai RMM1 dan RMM2 diperoleh langsung dari dataset resmi yang disediakan oleh Australian Bureau of Meteorology (BoM), yang dihitung berdasarkan kombinasi anomali angin zonal pada lapisan 850 hPa dan 200 hPa serta outgoing longwave radiation (OLR).</w:t>
      </w:r>
    </w:p>
    <w:p w14:paraId="57FC8741" w14:textId="77777777" w:rsidR="00193BF4" w:rsidRDefault="00193BF4" w:rsidP="00193BF4">
      <w:pPr>
        <w:spacing w:line="364" w:lineRule="auto"/>
        <w:ind w:left="426" w:firstLine="567"/>
        <w:jc w:val="both"/>
        <w:rPr>
          <w:sz w:val="24"/>
          <w:szCs w:val="24"/>
        </w:rPr>
      </w:pPr>
      <w:r>
        <w:rPr>
          <w:sz w:val="24"/>
          <w:szCs w:val="24"/>
        </w:rPr>
        <w:t>Nilai RMM1 dan RMM2 digunakan secara langsung tanpa perhitungan ulang karena data yang tersedia sudah dalam format harian, dan indeks tersebut telah dirancang untuk merepresentasikan fase dan amplitudo propagasi konveksi MJO secara global.</w:t>
      </w:r>
    </w:p>
    <w:p w14:paraId="0DDDA4B4" w14:textId="77777777" w:rsidR="00193BF4" w:rsidRDefault="00193BF4" w:rsidP="00193BF4">
      <w:r>
        <w:br w:type="page"/>
      </w:r>
    </w:p>
    <w:p w14:paraId="0B0449F0" w14:textId="77777777" w:rsidR="00193BF4" w:rsidRDefault="00193BF4" w:rsidP="00193BF4">
      <w:pPr>
        <w:numPr>
          <w:ilvl w:val="0"/>
          <w:numId w:val="2"/>
        </w:numPr>
        <w:pBdr>
          <w:top w:val="nil"/>
          <w:left w:val="nil"/>
          <w:bottom w:val="nil"/>
          <w:right w:val="nil"/>
          <w:between w:val="nil"/>
        </w:pBdr>
        <w:spacing w:line="364" w:lineRule="auto"/>
        <w:ind w:left="426" w:hanging="284"/>
        <w:jc w:val="both"/>
        <w:rPr>
          <w:color w:val="000000"/>
          <w:sz w:val="24"/>
          <w:szCs w:val="24"/>
        </w:rPr>
      </w:pPr>
      <w:r>
        <w:rPr>
          <w:color w:val="000000"/>
          <w:sz w:val="24"/>
          <w:szCs w:val="24"/>
        </w:rPr>
        <w:lastRenderedPageBreak/>
        <w:t>Tekanan Permukaan Laut (Sea Level Pressure)</w:t>
      </w:r>
    </w:p>
    <w:p w14:paraId="3E9526AC" w14:textId="77777777" w:rsidR="00193BF4" w:rsidRDefault="00193BF4" w:rsidP="00193BF4">
      <w:pPr>
        <w:spacing w:line="364" w:lineRule="auto"/>
        <w:ind w:left="426" w:firstLine="567"/>
        <w:jc w:val="both"/>
        <w:rPr>
          <w:sz w:val="24"/>
          <w:szCs w:val="24"/>
        </w:rPr>
      </w:pPr>
      <w:r>
        <w:rPr>
          <w:sz w:val="24"/>
          <w:szCs w:val="24"/>
        </w:rPr>
        <w:t>Tekanan permukaan laut (SLP) merupakan variabel atmosfer utama yang digunakan dalam pembentukan Southern Oscillation Index (SOI). SOI merepresentasikan komponen atmosfer dari fenomena ENSO dan mencerminkan gradien tekanan skala besar di wilayah Pasifik tropis. Data SLP diperoleh dari observasi stasiun meteorologi permukaan di Tahiti dan Darwin yang telah dikompilasi, dikontrol kualitasnya, dan dipublikasikan sebagai indeks operasional oleh NOAA National Centers for Environmental Information (NCEI). Menurut definisi resmi NOAA NCEI, SOI dihitung berdasarkan perbedaan tekanan permukaan laut rata-rata bulanan antara Tahiti dan Darwin, yang kemudian dinormalisasi terhadap statistik klimatologis jangka panjang. Selisih tekanan didefinisikan sebagai:</w:t>
      </w:r>
    </w:p>
    <w:p w14:paraId="7AF96DF2" w14:textId="77777777" w:rsidR="00193BF4" w:rsidRDefault="00193BF4" w:rsidP="00193BF4">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diff</m:t>
              </m:r>
            </m:sub>
          </m:sSub>
          <m:r>
            <w:rPr>
              <w:rFonts w:ascii="Cambria Math" w:eastAsia="Cambria Math" w:hAnsi="Cambria Math" w:cs="Cambria Math"/>
              <w:sz w:val="24"/>
              <w:szCs w:val="24"/>
            </w:rPr>
            <m:t>(t)=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SLP</m:t>
                  </m:r>
                </m:e>
              </m:bar>
            </m:e>
            <m:sub>
              <m:r>
                <w:rPr>
                  <w:rFonts w:ascii="Cambria Math" w:eastAsia="Cambria Math" w:hAnsi="Cambria Math" w:cs="Cambria Math"/>
                  <w:sz w:val="24"/>
                  <w:szCs w:val="24"/>
                </w:rPr>
                <m:t>Tahiti</m:t>
              </m:r>
            </m:sub>
          </m:sSub>
          <m:r>
            <w:rPr>
              <w:rFonts w:ascii="Cambria Math" w:eastAsia="Cambria Math" w:hAnsi="Cambria Math" w:cs="Cambria Math"/>
              <w:sz w:val="24"/>
              <w:szCs w:val="24"/>
            </w:rPr>
            <m:t>(t)-</m:t>
          </m:r>
          <m:sSub>
            <m:sSubPr>
              <m:ctrlPr>
                <w:rPr>
                  <w:rFonts w:ascii="Cambria Math" w:eastAsia="Cambria Math" w:hAnsi="Cambria Math" w:cs="Cambria Math"/>
                  <w:sz w:val="24"/>
                  <w:szCs w:val="24"/>
                </w:rPr>
              </m:ctrlPr>
            </m:sSub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SLP</m:t>
                  </m:r>
                </m:e>
              </m:bar>
            </m:e>
            <m:sub>
              <m:r>
                <w:rPr>
                  <w:rFonts w:ascii="Cambria Math" w:eastAsia="Cambria Math" w:hAnsi="Cambria Math" w:cs="Cambria Math"/>
                  <w:sz w:val="24"/>
                  <w:szCs w:val="24"/>
                </w:rPr>
                <m:t>Darwin</m:t>
              </m:r>
            </m:sub>
          </m:sSub>
          <m:r>
            <w:rPr>
              <w:rFonts w:ascii="Cambria Math" w:eastAsia="Cambria Math" w:hAnsi="Cambria Math" w:cs="Cambria Math"/>
              <w:sz w:val="24"/>
              <w:szCs w:val="24"/>
            </w:rPr>
            <m:t>(t)</m:t>
          </m:r>
        </m:oMath>
      </m:oMathPara>
    </w:p>
    <w:p w14:paraId="4DFBD878" w14:textId="77777777" w:rsidR="00193BF4" w:rsidRDefault="00193BF4" w:rsidP="00193BF4">
      <w:pPr>
        <w:spacing w:line="364" w:lineRule="auto"/>
        <w:ind w:left="1440" w:firstLine="720"/>
        <w:jc w:val="both"/>
        <w:rPr>
          <w:sz w:val="24"/>
          <w:szCs w:val="24"/>
        </w:rPr>
      </w:pPr>
    </w:p>
    <w:p w14:paraId="51AC61AA" w14:textId="77777777" w:rsidR="00193BF4" w:rsidRDefault="00193BF4" w:rsidP="00193BF4">
      <w:pPr>
        <w:spacing w:line="364" w:lineRule="auto"/>
        <w:ind w:left="426" w:firstLine="567"/>
        <w:jc w:val="both"/>
        <w:rPr>
          <w:sz w:val="24"/>
          <w:szCs w:val="24"/>
        </w:rPr>
      </w:pPr>
      <w:r>
        <w:rPr>
          <w:sz w:val="24"/>
          <w:szCs w:val="24"/>
        </w:rPr>
        <w:t>Anomali selisih tekanan dihitung relatif terhadap nilai klimatologisnya:</w:t>
      </w:r>
    </w:p>
    <w:p w14:paraId="5D2B8A14" w14:textId="77777777" w:rsidR="00193BF4" w:rsidRDefault="00193BF4" w:rsidP="00193BF4">
      <w:pPr>
        <w:jc w:val="center"/>
        <w:rPr>
          <w:rFonts w:ascii="Cambria Math" w:eastAsia="Cambria Math" w:hAnsi="Cambria Math" w:cs="Cambria Math"/>
          <w:sz w:val="24"/>
          <w:szCs w:val="24"/>
        </w:rPr>
      </w:pPr>
      <m:oMathPara>
        <m:oMath>
          <m:r>
            <w:rPr>
              <w:rFonts w:ascii="Cambria Math" w:hAnsi="Cambria Math"/>
            </w:rPr>
            <m:t>Δ</m:t>
          </m:r>
          <m:r>
            <w:rPr>
              <w:rFonts w:ascii="Cambria Math" w:eastAsia="Cambria Math" w:hAnsi="Cambria Math" w:cs="Cambria Math"/>
              <w:sz w:val="24"/>
              <w:szCs w:val="24"/>
            </w:rPr>
            <m:t>P(t)=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diff</m:t>
              </m:r>
            </m:sub>
          </m:sSub>
          <m:r>
            <w:rPr>
              <w:rFonts w:ascii="Cambria Math" w:eastAsia="Cambria Math" w:hAnsi="Cambria Math" w:cs="Cambria Math"/>
              <w:sz w:val="24"/>
              <w:szCs w:val="24"/>
            </w:rPr>
            <m:t>(t)-</m:t>
          </m:r>
          <m:bar>
            <m:barPr>
              <m:ctrlPr>
                <w:rPr>
                  <w:rFonts w:ascii="Cambria Math" w:eastAsia="Cambria Math" w:hAnsi="Cambria Math" w:cs="Cambria Math"/>
                  <w:sz w:val="24"/>
                  <w:szCs w:val="24"/>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diff,clim</m:t>
                  </m:r>
                </m:sub>
              </m:sSub>
            </m:e>
          </m:bar>
        </m:oMath>
      </m:oMathPara>
    </w:p>
    <w:p w14:paraId="6A5CFA81" w14:textId="77777777" w:rsidR="00193BF4" w:rsidRDefault="00193BF4" w:rsidP="00193BF4">
      <w:pPr>
        <w:rPr>
          <w:sz w:val="24"/>
          <w:szCs w:val="24"/>
        </w:rPr>
      </w:pPr>
    </w:p>
    <w:p w14:paraId="0C030D85" w14:textId="77777777" w:rsidR="00193BF4" w:rsidRDefault="00193BF4" w:rsidP="00193BF4">
      <w:pPr>
        <w:spacing w:line="364" w:lineRule="auto"/>
        <w:ind w:left="426" w:firstLine="567"/>
        <w:jc w:val="both"/>
        <w:rPr>
          <w:sz w:val="24"/>
          <w:szCs w:val="24"/>
        </w:rPr>
      </w:pPr>
      <w:r>
        <w:rPr>
          <w:sz w:val="24"/>
          <w:szCs w:val="24"/>
        </w:rPr>
        <w:t>Selanjutnya, SOI dihitung dengan normalisasi anomali selisih tekanan terhadap simpangan baku klimatologis dan dikalikan dengan faktor skala konvensional:</w:t>
      </w:r>
    </w:p>
    <w:p w14:paraId="6C2A54F2" w14:textId="77777777" w:rsidR="00193BF4" w:rsidRDefault="00193BF4" w:rsidP="00193BF4">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SOI(t)=10⋅</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ΔP(t)</m:t>
              </m:r>
            </m:num>
            <m:den>
              <m:r>
                <w:rPr>
                  <w:rFonts w:ascii="Cambria Math" w:eastAsia="Cambria Math" w:hAnsi="Cambria Math" w:cs="Cambria Math"/>
                  <w:sz w:val="24"/>
                  <w:szCs w:val="24"/>
                </w:rPr>
                <m:t>SD(</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diff</m:t>
                  </m:r>
                </m:sub>
              </m:sSub>
              <m:r>
                <w:rPr>
                  <w:rFonts w:ascii="Cambria Math" w:eastAsia="Cambria Math" w:hAnsi="Cambria Math" w:cs="Cambria Math"/>
                  <w:sz w:val="24"/>
                  <w:szCs w:val="24"/>
                </w:rPr>
                <m:t>)</m:t>
              </m:r>
            </m:den>
          </m:f>
        </m:oMath>
      </m:oMathPara>
    </w:p>
    <w:p w14:paraId="2F09B982" w14:textId="77777777" w:rsidR="00193BF4" w:rsidRDefault="00193BF4" w:rsidP="00193BF4">
      <w:pPr>
        <w:ind w:left="720" w:firstLine="720"/>
        <w:jc w:val="center"/>
        <w:rPr>
          <w:sz w:val="24"/>
          <w:szCs w:val="24"/>
        </w:rPr>
      </w:pPr>
    </w:p>
    <w:p w14:paraId="231E71CA" w14:textId="77777777" w:rsidR="00193BF4" w:rsidRDefault="00193BF4" w:rsidP="00193BF4">
      <w:pPr>
        <w:spacing w:line="364" w:lineRule="auto"/>
        <w:ind w:left="426" w:firstLine="567"/>
        <w:jc w:val="both"/>
        <w:rPr>
          <w:sz w:val="24"/>
          <w:szCs w:val="24"/>
        </w:rPr>
      </w:pPr>
      <w:r>
        <w:rPr>
          <w:sz w:val="24"/>
          <w:szCs w:val="24"/>
        </w:rPr>
        <w:t xml:space="preserve">di mana </w:t>
      </w:r>
      <m:oMath>
        <m:bar>
          <m:barPr>
            <m:ctrlPr>
              <w:rPr>
                <w:rFonts w:ascii="Cambria Math" w:hAnsi="Cambria Math"/>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diff,clim</m:t>
                </m:r>
              </m:sub>
            </m:sSub>
          </m:e>
        </m:bar>
      </m:oMath>
      <w:r>
        <w:rPr>
          <w:sz w:val="24"/>
          <w:szCs w:val="24"/>
        </w:rPr>
        <w:t xml:space="preserve"> adalah rata-rata klimatologis perbedaan tekanan untuk bulan bersangkutan, </w:t>
      </w:r>
      <m:oMath>
        <m:r>
          <w:rPr>
            <w:rFonts w:ascii="Cambria Math" w:eastAsia="Cambria Math" w:hAnsi="Cambria Math" w:cs="Cambria Math"/>
            <w:sz w:val="24"/>
            <w:szCs w:val="24"/>
          </w:rPr>
          <m:t>SD(</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diff</m:t>
            </m:r>
          </m:sub>
        </m:sSub>
        <m:r>
          <w:rPr>
            <w:rFonts w:ascii="Cambria Math" w:eastAsia="Cambria Math" w:hAnsi="Cambria Math" w:cs="Cambria Math"/>
            <w:sz w:val="24"/>
            <w:szCs w:val="24"/>
          </w:rPr>
          <m:t>)</m:t>
        </m:r>
      </m:oMath>
      <w:r>
        <w:rPr>
          <w:sz w:val="24"/>
          <w:szCs w:val="24"/>
        </w:rPr>
        <w:t xml:space="preserve"> adalah simpangan baku jangka panjang dari perbedaan tekanan tersebut, dan Faktor 10 merupakan konvensi skala agar nilai SOI mudah diinterpretasikan.</w:t>
      </w:r>
    </w:p>
    <w:p w14:paraId="620029BF" w14:textId="77777777" w:rsidR="00193BF4" w:rsidRDefault="00193BF4" w:rsidP="00193BF4">
      <w:r>
        <w:br w:type="page"/>
      </w:r>
    </w:p>
    <w:p w14:paraId="3B4E7CA6" w14:textId="77777777" w:rsidR="00193BF4" w:rsidRDefault="00193BF4" w:rsidP="00193BF4">
      <w:pPr>
        <w:pStyle w:val="Heading3"/>
        <w:ind w:left="567" w:hanging="567"/>
      </w:pPr>
      <w:bookmarkStart w:id="8" w:name="_x77yr9rd1hb7" w:colFirst="0" w:colLast="0"/>
      <w:bookmarkEnd w:id="8"/>
      <w:r>
        <w:lastRenderedPageBreak/>
        <w:t>3.2.7 Data Angin Zonal dan Meridional (u dan v)</w:t>
      </w:r>
    </w:p>
    <w:p w14:paraId="4D10B43C" w14:textId="77777777" w:rsidR="00193BF4" w:rsidRDefault="00193BF4" w:rsidP="00193BF4">
      <w:pPr>
        <w:spacing w:before="134" w:line="364" w:lineRule="auto"/>
        <w:ind w:firstLine="567"/>
        <w:jc w:val="both"/>
        <w:rPr>
          <w:sz w:val="24"/>
          <w:szCs w:val="24"/>
        </w:rPr>
      </w:pPr>
      <w:r>
        <w:rPr>
          <w:sz w:val="24"/>
          <w:szCs w:val="24"/>
        </w:rPr>
        <w:t>Komponen angin zonal (</w:t>
      </w:r>
      <m:oMath>
        <m:r>
          <w:rPr>
            <w:rFonts w:ascii="Cambria Math" w:eastAsia="Cambria Math" w:hAnsi="Cambria Math" w:cs="Cambria Math"/>
            <w:sz w:val="24"/>
            <w:szCs w:val="24"/>
          </w:rPr>
          <m:t>u</m:t>
        </m:r>
      </m:oMath>
      <w:r>
        <w:rPr>
          <w:sz w:val="24"/>
          <w:szCs w:val="24"/>
        </w:rPr>
        <w:t>) dan meridional (</w:t>
      </w:r>
      <m:oMath>
        <m:r>
          <w:rPr>
            <w:rFonts w:ascii="Cambria Math" w:eastAsia="Cambria Math" w:hAnsi="Cambria Math" w:cs="Cambria Math"/>
            <w:sz w:val="24"/>
            <w:szCs w:val="24"/>
          </w:rPr>
          <m:t>v</m:t>
        </m:r>
      </m:oMath>
      <w:r>
        <w:rPr>
          <w:sz w:val="24"/>
          <w:szCs w:val="24"/>
        </w:rPr>
        <w:t>) digunakan sebagai variabel utama dalam pembentukan indeks monsun regional dan osilasi atmosfer. Data angin diperoleh dari dataset reanalisis ERA5 yang disediakan oleh European Centre for Medium-Range Weather Forecasts (ECMWF). Reanalisis ERA5 menggabungkan observasi global dan model numerik melalui skema asimilasi data untuk menghasilkan medan angin yang konsisten secara spasial dan temporal. Angin zonal didefinisikan sebagai komponen angin arah barat–timur (positif ke arah timur), sedangkan angin meridional merupakan komponen angin arah selatan–utara (positif ke arah utara). Penelitian ini memfokuskan analisis pada komponen angin zonal karena perannya yang dominan dalam dinamika monsun dan sirkulasi tropis.</w:t>
      </w:r>
    </w:p>
    <w:p w14:paraId="14DF4A06" w14:textId="77777777" w:rsidR="00193BF4" w:rsidRDefault="00193BF4" w:rsidP="00193BF4">
      <w:pPr>
        <w:numPr>
          <w:ilvl w:val="0"/>
          <w:numId w:val="4"/>
        </w:numPr>
        <w:spacing w:before="134" w:line="364" w:lineRule="auto"/>
        <w:ind w:left="426" w:hanging="284"/>
        <w:jc w:val="both"/>
        <w:rPr>
          <w:sz w:val="24"/>
          <w:szCs w:val="24"/>
        </w:rPr>
      </w:pPr>
      <w:r>
        <w:rPr>
          <w:sz w:val="24"/>
          <w:szCs w:val="24"/>
        </w:rPr>
        <w:t>Rata-rata Spasial Angin Zonal</w:t>
      </w:r>
    </w:p>
    <w:p w14:paraId="5527950E" w14:textId="77777777" w:rsidR="00193BF4" w:rsidRDefault="00193BF4" w:rsidP="00193BF4">
      <w:pPr>
        <w:spacing w:line="364" w:lineRule="auto"/>
        <w:ind w:firstLine="426"/>
        <w:jc w:val="both"/>
        <w:rPr>
          <w:sz w:val="24"/>
          <w:szCs w:val="24"/>
        </w:rPr>
      </w:pPr>
      <w:r>
        <w:rPr>
          <w:sz w:val="24"/>
          <w:szCs w:val="24"/>
        </w:rPr>
        <w:t>Nilai angin zonal rata-rata pada suatu wilayah dihitung sebagai:</w:t>
      </w:r>
    </w:p>
    <w:p w14:paraId="6A8E21DC" w14:textId="77777777" w:rsidR="00193BF4" w:rsidRDefault="00193BF4" w:rsidP="00193BF4">
      <w:pPr>
        <w:jc w:val="center"/>
        <w:rPr>
          <w:rFonts w:ascii="Cambria Math" w:eastAsia="Cambria Math" w:hAnsi="Cambria Math" w:cs="Cambria Math"/>
          <w:sz w:val="24"/>
          <w:szCs w:val="24"/>
        </w:rPr>
      </w:pPr>
      <m:oMathPara>
        <m:oMath>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u</m:t>
              </m:r>
            </m:e>
          </m:bar>
          <m:r>
            <w:rPr>
              <w:rFonts w:ascii="Cambria Math" w:eastAsia="Cambria Math" w:hAnsi="Cambria Math" w:cs="Cambria Math"/>
              <w:sz w:val="24"/>
              <w:szCs w:val="24"/>
            </w:rPr>
            <m:t>(t)=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A</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A</m:t>
              </m:r>
            </m:sub>
            <m:sup/>
            <m:e/>
          </m:nary>
          <m:r>
            <w:rPr>
              <w:rFonts w:ascii="Cambria Math" w:eastAsia="Cambria Math" w:hAnsi="Cambria Math" w:cs="Cambria Math"/>
              <w:sz w:val="24"/>
              <w:szCs w:val="24"/>
            </w:rPr>
            <m:t>u(λ,ϕ,t)dA</m:t>
          </m:r>
        </m:oMath>
      </m:oMathPara>
    </w:p>
    <w:p w14:paraId="69B5E4B6" w14:textId="77777777" w:rsidR="00193BF4" w:rsidRDefault="00193BF4" w:rsidP="00193BF4">
      <w:pPr>
        <w:ind w:firstLine="567"/>
        <w:rPr>
          <w:sz w:val="24"/>
          <w:szCs w:val="24"/>
        </w:rPr>
      </w:pPr>
    </w:p>
    <w:p w14:paraId="02141AA0" w14:textId="77777777" w:rsidR="00193BF4" w:rsidRDefault="00193BF4" w:rsidP="00193BF4">
      <w:pPr>
        <w:spacing w:line="364" w:lineRule="auto"/>
        <w:ind w:left="426" w:firstLine="567"/>
        <w:jc w:val="both"/>
        <w:rPr>
          <w:sz w:val="24"/>
          <w:szCs w:val="24"/>
        </w:rPr>
      </w:pPr>
      <w:r>
        <w:rPr>
          <w:sz w:val="24"/>
          <w:szCs w:val="24"/>
        </w:rPr>
        <w:t xml:space="preserve">di mana </w:t>
      </w:r>
      <m:oMath>
        <m:r>
          <w:rPr>
            <w:rFonts w:ascii="Cambria Math" w:eastAsia="Cambria Math" w:hAnsi="Cambria Math" w:cs="Cambria Math"/>
            <w:sz w:val="24"/>
            <w:szCs w:val="24"/>
          </w:rPr>
          <m:t>u(λ,ϕ,t)</m:t>
        </m:r>
      </m:oMath>
      <w:r>
        <w:rPr>
          <w:sz w:val="24"/>
          <w:szCs w:val="24"/>
        </w:rPr>
        <w:t xml:space="preserve"> adalah angin zonal pada bujur </w:t>
      </w:r>
      <m:oMath>
        <m:r>
          <w:rPr>
            <w:rFonts w:ascii="Cambria Math" w:hAnsi="Cambria Math"/>
          </w:rPr>
          <m:t>λ</m:t>
        </m:r>
      </m:oMath>
      <w:r>
        <w:rPr>
          <w:sz w:val="24"/>
          <w:szCs w:val="24"/>
        </w:rPr>
        <w:t xml:space="preserve">, lintang </w:t>
      </w:r>
      <m:oMath>
        <m:r>
          <w:rPr>
            <w:rFonts w:ascii="Cambria Math" w:hAnsi="Cambria Math"/>
          </w:rPr>
          <m:t>ϕ</m:t>
        </m:r>
      </m:oMath>
      <w:r>
        <w:rPr>
          <w:sz w:val="24"/>
          <w:szCs w:val="24"/>
        </w:rPr>
        <w:t xml:space="preserve">, dan waktu </w:t>
      </w:r>
      <m:oMath>
        <m:r>
          <w:rPr>
            <w:rFonts w:ascii="Cambria Math" w:eastAsia="Cambria Math" w:hAnsi="Cambria Math" w:cs="Cambria Math"/>
            <w:sz w:val="24"/>
            <w:szCs w:val="24"/>
          </w:rPr>
          <m:t>t</m:t>
        </m:r>
      </m:oMath>
      <w:r>
        <w:rPr>
          <w:sz w:val="24"/>
          <w:szCs w:val="24"/>
        </w:rPr>
        <w:t xml:space="preserve">, serta </w:t>
      </w:r>
      <m:oMath>
        <m:r>
          <w:rPr>
            <w:rFonts w:ascii="Cambria Math" w:eastAsia="Cambria Math" w:hAnsi="Cambria Math" w:cs="Cambria Math"/>
            <w:sz w:val="24"/>
            <w:szCs w:val="24"/>
          </w:rPr>
          <m:t>A</m:t>
        </m:r>
      </m:oMath>
      <w:r>
        <w:rPr>
          <w:sz w:val="24"/>
          <w:szCs w:val="24"/>
        </w:rPr>
        <w:t xml:space="preserve"> merupakan luas domain spasial. Dalam implementasi numerik, rata-rata ini dihitung secara diskrit dengan pembobotan kosinus lintang.</w:t>
      </w:r>
    </w:p>
    <w:p w14:paraId="584E0CF1" w14:textId="77777777" w:rsidR="00193BF4" w:rsidRDefault="00193BF4" w:rsidP="00193BF4">
      <w:pPr>
        <w:numPr>
          <w:ilvl w:val="0"/>
          <w:numId w:val="4"/>
        </w:numPr>
        <w:spacing w:line="364" w:lineRule="auto"/>
        <w:ind w:left="426" w:hanging="284"/>
        <w:jc w:val="both"/>
        <w:rPr>
          <w:sz w:val="24"/>
          <w:szCs w:val="24"/>
        </w:rPr>
      </w:pPr>
      <w:r>
        <w:rPr>
          <w:sz w:val="24"/>
          <w:szCs w:val="24"/>
        </w:rPr>
        <w:t>Quasi-Biennial Oscillation (QBO)</w:t>
      </w:r>
    </w:p>
    <w:p w14:paraId="455368D2" w14:textId="77777777" w:rsidR="00193BF4" w:rsidRDefault="00193BF4" w:rsidP="00193BF4">
      <w:pPr>
        <w:spacing w:after="200" w:line="364" w:lineRule="auto"/>
        <w:ind w:left="426" w:firstLine="567"/>
        <w:jc w:val="both"/>
        <w:rPr>
          <w:sz w:val="24"/>
          <w:szCs w:val="24"/>
        </w:rPr>
      </w:pPr>
      <w:r>
        <w:rPr>
          <w:sz w:val="24"/>
          <w:szCs w:val="24"/>
        </w:rPr>
        <w:t>QBO direpresentasikan oleh angin zonal rata-rata ekuatorial pada lapisan stratosfer, khususnya pada level tekanan 50 hPa dan 70 hPa. Secara konseptual, indeks QBO dirumuskan sebagai:</w:t>
      </w:r>
    </w:p>
    <w:p w14:paraId="2BE92704" w14:textId="77777777" w:rsidR="00193BF4" w:rsidRDefault="00193BF4" w:rsidP="00193BF4">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QBO</m:t>
              </m:r>
            </m:e>
            <m:sub>
              <m:r>
                <w:rPr>
                  <w:rFonts w:ascii="Cambria Math" w:eastAsia="Cambria Math" w:hAnsi="Cambria Math" w:cs="Cambria Math"/>
                  <w:sz w:val="24"/>
                  <w:szCs w:val="24"/>
                </w:rPr>
                <m:t>p</m:t>
              </m:r>
            </m:sub>
          </m:sSub>
          <m:r>
            <w:rPr>
              <w:rFonts w:ascii="Cambria Math" w:eastAsia="Cambria Math" w:hAnsi="Cambria Math" w:cs="Cambria Math"/>
              <w:sz w:val="24"/>
              <w:szCs w:val="24"/>
            </w:rPr>
            <m:t>(t)=</m:t>
          </m:r>
          <m:bar>
            <m:barPr>
              <m:ctrlPr>
                <w:rPr>
                  <w:rFonts w:ascii="Cambria Math" w:eastAsia="Cambria Math" w:hAnsi="Cambria Math" w:cs="Cambria Math"/>
                  <w:sz w:val="24"/>
                  <w:szCs w:val="24"/>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p</m:t>
                  </m:r>
                </m:sub>
              </m:sSub>
              <m:r>
                <w:rPr>
                  <w:rFonts w:ascii="Cambria Math" w:eastAsia="Cambria Math" w:hAnsi="Cambria Math" w:cs="Cambria Math"/>
                  <w:sz w:val="24"/>
                  <w:szCs w:val="24"/>
                </w:rPr>
                <m:t>(5°S-5°N</m:t>
              </m:r>
            </m:e>
          </m:bar>
        </m:oMath>
      </m:oMathPara>
    </w:p>
    <w:p w14:paraId="2A8A9F6B" w14:textId="77777777" w:rsidR="00193BF4" w:rsidRDefault="00193BF4" w:rsidP="00193BF4">
      <w:pPr>
        <w:spacing w:line="364" w:lineRule="auto"/>
        <w:ind w:firstLine="567"/>
        <w:jc w:val="both"/>
        <w:rPr>
          <w:sz w:val="24"/>
          <w:szCs w:val="24"/>
        </w:rPr>
      </w:pPr>
      <w:r>
        <w:rPr>
          <w:sz w:val="24"/>
          <w:szCs w:val="24"/>
        </w:rPr>
        <w:t xml:space="preserve">dengan </w:t>
      </w:r>
      <m:oMath>
        <m:r>
          <w:rPr>
            <w:rFonts w:ascii="Cambria Math" w:eastAsia="Cambria Math" w:hAnsi="Cambria Math" w:cs="Cambria Math"/>
            <w:sz w:val="24"/>
            <w:szCs w:val="24"/>
          </w:rPr>
          <m:t>p</m:t>
        </m:r>
      </m:oMath>
      <w:r>
        <w:rPr>
          <w:sz w:val="24"/>
          <w:szCs w:val="24"/>
        </w:rPr>
        <w:t xml:space="preserve"> menyatakan level tekanan. </w:t>
      </w:r>
    </w:p>
    <w:p w14:paraId="231292FB" w14:textId="77777777" w:rsidR="00193BF4" w:rsidRDefault="00193BF4" w:rsidP="00193BF4">
      <w:r>
        <w:br w:type="page"/>
      </w:r>
    </w:p>
    <w:p w14:paraId="1A9D6920" w14:textId="77777777" w:rsidR="00193BF4" w:rsidRDefault="00193BF4" w:rsidP="00193BF4">
      <w:pPr>
        <w:numPr>
          <w:ilvl w:val="0"/>
          <w:numId w:val="4"/>
        </w:numPr>
        <w:spacing w:line="364" w:lineRule="auto"/>
        <w:ind w:left="426" w:firstLine="0"/>
        <w:jc w:val="both"/>
        <w:rPr>
          <w:sz w:val="24"/>
          <w:szCs w:val="24"/>
        </w:rPr>
      </w:pPr>
      <w:r>
        <w:rPr>
          <w:sz w:val="24"/>
          <w:szCs w:val="24"/>
        </w:rPr>
        <w:lastRenderedPageBreak/>
        <w:t>Indeks Monsun Berbasis Angin Zonal</w:t>
      </w:r>
    </w:p>
    <w:p w14:paraId="23D69E1C" w14:textId="77777777" w:rsidR="00193BF4" w:rsidRDefault="00193BF4" w:rsidP="00193BF4">
      <w:pPr>
        <w:spacing w:line="364" w:lineRule="auto"/>
        <w:ind w:left="709" w:firstLine="567"/>
        <w:jc w:val="both"/>
        <w:rPr>
          <w:sz w:val="24"/>
          <w:szCs w:val="24"/>
        </w:rPr>
      </w:pPr>
      <w:r>
        <w:rPr>
          <w:sz w:val="24"/>
          <w:szCs w:val="24"/>
        </w:rPr>
        <w:t>Beberapa indeks monsun regional dihitung dari angin zonal lapisan bawah dan atas troposfer untuk merepresentasikan kekuatan sirkulasi monsun.</w:t>
      </w:r>
    </w:p>
    <w:p w14:paraId="7B7C5576" w14:textId="77777777" w:rsidR="00193BF4" w:rsidRDefault="00193BF4" w:rsidP="00193BF4">
      <w:pPr>
        <w:numPr>
          <w:ilvl w:val="0"/>
          <w:numId w:val="1"/>
        </w:numPr>
        <w:spacing w:after="240" w:line="364" w:lineRule="auto"/>
        <w:ind w:left="993" w:hanging="283"/>
        <w:jc w:val="both"/>
        <w:rPr>
          <w:sz w:val="24"/>
          <w:szCs w:val="24"/>
        </w:rPr>
      </w:pPr>
      <w:r>
        <w:rPr>
          <w:sz w:val="24"/>
          <w:szCs w:val="24"/>
        </w:rPr>
        <w:t>Australian Summer Monsoon Index (AUSMI) didefinisikan sebagai:</w:t>
      </w:r>
    </w:p>
    <w:p w14:paraId="6BE78008" w14:textId="77777777" w:rsidR="00193BF4" w:rsidRDefault="00193BF4" w:rsidP="00193BF4">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AUSMI(t)=</m:t>
          </m:r>
          <m:bar>
            <m:barPr>
              <m:ctrlPr>
                <w:rPr>
                  <w:rFonts w:ascii="Cambria Math" w:eastAsia="Cambria Math" w:hAnsi="Cambria Math" w:cs="Cambria Math"/>
                  <w:sz w:val="24"/>
                  <w:szCs w:val="24"/>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850</m:t>
                  </m:r>
                </m:sub>
              </m:sSub>
            </m:e>
          </m:bar>
          <m:r>
            <w:rPr>
              <w:rFonts w:ascii="Cambria Math" w:eastAsia="Cambria Math" w:hAnsi="Cambria Math" w:cs="Cambria Math"/>
              <w:sz w:val="24"/>
              <w:szCs w:val="24"/>
            </w:rPr>
            <m:t>(15°S-5°S, 110°E-130°E)</m:t>
          </m:r>
        </m:oMath>
      </m:oMathPara>
    </w:p>
    <w:p w14:paraId="2B27AFF7" w14:textId="77777777" w:rsidR="00193BF4" w:rsidRDefault="00193BF4" w:rsidP="00193BF4">
      <w:pPr>
        <w:numPr>
          <w:ilvl w:val="0"/>
          <w:numId w:val="1"/>
        </w:numPr>
        <w:spacing w:before="240" w:after="240" w:line="364" w:lineRule="auto"/>
        <w:ind w:left="993" w:hanging="283"/>
        <w:jc w:val="both"/>
        <w:rPr>
          <w:sz w:val="24"/>
          <w:szCs w:val="24"/>
        </w:rPr>
      </w:pPr>
      <w:r>
        <w:rPr>
          <w:sz w:val="24"/>
          <w:szCs w:val="24"/>
        </w:rPr>
        <w:t>Western North Pacific Monsoon Index (WNPMI) dirumuskan sebagai:</w:t>
      </w:r>
    </w:p>
    <w:p w14:paraId="2C96505A" w14:textId="77777777" w:rsidR="00193BF4" w:rsidRDefault="00193BF4" w:rsidP="00193BF4">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WNPMI(t)=</m:t>
          </m:r>
          <m:bar>
            <m:barPr>
              <m:ctrlPr>
                <w:rPr>
                  <w:rFonts w:ascii="Cambria Math" w:eastAsia="Cambria Math" w:hAnsi="Cambria Math" w:cs="Cambria Math"/>
                  <w:sz w:val="24"/>
                  <w:szCs w:val="24"/>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850</m:t>
                  </m:r>
                </m:sub>
              </m:sSub>
            </m:e>
          </m:bar>
          <m:r>
            <w:rPr>
              <w:rFonts w:ascii="Cambria Math" w:eastAsia="Cambria Math" w:hAnsi="Cambria Math" w:cs="Cambria Math"/>
              <w:sz w:val="24"/>
              <w:szCs w:val="24"/>
            </w:rPr>
            <m:t>(5°N-15°N, 100°E-130°E)-</m:t>
          </m:r>
        </m:oMath>
      </m:oMathPara>
    </w:p>
    <w:p w14:paraId="1D955A53" w14:textId="77777777" w:rsidR="00193BF4" w:rsidRDefault="00193BF4" w:rsidP="00193BF4">
      <w:pPr>
        <w:jc w:val="center"/>
        <w:rPr>
          <w:rFonts w:ascii="Cambria Math" w:eastAsia="Cambria Math" w:hAnsi="Cambria Math" w:cs="Cambria Math"/>
          <w:sz w:val="24"/>
          <w:szCs w:val="24"/>
        </w:rPr>
      </w:pPr>
      <m:oMathPara>
        <m:oMath>
          <m:bar>
            <m:barPr>
              <m:ctrlPr>
                <w:rPr>
                  <w:rFonts w:ascii="Cambria Math" w:hAnsi="Cambria Math"/>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850</m:t>
                  </m:r>
                </m:sub>
              </m:sSub>
            </m:e>
          </m:bar>
          <m:r>
            <w:rPr>
              <w:rFonts w:ascii="Cambria Math" w:eastAsia="Cambria Math" w:hAnsi="Cambria Math" w:cs="Cambria Math"/>
              <w:sz w:val="24"/>
              <w:szCs w:val="24"/>
            </w:rPr>
            <m:t>(20°N-30°N, 110°E-140°E)</m:t>
          </m:r>
        </m:oMath>
      </m:oMathPara>
    </w:p>
    <w:p w14:paraId="05B6DC86" w14:textId="77777777" w:rsidR="00193BF4" w:rsidRDefault="00193BF4" w:rsidP="00193BF4">
      <w:pPr>
        <w:numPr>
          <w:ilvl w:val="0"/>
          <w:numId w:val="1"/>
        </w:numPr>
        <w:spacing w:before="240" w:after="240" w:line="364" w:lineRule="auto"/>
        <w:ind w:left="993" w:hanging="283"/>
        <w:jc w:val="both"/>
        <w:rPr>
          <w:sz w:val="24"/>
          <w:szCs w:val="24"/>
        </w:rPr>
      </w:pPr>
      <w:r>
        <w:rPr>
          <w:sz w:val="24"/>
          <w:szCs w:val="24"/>
        </w:rPr>
        <w:t>Webster–Yang Index (WYI) didefinisikan sebagai shear vertikal angin zonal:</w:t>
      </w:r>
    </w:p>
    <w:p w14:paraId="5336C743" w14:textId="77777777" w:rsidR="00193BF4" w:rsidRDefault="00193BF4" w:rsidP="00193BF4">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WYI(t)=</m:t>
          </m:r>
          <m:bar>
            <m:barPr>
              <m:ctrlPr>
                <w:rPr>
                  <w:rFonts w:ascii="Cambria Math" w:eastAsia="Cambria Math" w:hAnsi="Cambria Math" w:cs="Cambria Math"/>
                  <w:sz w:val="24"/>
                  <w:szCs w:val="24"/>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850</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200</m:t>
                  </m:r>
                </m:sub>
              </m:sSub>
            </m:e>
          </m:bar>
          <m:r>
            <w:rPr>
              <w:rFonts w:ascii="Cambria Math" w:eastAsia="Cambria Math" w:hAnsi="Cambria Math" w:cs="Cambria Math"/>
              <w:sz w:val="24"/>
              <w:szCs w:val="24"/>
            </w:rPr>
            <m:t>)(0°-20°N, 40°-110°E)</m:t>
          </m:r>
        </m:oMath>
      </m:oMathPara>
    </w:p>
    <w:p w14:paraId="77873339" w14:textId="77777777" w:rsidR="00193BF4" w:rsidRDefault="00193BF4" w:rsidP="00193BF4">
      <w:pPr>
        <w:numPr>
          <w:ilvl w:val="0"/>
          <w:numId w:val="1"/>
        </w:numPr>
        <w:spacing w:before="240" w:after="240" w:line="364" w:lineRule="auto"/>
        <w:ind w:left="993" w:hanging="283"/>
        <w:jc w:val="both"/>
        <w:rPr>
          <w:sz w:val="24"/>
          <w:szCs w:val="24"/>
        </w:rPr>
      </w:pPr>
      <w:r>
        <w:rPr>
          <w:sz w:val="24"/>
          <w:szCs w:val="24"/>
        </w:rPr>
        <w:t>Indian Monsoon Index (IMI) dirumuskan sebagai:</w:t>
      </w:r>
    </w:p>
    <w:p w14:paraId="18C50267" w14:textId="77777777" w:rsidR="00193BF4" w:rsidRDefault="00193BF4" w:rsidP="00193BF4">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IMI(t)=</m:t>
          </m:r>
          <m:bar>
            <m:barPr>
              <m:ctrlPr>
                <w:rPr>
                  <w:rFonts w:ascii="Cambria Math" w:eastAsia="Cambria Math" w:hAnsi="Cambria Math" w:cs="Cambria Math"/>
                  <w:sz w:val="24"/>
                  <w:szCs w:val="24"/>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850</m:t>
                  </m:r>
                </m:sub>
              </m:sSub>
            </m:e>
          </m:bar>
          <m:r>
            <w:rPr>
              <w:rFonts w:ascii="Cambria Math" w:eastAsia="Cambria Math" w:hAnsi="Cambria Math" w:cs="Cambria Math"/>
              <w:sz w:val="24"/>
              <w:szCs w:val="24"/>
            </w:rPr>
            <m:t>(5°N-15°N, 40°E-80°E)-</m:t>
          </m:r>
        </m:oMath>
      </m:oMathPara>
    </w:p>
    <w:p w14:paraId="58F9E416" w14:textId="77777777" w:rsidR="00193BF4" w:rsidRDefault="00193BF4" w:rsidP="00193BF4">
      <w:pPr>
        <w:jc w:val="center"/>
        <w:rPr>
          <w:rFonts w:ascii="Cambria Math" w:eastAsia="Cambria Math" w:hAnsi="Cambria Math" w:cs="Cambria Math"/>
          <w:sz w:val="24"/>
          <w:szCs w:val="24"/>
        </w:rPr>
      </w:pPr>
      <m:oMathPara>
        <m:oMath>
          <m:bar>
            <m:barPr>
              <m:ctrlPr>
                <w:rPr>
                  <w:rFonts w:ascii="Cambria Math" w:hAnsi="Cambria Math"/>
                </w:rPr>
              </m:ctrlPr>
            </m:bar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u</m:t>
                  </m:r>
                </m:e>
                <m:sub>
                  <m:r>
                    <w:rPr>
                      <w:rFonts w:ascii="Cambria Math" w:eastAsia="Cambria Math" w:hAnsi="Cambria Math" w:cs="Cambria Math"/>
                      <w:sz w:val="24"/>
                      <w:szCs w:val="24"/>
                    </w:rPr>
                    <m:t>850</m:t>
                  </m:r>
                </m:sub>
              </m:sSub>
            </m:e>
          </m:bar>
          <m:r>
            <w:rPr>
              <w:rFonts w:ascii="Cambria Math" w:eastAsia="Cambria Math" w:hAnsi="Cambria Math" w:cs="Cambria Math"/>
              <w:sz w:val="24"/>
              <w:szCs w:val="24"/>
            </w:rPr>
            <m:t>(20°N-30°N, 70°E-90°E)</m:t>
          </m:r>
        </m:oMath>
      </m:oMathPara>
    </w:p>
    <w:p w14:paraId="05B00274" w14:textId="77777777" w:rsidR="00193BF4" w:rsidRDefault="00193BF4" w:rsidP="00193BF4">
      <w:pPr>
        <w:numPr>
          <w:ilvl w:val="0"/>
          <w:numId w:val="1"/>
        </w:numPr>
        <w:spacing w:before="240" w:after="240" w:line="364" w:lineRule="auto"/>
        <w:ind w:left="993" w:hanging="283"/>
        <w:jc w:val="both"/>
        <w:rPr>
          <w:sz w:val="24"/>
          <w:szCs w:val="24"/>
        </w:rPr>
      </w:pPr>
      <w:r>
        <w:rPr>
          <w:sz w:val="24"/>
          <w:szCs w:val="24"/>
        </w:rPr>
        <w:t xml:space="preserve">Indonesian Monsoon Index (INDOMI) digunakan dalam penelitian ini untuk merepresentasikan kekuatan dan fase sirkulasi monsun yang secara langsung memengaruhi variabilitas curah hujan di wilayah Indonesia. Nilai INDOMI didefinisikan sebagai rata-rata spasial angin zonal (u) pada level tekanan 850 hPa di wilayah yang merepresentasikan pusat aktivitas monsun Indonesia, yaitu 75°BT–110°BT dan 10°LS–0°. Secara matematis, indeks INDOMI dirumuskan sebagai: </w:t>
      </w:r>
    </w:p>
    <w:p w14:paraId="4C5AC32E" w14:textId="77777777" w:rsidR="00193BF4" w:rsidRDefault="00193BF4" w:rsidP="00193BF4">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INDOMI(t)=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A</m:t>
              </m:r>
            </m:den>
          </m:f>
          <m:nary>
            <m:naryPr>
              <m:ctrlPr>
                <w:rPr>
                  <w:rFonts w:ascii="Cambria Math" w:eastAsia="Cambria Math" w:hAnsi="Cambria Math" w:cs="Cambria Math"/>
                  <w:sz w:val="24"/>
                  <w:szCs w:val="24"/>
                </w:rPr>
              </m:ctrlPr>
            </m:naryPr>
            <m:sub>
              <m:r>
                <w:rPr>
                  <w:rFonts w:ascii="Cambria Math" w:eastAsia="Cambria Math" w:hAnsi="Cambria Math" w:cs="Cambria Math"/>
                  <w:sz w:val="24"/>
                  <w:szCs w:val="24"/>
                </w:rPr>
                <m:t>A</m:t>
              </m:r>
            </m:sub>
            <m:sup/>
            <m:e/>
          </m:nary>
          <m:r>
            <w:rPr>
              <w:rFonts w:ascii="Cambria Math" w:eastAsia="Cambria Math" w:hAnsi="Cambria Math" w:cs="Cambria Math"/>
              <w:sz w:val="24"/>
              <w:szCs w:val="24"/>
            </w:rPr>
            <m:t>u850(λ,ϕ,t)dA</m:t>
          </m:r>
        </m:oMath>
      </m:oMathPara>
    </w:p>
    <w:p w14:paraId="15BB4714" w14:textId="5A98F03F" w:rsidR="0024588A" w:rsidRDefault="00193BF4" w:rsidP="00193BF4">
      <w:pPr>
        <w:spacing w:before="240" w:after="240" w:line="364" w:lineRule="auto"/>
        <w:ind w:firstLine="567"/>
        <w:jc w:val="both"/>
      </w:pPr>
      <w:r>
        <w:rPr>
          <w:sz w:val="24"/>
          <w:szCs w:val="24"/>
        </w:rPr>
        <w:t>di mana u850​ adalah komponen angin zonal pada level 850 hPa, λ dan ϕ masing-masing menyatakan bujur dan lintang, A adalah luas domain spasial 75°BT–110°BT dan 10°LS–0°, dan t menyatakan waktu. Penggunaan angin zonal pada level 850 hPa didasarkan pada pertimbangan fisis bahwa lapisan troposfer bawah merupakan lapisan utama transport uap air dan respons monsun terhadap gradien tekanan regional. Variasi angin zonal pada lapisan ini secara langsung mencerminkan penguatan atau pelemahan aliran monsun baratan yang berasosiasi dengan peningkatan atau penurunan curah hujan di Indonesia.</w:t>
      </w:r>
    </w:p>
    <w:sectPr w:rsidR="0024588A" w:rsidSect="00336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B6F87"/>
    <w:multiLevelType w:val="multilevel"/>
    <w:tmpl w:val="D4F447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C647E6"/>
    <w:multiLevelType w:val="multilevel"/>
    <w:tmpl w:val="2BA4B1B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0D313127"/>
    <w:multiLevelType w:val="multilevel"/>
    <w:tmpl w:val="D6C02C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4E97E34"/>
    <w:multiLevelType w:val="multilevel"/>
    <w:tmpl w:val="E006F5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BF4"/>
    <w:rsid w:val="001045F3"/>
    <w:rsid w:val="00134D0F"/>
    <w:rsid w:val="00193BF4"/>
    <w:rsid w:val="0024588A"/>
    <w:rsid w:val="00251384"/>
    <w:rsid w:val="003360F1"/>
    <w:rsid w:val="0035661E"/>
    <w:rsid w:val="00385331"/>
    <w:rsid w:val="003C7BC5"/>
    <w:rsid w:val="003F145C"/>
    <w:rsid w:val="00540996"/>
    <w:rsid w:val="0064665B"/>
    <w:rsid w:val="00661806"/>
    <w:rsid w:val="0069742F"/>
    <w:rsid w:val="00872E40"/>
    <w:rsid w:val="008E2B73"/>
    <w:rsid w:val="00921810"/>
    <w:rsid w:val="009715DD"/>
    <w:rsid w:val="00A51938"/>
    <w:rsid w:val="00AC6DA2"/>
    <w:rsid w:val="00B3776F"/>
    <w:rsid w:val="00B5108A"/>
    <w:rsid w:val="00C26060"/>
    <w:rsid w:val="00C67F86"/>
    <w:rsid w:val="00D02F3B"/>
    <w:rsid w:val="00D20A39"/>
    <w:rsid w:val="00D64DC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EE99C"/>
  <w15:chartTrackingRefBased/>
  <w15:docId w15:val="{E1EDD096-7252-46B0-97FF-602D3CB8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BF4"/>
    <w:pPr>
      <w:widowControl w:val="0"/>
      <w:spacing w:after="0" w:line="240" w:lineRule="auto"/>
    </w:pPr>
    <w:rPr>
      <w:rFonts w:ascii="Times New Roman" w:eastAsia="Times New Roman" w:hAnsi="Times New Roman" w:cs="Times New Roman"/>
      <w:lang w:val="id" w:eastAsia="id-ID"/>
    </w:rPr>
  </w:style>
  <w:style w:type="paragraph" w:styleId="Heading3">
    <w:name w:val="heading 3"/>
    <w:basedOn w:val="Normal"/>
    <w:next w:val="Normal"/>
    <w:link w:val="Heading3Char"/>
    <w:uiPriority w:val="9"/>
    <w:unhideWhenUsed/>
    <w:qFormat/>
    <w:rsid w:val="00193BF4"/>
    <w:pPr>
      <w:ind w:left="1281" w:hanging="71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3BF4"/>
    <w:rPr>
      <w:rFonts w:ascii="Times New Roman" w:eastAsia="Times New Roman" w:hAnsi="Times New Roman" w:cs="Times New Roman"/>
      <w:b/>
      <w:bCs/>
      <w:sz w:val="24"/>
      <w:szCs w:val="24"/>
      <w:lang w:val="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1356</Words>
  <Characters>7733</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adi.mulsandi</dc:creator>
  <cp:keywords/>
  <dc:description/>
  <cp:lastModifiedBy>adi.mulsandi</cp:lastModifiedBy>
  <cp:revision>1</cp:revision>
  <dcterms:created xsi:type="dcterms:W3CDTF">2026-02-19T04:48:00Z</dcterms:created>
  <dcterms:modified xsi:type="dcterms:W3CDTF">2026-02-19T04:49:00Z</dcterms:modified>
</cp:coreProperties>
</file>