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Rubrica formativa de frações</w:t>
      </w:r>
    </w:p>
    <w:p>
      <w:pPr>
        <w:pStyle w:val="Subtitle"/>
      </w:pPr>
      <w:r>
        <w:t>Modelo de orientações e devolutiva para o Professor Tutor</w:t>
      </w:r>
    </w:p>
    <w:p>
      <w:pPr>
        <w:spacing w:before="140" w:after="160"/>
        <w:shd w:fill="EDF5F7"/>
      </w:pPr>
      <w:r>
        <w:t>VERSÃO PARA REVISÃO ANTES DA PUBLICAÇÃO</w:t>
        <w:br/>
        <w:t>Proposta de ajuste baseada no PDF enviado. A atualização do GitHub será uma etapa posterior à revisão deste modelo.</w:t>
      </w:r>
    </w:p>
    <w:p>
      <w:r>
        <w:t>Este modelo orienta a observação do raciocínio dos estudantes nos 32 desafios dos jogos Fatia do Saber, Encontre a Figura, Dominó das Frações e Frações no Cotidiano. A rubrica registra o desempenho em cada critério, a evidência que o sustenta e a intervenção seguinte. A finalidade é acompanhar a recomposição da aprendizagem nos Anos Finais.</w:t>
      </w:r>
    </w:p>
    <w:p>
      <w:pPr>
        <w:pStyle w:val="Heading2"/>
      </w:pPr>
      <w:r>
        <w:t>1 Ajustes propostos</w:t>
      </w:r>
    </w:p>
    <w:tbl>
      <w:tblPr>
        <w:tblW w:type="auto" w:w="0"/>
        <w:tblLayout w:type="fixed"/>
        <w:tblLook w:firstColumn="1" w:firstRow="1" w:lastColumn="0" w:lastRow="0" w:noHBand="0" w:noVBand="1" w:val="04A0"/>
      </w:tblPr>
      <w:tblGrid>
        <w:gridCol w:w="2835"/>
        <w:gridCol w:w="7257"/>
      </w:tblGrid>
      <w:tr>
        <w:trPr>
          <w:cantSplit/>
          <w:tblHeader/>
        </w:trPr>
        <w:tc>
          <w:tcPr>
            <w:tcW w:type="dxa" w:w="2835"/>
            <w:shd w:fill="145568"/>
            <w:tcMar>
              <w:top w:w="85" w:type="dxa"/>
              <w:left w:w="85" w:type="dxa"/>
              <w:bottom w:w="85" w:type="dxa"/>
              <w:right w:w="85" w:type="dxa"/>
            </w:tcMar>
          </w:tcPr>
          <w:p>
            <w:pPr>
              <w:spacing w:after="60" w:before="20" w:line="250" w:lineRule="auto"/>
            </w:pPr>
            <w:r>
              <w:rPr>
                <w:b/>
                <w:color w:val="FFFFFF"/>
                <w:sz w:val="18"/>
              </w:rPr>
              <w:t>Aspecto do PDF</w:t>
            </w:r>
          </w:p>
        </w:tc>
        <w:tc>
          <w:tcPr>
            <w:tcW w:type="dxa" w:w="7257"/>
            <w:shd w:fill="145568"/>
            <w:tcMar>
              <w:top w:w="85" w:type="dxa"/>
              <w:left w:w="85" w:type="dxa"/>
              <w:bottom w:w="85" w:type="dxa"/>
              <w:right w:w="85" w:type="dxa"/>
            </w:tcMar>
          </w:tcPr>
          <w:p>
            <w:pPr>
              <w:spacing w:after="60" w:before="20" w:line="250" w:lineRule="auto"/>
            </w:pPr>
            <w:r>
              <w:rPr>
                <w:b/>
                <w:color w:val="FFFFFF"/>
                <w:sz w:val="18"/>
              </w:rPr>
              <w:t>Proposta neste modelo</w:t>
            </w:r>
          </w:p>
        </w:tc>
      </w:tr>
      <w:tr>
        <w:trPr>
          <w:cantSplit/>
        </w:trPr>
        <w:tc>
          <w:tcPr>
            <w:tcW w:type="dxa" w:w="2835"/>
            <w:shd w:fill="F0F5F7"/>
            <w:tcMar>
              <w:top w:w="85" w:type="dxa"/>
              <w:left w:w="85" w:type="dxa"/>
              <w:bottom w:w="85" w:type="dxa"/>
              <w:right w:w="85" w:type="dxa"/>
            </w:tcMar>
          </w:tcPr>
          <w:p>
            <w:pPr>
              <w:spacing w:after="60" w:before="20" w:line="250" w:lineRule="auto"/>
            </w:pPr>
            <w:r>
              <w:rPr>
                <w:sz w:val="18"/>
              </w:rPr>
              <w:t>Equivalência e comparação reunidas</w:t>
            </w:r>
          </w:p>
        </w:tc>
        <w:tc>
          <w:tcPr>
            <w:tcW w:type="dxa" w:w="7257"/>
            <w:shd w:fill="F0F5F7"/>
            <w:tcMar>
              <w:top w:w="85" w:type="dxa"/>
              <w:left w:w="85" w:type="dxa"/>
              <w:bottom w:w="85" w:type="dxa"/>
              <w:right w:w="85" w:type="dxa"/>
            </w:tcMar>
          </w:tcPr>
          <w:p>
            <w:pPr>
              <w:spacing w:after="60" w:before="20" w:line="250" w:lineRule="auto"/>
            </w:pPr>
            <w:r>
              <w:rPr>
                <w:sz w:val="18"/>
              </w:rPr>
              <w:t>Separar em dois critérios. O domínio de equivalências não comprova, sozinho, comparação e ordenação.</w:t>
            </w:r>
          </w:p>
        </w:tc>
      </w:tr>
      <w:tr>
        <w:trPr>
          <w:cantSplit/>
        </w:trPr>
        <w:tc>
          <w:tcPr>
            <w:tcW w:type="dxa" w:w="2835"/>
            <w:shd w:fill="FFFFFF"/>
            <w:tcMar>
              <w:top w:w="85" w:type="dxa"/>
              <w:left w:w="85" w:type="dxa"/>
              <w:bottom w:w="85" w:type="dxa"/>
              <w:right w:w="85" w:type="dxa"/>
            </w:tcMar>
          </w:tcPr>
          <w:p>
            <w:pPr>
              <w:spacing w:after="60" w:before="20" w:line="250" w:lineRule="auto"/>
            </w:pPr>
            <w:r>
              <w:rPr>
                <w:sz w:val="18"/>
              </w:rPr>
              <w:t>Nível associado principalmente ao apoio</w:t>
            </w:r>
          </w:p>
        </w:tc>
        <w:tc>
          <w:tcPr>
            <w:tcW w:type="dxa" w:w="7257"/>
            <w:shd w:fill="FFFFFF"/>
            <w:tcMar>
              <w:top w:w="85" w:type="dxa"/>
              <w:left w:w="85" w:type="dxa"/>
              <w:bottom w:w="85" w:type="dxa"/>
              <w:right w:w="85" w:type="dxa"/>
            </w:tcMar>
          </w:tcPr>
          <w:p>
            <w:pPr>
              <w:spacing w:after="60" w:before="20" w:line="250" w:lineRule="auto"/>
            </w:pPr>
            <w:r>
              <w:rPr>
                <w:sz w:val="18"/>
              </w:rPr>
              <w:t>Descrever a relação matemática demonstrada e registrar o apoio em campo próprio. Recursos de acessibilidade não reduzem o nível por si só.</w:t>
            </w:r>
          </w:p>
        </w:tc>
      </w:tr>
      <w:tr>
        <w:trPr>
          <w:cantSplit/>
        </w:trPr>
        <w:tc>
          <w:tcPr>
            <w:tcW w:type="dxa" w:w="2835"/>
            <w:shd w:fill="F0F5F7"/>
            <w:tcMar>
              <w:top w:w="85" w:type="dxa"/>
              <w:left w:w="85" w:type="dxa"/>
              <w:bottom w:w="85" w:type="dxa"/>
              <w:right w:w="85" w:type="dxa"/>
            </w:tcMar>
          </w:tcPr>
          <w:p>
            <w:pPr>
              <w:spacing w:after="60" w:before="20" w:line="250" w:lineRule="auto"/>
            </w:pPr>
            <w:r>
              <w:rPr>
                <w:sz w:val="18"/>
              </w:rPr>
              <w:t>Não observado como única marca alternativa</w:t>
            </w:r>
          </w:p>
        </w:tc>
        <w:tc>
          <w:tcPr>
            <w:tcW w:type="dxa" w:w="7257"/>
            <w:shd w:fill="F0F5F7"/>
            <w:tcMar>
              <w:top w:w="85" w:type="dxa"/>
              <w:left w:w="85" w:type="dxa"/>
              <w:bottom w:w="85" w:type="dxa"/>
              <w:right w:w="85" w:type="dxa"/>
            </w:tcMar>
          </w:tcPr>
          <w:p>
            <w:pPr>
              <w:spacing w:after="60" w:before="20" w:line="250" w:lineRule="auto"/>
            </w:pPr>
            <w:r>
              <w:rPr>
                <w:sz w:val="18"/>
              </w:rPr>
              <w:t>Distinguir NO, quando a tarefa não produz evidência, de EI, quando a evidência coletada ainda não sustenta um descritor.</w:t>
            </w:r>
          </w:p>
        </w:tc>
      </w:tr>
      <w:tr>
        <w:trPr>
          <w:cantSplit/>
        </w:trPr>
        <w:tc>
          <w:tcPr>
            <w:tcW w:type="dxa" w:w="2835"/>
            <w:shd w:fill="FFFFFF"/>
            <w:tcMar>
              <w:top w:w="85" w:type="dxa"/>
              <w:left w:w="85" w:type="dxa"/>
              <w:bottom w:w="85" w:type="dxa"/>
              <w:right w:w="85" w:type="dxa"/>
            </w:tcMar>
          </w:tcPr>
          <w:p>
            <w:pPr>
              <w:spacing w:after="60" w:before="20" w:line="250" w:lineRule="auto"/>
            </w:pPr>
            <w:r>
              <w:rPr>
                <w:sz w:val="18"/>
              </w:rPr>
              <w:t>Avanço descrito de modo semelhante nos desafios</w:t>
            </w:r>
          </w:p>
        </w:tc>
        <w:tc>
          <w:tcPr>
            <w:tcW w:type="dxa" w:w="7257"/>
            <w:shd w:fill="FFFFFF"/>
            <w:tcMar>
              <w:top w:w="85" w:type="dxa"/>
              <w:left w:w="85" w:type="dxa"/>
              <w:bottom w:w="85" w:type="dxa"/>
              <w:right w:w="85" w:type="dxa"/>
            </w:tcMar>
          </w:tcPr>
          <w:p>
            <w:pPr>
              <w:spacing w:after="60" w:before="20" w:line="250" w:lineRule="auto"/>
            </w:pPr>
            <w:r>
              <w:rPr>
                <w:sz w:val="18"/>
              </w:rPr>
              <w:t>Vincular a nova evidência ao conceito específico: partição, representação, equivalência, comparação ou composição da quantidade.</w:t>
            </w:r>
          </w:p>
        </w:tc>
      </w:tr>
      <w:tr>
        <w:trPr>
          <w:cantSplit/>
        </w:trPr>
        <w:tc>
          <w:tcPr>
            <w:tcW w:type="dxa" w:w="2835"/>
            <w:shd w:fill="F0F5F7"/>
            <w:tcMar>
              <w:top w:w="85" w:type="dxa"/>
              <w:left w:w="85" w:type="dxa"/>
              <w:bottom w:w="85" w:type="dxa"/>
              <w:right w:w="85" w:type="dxa"/>
            </w:tcMar>
          </w:tcPr>
          <w:p>
            <w:pPr>
              <w:spacing w:after="60" w:before="20" w:line="250" w:lineRule="auto"/>
            </w:pPr>
            <w:r>
              <w:rPr>
                <w:sz w:val="18"/>
              </w:rPr>
              <w:t>Referências concentradas no final</w:t>
            </w:r>
          </w:p>
        </w:tc>
        <w:tc>
          <w:tcPr>
            <w:tcW w:type="dxa" w:w="7257"/>
            <w:shd w:fill="F0F5F7"/>
            <w:tcMar>
              <w:top w:w="85" w:type="dxa"/>
              <w:left w:w="85" w:type="dxa"/>
              <w:bottom w:w="85" w:type="dxa"/>
              <w:right w:w="85" w:type="dxa"/>
            </w:tcMar>
          </w:tcPr>
          <w:p>
            <w:pPr>
              <w:spacing w:after="60" w:before="20" w:line="250" w:lineRule="auto"/>
            </w:pPr>
            <w:r>
              <w:rPr>
                <w:sz w:val="18"/>
              </w:rPr>
              <w:t>Acrescentar autor e ano junto à orientação e explicitar a contribuição e o limite de cada fonte.</w:t>
            </w:r>
          </w:p>
        </w:tc>
      </w:tr>
    </w:tbl>
    <w:p>
      <w:pPr>
        <w:pStyle w:val="Heading2"/>
      </w:pPr>
      <w:r>
        <w:t>2 O que será avaliado</w:t>
      </w:r>
    </w:p>
    <w:p>
      <w:r>
        <w:t>Serão usados sete critérios: inteiro de referência; igualdade das partes; representação e escrita; equivalência; comparação e ordenação; fração de uma quantidade; justificativa e revisão. A decisão é por critério e por tarefa, sem soma de pontos nem classificação global do estudante.</w:t>
      </w:r>
    </w:p>
    <w:p>
      <w:r>
        <w:t>O modelo organiza os 32 desafios já identificados no PDF e não acrescenta novas telas aos jogos. As imagens usadas nas páginas seguintes foram extraídas desse arquivo. Os gabaritos foram mantidos como referência do documento fornecido, não como conferência de uma nova versão do site.</w:t>
      </w:r>
    </w:p>
    <w:p>
      <w:r>
        <w:br w:type="page"/>
      </w:r>
    </w:p>
    <w:p>
      <w:pPr>
        <w:pStyle w:val="Heading1"/>
      </w:pPr>
      <w:r>
        <w:t>3 Objetivos curriculares e níveis de acompanhamento</w:t>
      </w:r>
    </w:p>
    <w:p>
      <w:r>
        <w:t>Os códigos abaixo são apresentados em síntese, não em transcrição integral. A BNCC delimita o currículo; a rubrica avalia recortes observáveis. Os Anos Iniciais indicam conhecimentos a retomar, mantendo o público dos Anos Finais (BRASIL, 2018).</w:t>
      </w:r>
    </w:p>
    <w:tbl>
      <w:tblPr>
        <w:tblW w:type="auto" w:w="0"/>
        <w:tblLayout w:type="fixed"/>
        <w:tblLook w:firstColumn="1" w:firstRow="1" w:lastColumn="0" w:lastRow="0" w:noHBand="0" w:noVBand="1" w:val="04A0"/>
      </w:tblPr>
      <w:tblGrid>
        <w:gridCol w:w="1814"/>
        <w:gridCol w:w="3515"/>
        <w:gridCol w:w="4762"/>
      </w:tblGrid>
      <w:tr>
        <w:trPr>
          <w:cantSplit/>
          <w:tblHeader/>
        </w:trPr>
        <w:tc>
          <w:tcPr>
            <w:tcW w:type="dxa" w:w="1814"/>
            <w:shd w:fill="145568"/>
            <w:tcMar>
              <w:top w:w="85" w:type="dxa"/>
              <w:left w:w="85" w:type="dxa"/>
              <w:bottom w:w="85" w:type="dxa"/>
              <w:right w:w="85" w:type="dxa"/>
            </w:tcMar>
          </w:tcPr>
          <w:p>
            <w:pPr>
              <w:spacing w:after="60" w:before="20" w:line="250" w:lineRule="auto"/>
            </w:pPr>
            <w:r>
              <w:rPr>
                <w:b/>
                <w:color w:val="FFFFFF"/>
                <w:sz w:val="18"/>
              </w:rPr>
              <w:t>Código</w:t>
            </w:r>
          </w:p>
        </w:tc>
        <w:tc>
          <w:tcPr>
            <w:tcW w:type="dxa" w:w="3515"/>
            <w:shd w:fill="145568"/>
            <w:tcMar>
              <w:top w:w="85" w:type="dxa"/>
              <w:left w:w="85" w:type="dxa"/>
              <w:bottom w:w="85" w:type="dxa"/>
              <w:right w:w="85" w:type="dxa"/>
            </w:tcMar>
          </w:tcPr>
          <w:p>
            <w:pPr>
              <w:spacing w:after="60" w:before="20" w:line="250" w:lineRule="auto"/>
            </w:pPr>
            <w:r>
              <w:rPr>
                <w:b/>
                <w:color w:val="FFFFFF"/>
                <w:sz w:val="18"/>
              </w:rPr>
              <w:t>Recorte curricular</w:t>
            </w:r>
          </w:p>
        </w:tc>
        <w:tc>
          <w:tcPr>
            <w:tcW w:type="dxa" w:w="4762"/>
            <w:shd w:fill="145568"/>
            <w:tcMar>
              <w:top w:w="85" w:type="dxa"/>
              <w:left w:w="85" w:type="dxa"/>
              <w:bottom w:w="85" w:type="dxa"/>
              <w:right w:w="85" w:type="dxa"/>
            </w:tcMar>
          </w:tcPr>
          <w:p>
            <w:pPr>
              <w:spacing w:after="60" w:before="20" w:line="250" w:lineRule="auto"/>
            </w:pPr>
            <w:r>
              <w:rPr>
                <w:b/>
                <w:color w:val="FFFFFF"/>
                <w:sz w:val="18"/>
              </w:rPr>
              <w:t>Evidência ou complemento necessário</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EF02MA08</w:t>
            </w:r>
          </w:p>
        </w:tc>
        <w:tc>
          <w:tcPr>
            <w:tcW w:type="dxa" w:w="3515"/>
            <w:shd w:fill="F0F5F7"/>
            <w:tcMar>
              <w:top w:w="85" w:type="dxa"/>
              <w:left w:w="85" w:type="dxa"/>
              <w:bottom w:w="85" w:type="dxa"/>
              <w:right w:w="85" w:type="dxa"/>
            </w:tcMar>
          </w:tcPr>
          <w:p>
            <w:pPr>
              <w:spacing w:after="60" w:before="20" w:line="250" w:lineRule="auto"/>
            </w:pPr>
            <w:r>
              <w:rPr>
                <w:sz w:val="18"/>
              </w:rPr>
              <w:t>Dobro, metade, triplo e terça parte.</w:t>
            </w:r>
          </w:p>
        </w:tc>
        <w:tc>
          <w:tcPr>
            <w:tcW w:type="dxa" w:w="4762"/>
            <w:shd w:fill="F0F5F7"/>
            <w:tcMar>
              <w:top w:w="85" w:type="dxa"/>
              <w:left w:w="85" w:type="dxa"/>
              <w:bottom w:w="85" w:type="dxa"/>
              <w:right w:w="85" w:type="dxa"/>
            </w:tcMar>
          </w:tcPr>
          <w:p>
            <w:pPr>
              <w:spacing w:after="60" w:before="20" w:line="250" w:lineRule="auto"/>
            </w:pPr>
            <w:r>
              <w:rPr>
                <w:sz w:val="18"/>
              </w:rPr>
              <w:t>Retomar partilhas com imagens e coleções pequenas.</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EF03MA09</w:t>
            </w:r>
          </w:p>
        </w:tc>
        <w:tc>
          <w:tcPr>
            <w:tcW w:type="dxa" w:w="3515"/>
            <w:shd w:fill="FFFFFF"/>
            <w:tcMar>
              <w:top w:w="85" w:type="dxa"/>
              <w:left w:w="85" w:type="dxa"/>
              <w:bottom w:w="85" w:type="dxa"/>
              <w:right w:w="85" w:type="dxa"/>
            </w:tcMar>
          </w:tcPr>
          <w:p>
            <w:pPr>
              <w:spacing w:after="60" w:before="20" w:line="250" w:lineRule="auto"/>
            </w:pPr>
            <w:r>
              <w:rPr>
                <w:sz w:val="18"/>
              </w:rPr>
              <w:t>Divisões exatas por 2, 3, 4, 5 e 10 e partes correspondentes.</w:t>
            </w:r>
          </w:p>
        </w:tc>
        <w:tc>
          <w:tcPr>
            <w:tcW w:type="dxa" w:w="4762"/>
            <w:shd w:fill="FFFFFF"/>
            <w:tcMar>
              <w:top w:w="85" w:type="dxa"/>
              <w:left w:w="85" w:type="dxa"/>
              <w:bottom w:w="85" w:type="dxa"/>
              <w:right w:w="85" w:type="dxa"/>
            </w:tcMar>
          </w:tcPr>
          <w:p>
            <w:pPr>
              <w:spacing w:after="60" w:before="20" w:line="250" w:lineRule="auto"/>
            </w:pPr>
            <w:r>
              <w:rPr>
                <w:sz w:val="18"/>
              </w:rPr>
              <w:t>Relacionar um grupo ao total; outros denominadores excedem esse recorte.</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EF04MA09</w:t>
            </w:r>
          </w:p>
        </w:tc>
        <w:tc>
          <w:tcPr>
            <w:tcW w:type="dxa" w:w="3515"/>
            <w:shd w:fill="F0F5F7"/>
            <w:tcMar>
              <w:top w:w="85" w:type="dxa"/>
              <w:left w:w="85" w:type="dxa"/>
              <w:bottom w:w="85" w:type="dxa"/>
              <w:right w:w="85" w:type="dxa"/>
            </w:tcMar>
          </w:tcPr>
          <w:p>
            <w:pPr>
              <w:spacing w:after="60" w:before="20" w:line="250" w:lineRule="auto"/>
            </w:pPr>
            <w:r>
              <w:rPr>
                <w:sz w:val="18"/>
              </w:rPr>
              <w:t>Frações unitárias usuais como medida, com reta.</w:t>
            </w:r>
          </w:p>
        </w:tc>
        <w:tc>
          <w:tcPr>
            <w:tcW w:type="dxa" w:w="4762"/>
            <w:shd w:fill="F0F5F7"/>
            <w:tcMar>
              <w:top w:w="85" w:type="dxa"/>
              <w:left w:w="85" w:type="dxa"/>
              <w:bottom w:w="85" w:type="dxa"/>
              <w:right w:w="85" w:type="dxa"/>
            </w:tcMar>
          </w:tcPr>
          <w:p>
            <w:pPr>
              <w:spacing w:after="60" w:before="20" w:line="250" w:lineRule="auto"/>
            </w:pPr>
            <w:r>
              <w:rPr>
                <w:sz w:val="18"/>
              </w:rPr>
              <w:t>Acrescentar localização entre 0 e 1; uma pizza sozinha não cobre a habilidade.</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EF05MA03</w:t>
            </w:r>
          </w:p>
        </w:tc>
        <w:tc>
          <w:tcPr>
            <w:tcW w:type="dxa" w:w="3515"/>
            <w:shd w:fill="FFFFFF"/>
            <w:tcMar>
              <w:top w:w="85" w:type="dxa"/>
              <w:left w:w="85" w:type="dxa"/>
              <w:bottom w:w="85" w:type="dxa"/>
              <w:right w:w="85" w:type="dxa"/>
            </w:tcMar>
          </w:tcPr>
          <w:p>
            <w:pPr>
              <w:spacing w:after="60" w:before="20" w:line="250" w:lineRule="auto"/>
            </w:pPr>
            <w:r>
              <w:rPr>
                <w:sz w:val="18"/>
              </w:rPr>
              <w:t>Frações como divisão e parte do todo, menores e maiores que um, com reta.</w:t>
            </w:r>
          </w:p>
        </w:tc>
        <w:tc>
          <w:tcPr>
            <w:tcW w:type="dxa" w:w="4762"/>
            <w:shd w:fill="FFFFFF"/>
            <w:tcMar>
              <w:top w:w="85" w:type="dxa"/>
              <w:left w:w="85" w:type="dxa"/>
              <w:bottom w:w="85" w:type="dxa"/>
              <w:right w:w="85" w:type="dxa"/>
            </w:tcMar>
          </w:tcPr>
          <w:p>
            <w:pPr>
              <w:spacing w:after="60" w:before="20" w:line="250" w:lineRule="auto"/>
            </w:pPr>
            <w:r>
              <w:rPr>
                <w:sz w:val="18"/>
              </w:rPr>
              <w:t>Incluir partilha, reta e fração maior que um.</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EF05MA04 e EF05MA05</w:t>
            </w:r>
          </w:p>
        </w:tc>
        <w:tc>
          <w:tcPr>
            <w:tcW w:type="dxa" w:w="3515"/>
            <w:shd w:fill="F0F5F7"/>
            <w:tcMar>
              <w:top w:w="85" w:type="dxa"/>
              <w:left w:w="85" w:type="dxa"/>
              <w:bottom w:w="85" w:type="dxa"/>
              <w:right w:w="85" w:type="dxa"/>
            </w:tcMar>
          </w:tcPr>
          <w:p>
            <w:pPr>
              <w:spacing w:after="60" w:before="20" w:line="250" w:lineRule="auto"/>
            </w:pPr>
            <w:r>
              <w:rPr>
                <w:sz w:val="18"/>
              </w:rPr>
              <w:t>Equivalência; comparação e ordenação de racionais positivos.</w:t>
            </w:r>
          </w:p>
        </w:tc>
        <w:tc>
          <w:tcPr>
            <w:tcW w:type="dxa" w:w="4762"/>
            <w:shd w:fill="F0F5F7"/>
            <w:tcMar>
              <w:top w:w="85" w:type="dxa"/>
              <w:left w:w="85" w:type="dxa"/>
              <w:bottom w:w="85" w:type="dxa"/>
              <w:right w:w="85" w:type="dxa"/>
            </w:tcMar>
          </w:tcPr>
          <w:p>
            <w:pPr>
              <w:spacing w:after="60" w:before="20" w:line="250" w:lineRule="auto"/>
            </w:pPr>
            <w:r>
              <w:rPr>
                <w:sz w:val="18"/>
              </w:rPr>
              <w:t>Distinguir os critérios; incluir reta e representação decimal quando pertinente.</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EF06MA07</w:t>
            </w:r>
          </w:p>
        </w:tc>
        <w:tc>
          <w:tcPr>
            <w:tcW w:type="dxa" w:w="3515"/>
            <w:shd w:fill="FFFFFF"/>
            <w:tcMar>
              <w:top w:w="85" w:type="dxa"/>
              <w:left w:w="85" w:type="dxa"/>
              <w:bottom w:w="85" w:type="dxa"/>
              <w:right w:w="85" w:type="dxa"/>
            </w:tcMar>
          </w:tcPr>
          <w:p>
            <w:pPr>
              <w:spacing w:after="60" w:before="20" w:line="250" w:lineRule="auto"/>
            </w:pPr>
            <w:r>
              <w:rPr>
                <w:sz w:val="18"/>
              </w:rPr>
              <w:t>Significados, equivalência, comparação e ordenação de frações.</w:t>
            </w:r>
          </w:p>
        </w:tc>
        <w:tc>
          <w:tcPr>
            <w:tcW w:type="dxa" w:w="4762"/>
            <w:shd w:fill="FFFFFF"/>
            <w:tcMar>
              <w:top w:w="85" w:type="dxa"/>
              <w:left w:w="85" w:type="dxa"/>
              <w:bottom w:w="85" w:type="dxa"/>
              <w:right w:w="85" w:type="dxa"/>
            </w:tcMar>
          </w:tcPr>
          <w:p>
            <w:pPr>
              <w:spacing w:after="60" w:before="20" w:line="250" w:lineRule="auto"/>
            </w:pPr>
            <w:r>
              <w:rPr>
                <w:sz w:val="18"/>
              </w:rPr>
              <w:t>Ampliar o reconhecimento visual para explicação, divisão e ordenação.</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EF06MA09</w:t>
            </w:r>
          </w:p>
        </w:tc>
        <w:tc>
          <w:tcPr>
            <w:tcW w:type="dxa" w:w="3515"/>
            <w:shd w:fill="F0F5F7"/>
            <w:tcMar>
              <w:top w:w="85" w:type="dxa"/>
              <w:left w:w="85" w:type="dxa"/>
              <w:bottom w:w="85" w:type="dxa"/>
              <w:right w:w="85" w:type="dxa"/>
            </w:tcMar>
          </w:tcPr>
          <w:p>
            <w:pPr>
              <w:spacing w:after="60" w:before="20" w:line="250" w:lineRule="auto"/>
            </w:pPr>
            <w:r>
              <w:rPr>
                <w:sz w:val="18"/>
              </w:rPr>
              <w:t>Problemas de fração de quantidade com resultado natural.</w:t>
            </w:r>
          </w:p>
        </w:tc>
        <w:tc>
          <w:tcPr>
            <w:tcW w:type="dxa" w:w="4762"/>
            <w:shd w:fill="F0F5F7"/>
            <w:tcMar>
              <w:top w:w="85" w:type="dxa"/>
              <w:left w:w="85" w:type="dxa"/>
              <w:bottom w:w="85" w:type="dxa"/>
              <w:right w:w="85" w:type="dxa"/>
            </w:tcMar>
          </w:tcPr>
          <w:p>
            <w:pPr>
              <w:spacing w:after="60" w:before="20" w:line="250" w:lineRule="auto"/>
            </w:pPr>
            <w:r>
              <w:rPr>
                <w:sz w:val="18"/>
              </w:rPr>
              <w:t>Solicitar resolução e elaboração, com e sem calculadora.</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EF07MA08</w:t>
            </w:r>
          </w:p>
        </w:tc>
        <w:tc>
          <w:tcPr>
            <w:tcW w:type="dxa" w:w="3515"/>
            <w:shd w:fill="FFFFFF"/>
            <w:tcMar>
              <w:top w:w="85" w:type="dxa"/>
              <w:left w:w="85" w:type="dxa"/>
              <w:bottom w:w="85" w:type="dxa"/>
              <w:right w:w="85" w:type="dxa"/>
            </w:tcMar>
          </w:tcPr>
          <w:p>
            <w:pPr>
              <w:spacing w:after="60" w:before="20" w:line="250" w:lineRule="auto"/>
            </w:pPr>
            <w:r>
              <w:rPr>
                <w:sz w:val="18"/>
              </w:rPr>
              <w:t>Comparação e ordenação nos significados de parte, divisão, razão e operador.</w:t>
            </w:r>
          </w:p>
        </w:tc>
        <w:tc>
          <w:tcPr>
            <w:tcW w:type="dxa" w:w="4762"/>
            <w:shd w:fill="FFFFFF"/>
            <w:tcMar>
              <w:top w:w="85" w:type="dxa"/>
              <w:left w:w="85" w:type="dxa"/>
              <w:bottom w:w="85" w:type="dxa"/>
              <w:right w:w="85" w:type="dxa"/>
            </w:tcMar>
          </w:tcPr>
          <w:p>
            <w:pPr>
              <w:spacing w:after="60" w:before="20" w:line="250" w:lineRule="auto"/>
            </w:pPr>
            <w:r>
              <w:rPr>
                <w:sz w:val="18"/>
              </w:rPr>
              <w:t>Ampliar os contextos; as quatro telas não avaliam todos os significados.</w:t>
            </w:r>
          </w:p>
        </w:tc>
      </w:tr>
    </w:tbl>
    <w:p>
      <w:pPr>
        <w:pStyle w:val="Heading2"/>
      </w:pPr>
      <w:r>
        <w:t>3 1 Aquisição Consolidação e Expansão</w:t>
      </w:r>
    </w:p>
    <w:tbl>
      <w:tblPr>
        <w:tblW w:type="auto" w:w="0"/>
        <w:tblLayout w:type="fixed"/>
        <w:tblLook w:firstColumn="1" w:firstRow="1" w:lastColumn="0" w:lastRow="0" w:noHBand="0" w:noVBand="1" w:val="04A0"/>
      </w:tblPr>
      <w:tblGrid>
        <w:gridCol w:w="2268"/>
        <w:gridCol w:w="7824"/>
      </w:tblGrid>
      <w:tr>
        <w:trPr>
          <w:cantSplit/>
          <w:tblHeader/>
        </w:trPr>
        <w:tc>
          <w:tcPr>
            <w:tcW w:type="dxa" w:w="2268"/>
            <w:shd w:fill="145568"/>
            <w:tcMar>
              <w:top w:w="85" w:type="dxa"/>
              <w:left w:w="85" w:type="dxa"/>
              <w:bottom w:w="85" w:type="dxa"/>
              <w:right w:w="85" w:type="dxa"/>
            </w:tcMar>
          </w:tcPr>
          <w:p>
            <w:pPr>
              <w:spacing w:after="60" w:before="20" w:line="250" w:lineRule="auto"/>
            </w:pPr>
            <w:r>
              <w:rPr>
                <w:b/>
                <w:color w:val="FFFFFF"/>
                <w:sz w:val="18"/>
              </w:rPr>
              <w:t>Nível local</w:t>
            </w:r>
          </w:p>
        </w:tc>
        <w:tc>
          <w:tcPr>
            <w:tcW w:type="dxa" w:w="7824"/>
            <w:shd w:fill="145568"/>
            <w:tcMar>
              <w:top w:w="85" w:type="dxa"/>
              <w:left w:w="85" w:type="dxa"/>
              <w:bottom w:w="85" w:type="dxa"/>
              <w:right w:w="85" w:type="dxa"/>
            </w:tcMar>
          </w:tcPr>
          <w:p>
            <w:pPr>
              <w:spacing w:after="60" w:before="20" w:line="250" w:lineRule="auto"/>
            </w:pPr>
            <w:r>
              <w:rPr>
                <w:b/>
                <w:color w:val="FFFFFF"/>
                <w:sz w:val="18"/>
              </w:rPr>
              <w:t>Sentido para a leitura das produções</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A   Aquisição</w:t>
            </w:r>
          </w:p>
        </w:tc>
        <w:tc>
          <w:tcPr>
            <w:tcW w:type="dxa" w:w="7824"/>
            <w:shd w:fill="F0F5F7"/>
            <w:tcMar>
              <w:top w:w="85" w:type="dxa"/>
              <w:left w:w="85" w:type="dxa"/>
              <w:bottom w:w="85" w:type="dxa"/>
              <w:right w:w="85" w:type="dxa"/>
            </w:tcMar>
          </w:tcPr>
          <w:p>
            <w:pPr>
              <w:spacing w:after="60" w:before="20" w:line="250" w:lineRule="auto"/>
            </w:pPr>
            <w:r>
              <w:rPr>
                <w:sz w:val="18"/>
              </w:rPr>
              <w:t>A produção evidencia uma relação matemática parcial relevante. O professor identifica o que já se constrói e a relação que precisa ser coordenada.</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C   Consolidação</w:t>
            </w:r>
          </w:p>
        </w:tc>
        <w:tc>
          <w:tcPr>
            <w:tcW w:type="dxa" w:w="7824"/>
            <w:shd w:fill="FFFFFF"/>
            <w:tcMar>
              <w:top w:w="85" w:type="dxa"/>
              <w:left w:w="85" w:type="dxa"/>
              <w:bottom w:w="85" w:type="dxa"/>
              <w:right w:w="85" w:type="dxa"/>
            </w:tcMar>
          </w:tcPr>
          <w:p>
            <w:pPr>
              <w:spacing w:after="60" w:before="20" w:line="250" w:lineRule="auto"/>
            </w:pPr>
            <w:r>
              <w:rPr>
                <w:sz w:val="18"/>
              </w:rPr>
              <w:t>O estudante coordena as relações exigidas pelo critério em situação familiar e explica a estratégia. Nova tarefa verifica se a compreensão se mantém.</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E   Expansão</w:t>
            </w:r>
          </w:p>
        </w:tc>
        <w:tc>
          <w:tcPr>
            <w:tcW w:type="dxa" w:w="7824"/>
            <w:shd w:fill="F0F5F7"/>
            <w:tcMar>
              <w:top w:w="85" w:type="dxa"/>
              <w:left w:w="85" w:type="dxa"/>
              <w:bottom w:w="85" w:type="dxa"/>
              <w:right w:w="85" w:type="dxa"/>
            </w:tcMar>
          </w:tcPr>
          <w:p>
            <w:pPr>
              <w:spacing w:after="60" w:before="20" w:line="250" w:lineRule="auto"/>
            </w:pPr>
            <w:r>
              <w:rPr>
                <w:sz w:val="18"/>
              </w:rPr>
              <w:t>O estudante utiliza a relação em outra representação ou contexto, justifica a transferência e verifica ou elabora uma solução.</w:t>
            </w:r>
          </w:p>
        </w:tc>
      </w:tr>
    </w:tbl>
    <w:p>
      <w:pPr>
        <w:spacing w:before="140" w:after="160"/>
        <w:shd w:fill="EDF5F7"/>
      </w:pPr>
      <w:r>
        <w:t>Esta é uma escala pedagógica local de descritores. Não é uma escala oficial da BNCC, de Simon ou de Bloom. A referência institucional apresenta Aquisição, Consolidação e Expansão como volumes da Coleção Horizonte; a correspondência com esta rubrica é uma proposta do guia (SÃO PAULO, s.d.). Registre o volume oficial da atividade em campo separado.</w:t>
      </w:r>
    </w:p>
    <w:p>
      <w:r>
        <w:t>O uso de objetos, desenho, comunicação oral, leitura compartilhada ou tecnologia assistiva pode ocorrer em qualquer nível. Registre o que o estudante explicou e qual apoio ofereceu acesso à tarefa ou interferiu na estratégia.</w:t>
      </w:r>
    </w:p>
    <w:p>
      <w:r>
        <w:br w:type="page"/>
      </w:r>
    </w:p>
    <w:p>
      <w:pPr>
        <w:pStyle w:val="Heading1"/>
      </w:pPr>
      <w:r>
        <w:t>4 Rubrica: inteiro, partição e representação</w:t>
      </w:r>
    </w:p>
    <w:p>
      <w:r>
        <w:t>Leia o descritor junto à produção. Uma escolha correta sem explicação pode exigir nova investigação. Estes critérios diferenciam o reconhecimento de uma relação de sua coordenação e transferência.</w:t>
      </w:r>
    </w:p>
    <w:tbl>
      <w:tblPr>
        <w:tblW w:type="auto" w:w="0"/>
        <w:tblLayout w:type="fixed"/>
        <w:tblLook w:firstColumn="1" w:firstRow="1" w:lastColumn="0" w:lastRow="0" w:noHBand="0" w:noVBand="1" w:val="04A0"/>
      </w:tblPr>
      <w:tblGrid>
        <w:gridCol w:w="1814"/>
        <w:gridCol w:w="2750"/>
        <w:gridCol w:w="2750"/>
        <w:gridCol w:w="2778"/>
      </w:tblGrid>
      <w:tr>
        <w:trPr>
          <w:cantSplit/>
          <w:tblHeader/>
        </w:trPr>
        <w:tc>
          <w:tcPr>
            <w:tcW w:type="dxa" w:w="1814"/>
            <w:shd w:fill="145568"/>
            <w:tcMar>
              <w:top w:w="85" w:type="dxa"/>
              <w:left w:w="85" w:type="dxa"/>
              <w:bottom w:w="85" w:type="dxa"/>
              <w:right w:w="85" w:type="dxa"/>
            </w:tcMar>
          </w:tcPr>
          <w:p>
            <w:pPr>
              <w:spacing w:after="60" w:before="20" w:line="250" w:lineRule="auto"/>
            </w:pPr>
            <w:r>
              <w:rPr>
                <w:b/>
                <w:color w:val="FFFFFF"/>
                <w:sz w:val="18"/>
              </w:rPr>
              <w:t>Critério</w:t>
            </w:r>
          </w:p>
        </w:tc>
        <w:tc>
          <w:tcPr>
            <w:tcW w:type="dxa" w:w="2750"/>
            <w:shd w:fill="145568"/>
            <w:tcMar>
              <w:top w:w="85" w:type="dxa"/>
              <w:left w:w="85" w:type="dxa"/>
              <w:bottom w:w="85" w:type="dxa"/>
              <w:right w:w="85" w:type="dxa"/>
            </w:tcMar>
          </w:tcPr>
          <w:p>
            <w:pPr>
              <w:spacing w:after="60" w:before="20" w:line="250" w:lineRule="auto"/>
            </w:pPr>
            <w:r>
              <w:rPr>
                <w:b/>
                <w:color w:val="FFFFFF"/>
                <w:sz w:val="18"/>
              </w:rPr>
              <w:t>A   Aquisição</w:t>
            </w:r>
          </w:p>
        </w:tc>
        <w:tc>
          <w:tcPr>
            <w:tcW w:type="dxa" w:w="2750"/>
            <w:shd w:fill="145568"/>
            <w:tcMar>
              <w:top w:w="85" w:type="dxa"/>
              <w:left w:w="85" w:type="dxa"/>
              <w:bottom w:w="85" w:type="dxa"/>
              <w:right w:w="85" w:type="dxa"/>
            </w:tcMar>
          </w:tcPr>
          <w:p>
            <w:pPr>
              <w:spacing w:after="60" w:before="20" w:line="250" w:lineRule="auto"/>
            </w:pPr>
            <w:r>
              <w:rPr>
                <w:b/>
                <w:color w:val="FFFFFF"/>
                <w:sz w:val="18"/>
              </w:rPr>
              <w:t>C   Consolidação</w:t>
            </w:r>
          </w:p>
        </w:tc>
        <w:tc>
          <w:tcPr>
            <w:tcW w:type="dxa" w:w="2778"/>
            <w:shd w:fill="145568"/>
            <w:tcMar>
              <w:top w:w="85" w:type="dxa"/>
              <w:left w:w="85" w:type="dxa"/>
              <w:bottom w:w="85" w:type="dxa"/>
              <w:right w:w="85" w:type="dxa"/>
            </w:tcMar>
          </w:tcPr>
          <w:p>
            <w:pPr>
              <w:spacing w:after="60" w:before="20" w:line="250" w:lineRule="auto"/>
            </w:pPr>
            <w:r>
              <w:rPr>
                <w:b/>
                <w:color w:val="FFFFFF"/>
                <w:sz w:val="18"/>
              </w:rPr>
              <w:t>E   Expansão</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1 Inteiro de referência</w:t>
            </w:r>
          </w:p>
        </w:tc>
        <w:tc>
          <w:tcPr>
            <w:tcW w:type="dxa" w:w="2750"/>
            <w:shd w:fill="F0F5F7"/>
            <w:tcMar>
              <w:top w:w="85" w:type="dxa"/>
              <w:left w:w="85" w:type="dxa"/>
              <w:bottom w:w="85" w:type="dxa"/>
              <w:right w:w="85" w:type="dxa"/>
            </w:tcMar>
          </w:tcPr>
          <w:p>
            <w:pPr>
              <w:spacing w:after="60" w:before="20" w:line="250" w:lineRule="auto"/>
            </w:pPr>
            <w:r>
              <w:rPr>
                <w:sz w:val="18"/>
              </w:rPr>
              <w:t>Aponta o objeto ou a coleção tomada como total na tarefa; a referência ainda pode variar ao mudar o modelo.</w:t>
            </w:r>
          </w:p>
        </w:tc>
        <w:tc>
          <w:tcPr>
            <w:tcW w:type="dxa" w:w="2750"/>
            <w:shd w:fill="F0F5F7"/>
            <w:tcMar>
              <w:top w:w="85" w:type="dxa"/>
              <w:left w:w="85" w:type="dxa"/>
              <w:bottom w:w="85" w:type="dxa"/>
              <w:right w:w="85" w:type="dxa"/>
            </w:tcMar>
          </w:tcPr>
          <w:p>
            <w:pPr>
              <w:spacing w:after="60" w:before="20" w:line="250" w:lineRule="auto"/>
            </w:pPr>
            <w:r>
              <w:rPr>
                <w:sz w:val="18"/>
              </w:rPr>
              <w:t>Identifica o total e mantém a mesma referência ao interpretar a parte selecionada na situação familiar.</w:t>
            </w:r>
          </w:p>
        </w:tc>
        <w:tc>
          <w:tcPr>
            <w:tcW w:type="dxa" w:w="2778"/>
            <w:shd w:fill="F0F5F7"/>
            <w:tcMar>
              <w:top w:w="85" w:type="dxa"/>
              <w:left w:w="85" w:type="dxa"/>
              <w:bottom w:w="85" w:type="dxa"/>
              <w:right w:w="85" w:type="dxa"/>
            </w:tcMar>
          </w:tcPr>
          <w:p>
            <w:pPr>
              <w:spacing w:after="60" w:before="20" w:line="250" w:lineRule="auto"/>
            </w:pPr>
            <w:r>
              <w:rPr>
                <w:sz w:val="18"/>
              </w:rPr>
              <w:t>Explica como uma mudança do inteiro altera a quantidade representada; mantém ou redefine a unidade em nova situação.</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2 Igualdade das partes</w:t>
            </w:r>
          </w:p>
        </w:tc>
        <w:tc>
          <w:tcPr>
            <w:tcW w:type="dxa" w:w="2750"/>
            <w:shd w:fill="FFFFFF"/>
            <w:tcMar>
              <w:top w:w="85" w:type="dxa"/>
              <w:left w:w="85" w:type="dxa"/>
              <w:bottom w:w="85" w:type="dxa"/>
              <w:right w:w="85" w:type="dxa"/>
            </w:tcMar>
          </w:tcPr>
          <w:p>
            <w:pPr>
              <w:spacing w:after="60" w:before="20" w:line="250" w:lineRule="auto"/>
            </w:pPr>
            <w:r>
              <w:rPr>
                <w:sz w:val="18"/>
              </w:rPr>
              <w:t>Reconhece ou produz uma partição válida no caso explorado, mas ainda precisa investigar por que contar partes não garante igualdade.</w:t>
            </w:r>
          </w:p>
        </w:tc>
        <w:tc>
          <w:tcPr>
            <w:tcW w:type="dxa" w:w="2750"/>
            <w:shd w:fill="FFFFFF"/>
            <w:tcMar>
              <w:top w:w="85" w:type="dxa"/>
              <w:left w:w="85" w:type="dxa"/>
              <w:bottom w:w="85" w:type="dxa"/>
              <w:right w:w="85" w:type="dxa"/>
            </w:tcMar>
          </w:tcPr>
          <w:p>
            <w:pPr>
              <w:spacing w:after="60" w:before="20" w:line="250" w:lineRule="auto"/>
            </w:pPr>
            <w:r>
              <w:rPr>
                <w:sz w:val="18"/>
              </w:rPr>
              <w:t>Confere a igualdade da medida das partes e rejeita uma partição desigual no modelo conhecido.</w:t>
            </w:r>
          </w:p>
        </w:tc>
        <w:tc>
          <w:tcPr>
            <w:tcW w:type="dxa" w:w="2778"/>
            <w:shd w:fill="FFFFFF"/>
            <w:tcMar>
              <w:top w:w="85" w:type="dxa"/>
              <w:left w:w="85" w:type="dxa"/>
              <w:bottom w:w="85" w:type="dxa"/>
              <w:right w:w="85" w:type="dxa"/>
            </w:tcMar>
          </w:tcPr>
          <w:p>
            <w:pPr>
              <w:spacing w:after="60" w:before="20" w:line="250" w:lineRule="auto"/>
            </w:pPr>
            <w:r>
              <w:rPr>
                <w:sz w:val="18"/>
              </w:rPr>
              <w:t>Justifica a validade de outra partição. Distingue igualdade de área, comprimento ou quantidade conforme a situação.</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3 Representação e escrita</w:t>
            </w:r>
          </w:p>
        </w:tc>
        <w:tc>
          <w:tcPr>
            <w:tcW w:type="dxa" w:w="2750"/>
            <w:shd w:fill="F0F5F7"/>
            <w:tcMar>
              <w:top w:w="85" w:type="dxa"/>
              <w:left w:w="85" w:type="dxa"/>
              <w:bottom w:w="85" w:type="dxa"/>
              <w:right w:w="85" w:type="dxa"/>
            </w:tcMar>
          </w:tcPr>
          <w:p>
            <w:pPr>
              <w:spacing w:after="60" w:before="20" w:line="250" w:lineRule="auto"/>
            </w:pPr>
            <w:r>
              <w:rPr>
                <w:sz w:val="18"/>
              </w:rPr>
              <w:t>Relaciona a escrita a uma das contagens, total ou selecionado, ou representa uma fração simples; a coordenação dos dois termos ainda precisa ser confirmada.</w:t>
            </w:r>
          </w:p>
        </w:tc>
        <w:tc>
          <w:tcPr>
            <w:tcW w:type="dxa" w:w="2750"/>
            <w:shd w:fill="F0F5F7"/>
            <w:tcMar>
              <w:top w:w="85" w:type="dxa"/>
              <w:left w:w="85" w:type="dxa"/>
              <w:bottom w:w="85" w:type="dxa"/>
              <w:right w:w="85" w:type="dxa"/>
            </w:tcMar>
          </w:tcPr>
          <w:p>
            <w:pPr>
              <w:spacing w:after="60" w:before="20" w:line="250" w:lineRule="auto"/>
            </w:pPr>
            <w:r>
              <w:rPr>
                <w:sz w:val="18"/>
              </w:rPr>
              <w:t>Relaciona total de partes iguais ao denominador e partes selecionadas ao numerador; explica a escrita e a figura no caso familiar.</w:t>
            </w:r>
          </w:p>
        </w:tc>
        <w:tc>
          <w:tcPr>
            <w:tcW w:type="dxa" w:w="2778"/>
            <w:shd w:fill="F0F5F7"/>
            <w:tcMar>
              <w:top w:w="85" w:type="dxa"/>
              <w:left w:w="85" w:type="dxa"/>
              <w:bottom w:w="85" w:type="dxa"/>
              <w:right w:w="85" w:type="dxa"/>
            </w:tcMar>
          </w:tcPr>
          <w:p>
            <w:pPr>
              <w:spacing w:after="60" w:before="20" w:line="250" w:lineRule="auto"/>
            </w:pPr>
            <w:r>
              <w:rPr>
                <w:sz w:val="18"/>
              </w:rPr>
              <w:t>Produz outra representação coerente, explica a correspondência com a escrita e identifica uma inconsistência entre figura e fração.</w:t>
            </w:r>
          </w:p>
        </w:tc>
      </w:tr>
    </w:tbl>
    <w:p>
      <w:pPr>
        <w:pStyle w:val="Heading2"/>
      </w:pPr>
      <w:r>
        <w:t>4.1 Perguntas para confirmar o descritor</w:t>
      </w:r>
    </w:p>
    <w:tbl>
      <w:tblPr>
        <w:tblW w:type="auto" w:w="0"/>
        <w:tblLayout w:type="fixed"/>
        <w:tblLook w:firstColumn="1" w:firstRow="1" w:lastColumn="0" w:lastRow="0" w:noHBand="0" w:noVBand="1" w:val="04A0"/>
      </w:tblPr>
      <w:tblGrid>
        <w:gridCol w:w="1134"/>
        <w:gridCol w:w="4252"/>
        <w:gridCol w:w="4706"/>
      </w:tblGrid>
      <w:tr>
        <w:trPr>
          <w:cantSplit/>
          <w:tblHeader/>
        </w:trPr>
        <w:tc>
          <w:tcPr>
            <w:tcW w:type="dxa" w:w="1134"/>
            <w:shd w:fill="145568"/>
            <w:tcMar>
              <w:top w:w="85" w:type="dxa"/>
              <w:left w:w="85" w:type="dxa"/>
              <w:bottom w:w="85" w:type="dxa"/>
              <w:right w:w="85" w:type="dxa"/>
            </w:tcMar>
          </w:tcPr>
          <w:p>
            <w:pPr>
              <w:spacing w:after="60" w:before="20" w:line="250" w:lineRule="auto"/>
            </w:pPr>
            <w:r>
              <w:rPr>
                <w:b/>
                <w:color w:val="FFFFFF"/>
                <w:sz w:val="18"/>
              </w:rPr>
              <w:t>Critério</w:t>
            </w:r>
          </w:p>
        </w:tc>
        <w:tc>
          <w:tcPr>
            <w:tcW w:type="dxa" w:w="4252"/>
            <w:shd w:fill="145568"/>
            <w:tcMar>
              <w:top w:w="85" w:type="dxa"/>
              <w:left w:w="85" w:type="dxa"/>
              <w:bottom w:w="85" w:type="dxa"/>
              <w:right w:w="85" w:type="dxa"/>
            </w:tcMar>
          </w:tcPr>
          <w:p>
            <w:pPr>
              <w:spacing w:after="60" w:before="20" w:line="250" w:lineRule="auto"/>
            </w:pPr>
            <w:r>
              <w:rPr>
                <w:b/>
                <w:color w:val="FFFFFF"/>
                <w:sz w:val="18"/>
              </w:rPr>
              <w:t>Pergunta</w:t>
            </w:r>
          </w:p>
        </w:tc>
        <w:tc>
          <w:tcPr>
            <w:tcW w:type="dxa" w:w="4706"/>
            <w:shd w:fill="145568"/>
            <w:tcMar>
              <w:top w:w="85" w:type="dxa"/>
              <w:left w:w="85" w:type="dxa"/>
              <w:bottom w:w="85" w:type="dxa"/>
              <w:right w:w="85" w:type="dxa"/>
            </w:tcMar>
          </w:tcPr>
          <w:p>
            <w:pPr>
              <w:spacing w:after="60" w:before="20" w:line="250" w:lineRule="auto"/>
            </w:pPr>
            <w:r>
              <w:rPr>
                <w:b/>
                <w:color w:val="FFFFFF"/>
                <w:sz w:val="18"/>
              </w:rPr>
              <w:t>Nova evidência sugerida</w:t>
            </w:r>
          </w:p>
        </w:tc>
      </w:tr>
      <w:tr>
        <w:trPr>
          <w:cantSplit/>
        </w:trPr>
        <w:tc>
          <w:tcPr>
            <w:tcW w:type="dxa" w:w="1134"/>
            <w:shd w:fill="F0F5F7"/>
            <w:tcMar>
              <w:top w:w="85" w:type="dxa"/>
              <w:left w:w="85" w:type="dxa"/>
              <w:bottom w:w="85" w:type="dxa"/>
              <w:right w:w="85" w:type="dxa"/>
            </w:tcMar>
          </w:tcPr>
          <w:p>
            <w:pPr>
              <w:spacing w:after="60" w:before="20" w:line="250" w:lineRule="auto"/>
            </w:pPr>
            <w:r>
              <w:rPr>
                <w:sz w:val="18"/>
              </w:rPr>
              <w:t>1</w:t>
            </w:r>
          </w:p>
        </w:tc>
        <w:tc>
          <w:tcPr>
            <w:tcW w:type="dxa" w:w="4252"/>
            <w:shd w:fill="F0F5F7"/>
            <w:tcMar>
              <w:top w:w="85" w:type="dxa"/>
              <w:left w:w="85" w:type="dxa"/>
              <w:bottom w:w="85" w:type="dxa"/>
              <w:right w:w="85" w:type="dxa"/>
            </w:tcMar>
          </w:tcPr>
          <w:p>
            <w:pPr>
              <w:spacing w:after="60" w:before="20" w:line="250" w:lineRule="auto"/>
            </w:pPr>
            <w:r>
              <w:rPr>
                <w:sz w:val="18"/>
              </w:rPr>
              <w:t>Qual é o inteiro? Se esta barra fosse a metade de outra, o que mudaria?</w:t>
            </w:r>
          </w:p>
        </w:tc>
        <w:tc>
          <w:tcPr>
            <w:tcW w:type="dxa" w:w="4706"/>
            <w:shd w:fill="F0F5F7"/>
            <w:tcMar>
              <w:top w:w="85" w:type="dxa"/>
              <w:left w:w="85" w:type="dxa"/>
              <w:bottom w:w="85" w:type="dxa"/>
              <w:right w:w="85" w:type="dxa"/>
            </w:tcMar>
          </w:tcPr>
          <w:p>
            <w:pPr>
              <w:spacing w:after="60" w:before="20" w:line="250" w:lineRule="auto"/>
            </w:pPr>
            <w:r>
              <w:rPr>
                <w:sz w:val="18"/>
              </w:rPr>
              <w:t>Representar 1/2 em dois inteiros diferentes e explicitar a referência.</w:t>
            </w:r>
          </w:p>
        </w:tc>
      </w:tr>
      <w:tr>
        <w:trPr>
          <w:cantSplit/>
        </w:trPr>
        <w:tc>
          <w:tcPr>
            <w:tcW w:type="dxa" w:w="1134"/>
            <w:shd w:fill="FFFFFF"/>
            <w:tcMar>
              <w:top w:w="85" w:type="dxa"/>
              <w:left w:w="85" w:type="dxa"/>
              <w:bottom w:w="85" w:type="dxa"/>
              <w:right w:w="85" w:type="dxa"/>
            </w:tcMar>
          </w:tcPr>
          <w:p>
            <w:pPr>
              <w:spacing w:after="60" w:before="20" w:line="250" w:lineRule="auto"/>
            </w:pPr>
            <w:r>
              <w:rPr>
                <w:sz w:val="18"/>
              </w:rPr>
              <w:t>2</w:t>
            </w:r>
          </w:p>
        </w:tc>
        <w:tc>
          <w:tcPr>
            <w:tcW w:type="dxa" w:w="4252"/>
            <w:shd w:fill="FFFFFF"/>
            <w:tcMar>
              <w:top w:w="85" w:type="dxa"/>
              <w:left w:w="85" w:type="dxa"/>
              <w:bottom w:w="85" w:type="dxa"/>
              <w:right w:w="85" w:type="dxa"/>
            </w:tcMar>
          </w:tcPr>
          <w:p>
            <w:pPr>
              <w:spacing w:after="60" w:before="20" w:line="250" w:lineRule="auto"/>
            </w:pPr>
            <w:r>
              <w:rPr>
                <w:sz w:val="18"/>
              </w:rPr>
              <w:t>Estas partes têm a mesma medida? Como você pode conferir?</w:t>
            </w:r>
          </w:p>
        </w:tc>
        <w:tc>
          <w:tcPr>
            <w:tcW w:type="dxa" w:w="4706"/>
            <w:shd w:fill="FFFFFF"/>
            <w:tcMar>
              <w:top w:w="85" w:type="dxa"/>
              <w:left w:w="85" w:type="dxa"/>
              <w:bottom w:w="85" w:type="dxa"/>
              <w:right w:w="85" w:type="dxa"/>
            </w:tcMar>
          </w:tcPr>
          <w:p>
            <w:pPr>
              <w:spacing w:after="60" w:before="20" w:line="250" w:lineRule="auto"/>
            </w:pPr>
            <w:r>
              <w:rPr>
                <w:sz w:val="18"/>
              </w:rPr>
              <w:t>Comparar quatro regiões iguais e quatro regiões desiguais; justificar qual representa quartos.</w:t>
            </w:r>
          </w:p>
        </w:tc>
      </w:tr>
      <w:tr>
        <w:trPr>
          <w:cantSplit/>
        </w:trPr>
        <w:tc>
          <w:tcPr>
            <w:tcW w:type="dxa" w:w="1134"/>
            <w:shd w:fill="F0F5F7"/>
            <w:tcMar>
              <w:top w:w="85" w:type="dxa"/>
              <w:left w:w="85" w:type="dxa"/>
              <w:bottom w:w="85" w:type="dxa"/>
              <w:right w:w="85" w:type="dxa"/>
            </w:tcMar>
          </w:tcPr>
          <w:p>
            <w:pPr>
              <w:spacing w:after="60" w:before="20" w:line="250" w:lineRule="auto"/>
            </w:pPr>
            <w:r>
              <w:rPr>
                <w:sz w:val="18"/>
              </w:rPr>
              <w:t>3</w:t>
            </w:r>
          </w:p>
        </w:tc>
        <w:tc>
          <w:tcPr>
            <w:tcW w:type="dxa" w:w="4252"/>
            <w:shd w:fill="F0F5F7"/>
            <w:tcMar>
              <w:top w:w="85" w:type="dxa"/>
              <w:left w:w="85" w:type="dxa"/>
              <w:bottom w:w="85" w:type="dxa"/>
              <w:right w:w="85" w:type="dxa"/>
            </w:tcMar>
          </w:tcPr>
          <w:p>
            <w:pPr>
              <w:spacing w:after="60" w:before="20" w:line="250" w:lineRule="auto"/>
            </w:pPr>
            <w:r>
              <w:rPr>
                <w:sz w:val="18"/>
              </w:rPr>
              <w:t>O que cada número conta? Como mostrar a mesma fração sem as alternativas?</w:t>
            </w:r>
          </w:p>
        </w:tc>
        <w:tc>
          <w:tcPr>
            <w:tcW w:type="dxa" w:w="4706"/>
            <w:shd w:fill="F0F5F7"/>
            <w:tcMar>
              <w:top w:w="85" w:type="dxa"/>
              <w:left w:w="85" w:type="dxa"/>
              <w:bottom w:w="85" w:type="dxa"/>
              <w:right w:w="85" w:type="dxa"/>
            </w:tcMar>
          </w:tcPr>
          <w:p>
            <w:pPr>
              <w:spacing w:after="60" w:before="20" w:line="250" w:lineRule="auto"/>
            </w:pPr>
            <w:r>
              <w:rPr>
                <w:sz w:val="18"/>
              </w:rPr>
              <w:t>Desenhar 2/3 em uma barra e explicar total e selecionado.</w:t>
            </w:r>
          </w:p>
        </w:tc>
      </w:tr>
    </w:tbl>
    <w:p>
      <w:pPr>
        <w:spacing w:before="140" w:after="160"/>
        <w:shd w:fill="EDF5F7"/>
      </w:pPr>
      <w:r>
        <w:t>Coleção e grandeza contínua precisam de registros separados. Um terço de 12 tampinhas é um grupo de 4; um terço de uma barra é uma medida. Observar um desses casos não autoriza concluir que o estudante compreende o outro.</w:t>
      </w:r>
    </w:p>
    <w:p>
      <w:r>
        <w:t>Nas figuras, partes podem ter formas diferentes e a mesma área. Na reta, a igualdade refere-se aos comprimentos dos intervalos. Em coleções, a repartição em grupos iguais refere-se ao número de objetos. As representações são tarefas complementares propostas neste modelo (SIEGLER et al., 2010).</w:t>
      </w:r>
    </w:p>
    <w:p>
      <w:r>
        <w:br w:type="page"/>
      </w:r>
    </w:p>
    <w:p>
      <w:pPr>
        <w:pStyle w:val="Heading1"/>
      </w:pPr>
      <w:r>
        <w:t>5 Equivalência, comparação e justificativa</w:t>
      </w:r>
    </w:p>
    <w:tbl>
      <w:tblPr>
        <w:tblW w:type="auto" w:w="0"/>
        <w:tblLayout w:type="fixed"/>
        <w:tblLook w:firstColumn="1" w:firstRow="1" w:lastColumn="0" w:lastRow="0" w:noHBand="0" w:noVBand="1" w:val="04A0"/>
      </w:tblPr>
      <w:tblGrid>
        <w:gridCol w:w="1814"/>
        <w:gridCol w:w="2750"/>
        <w:gridCol w:w="2750"/>
        <w:gridCol w:w="2778"/>
      </w:tblGrid>
      <w:tr>
        <w:trPr>
          <w:cantSplit/>
          <w:tblHeader/>
        </w:trPr>
        <w:tc>
          <w:tcPr>
            <w:tcW w:type="dxa" w:w="1814"/>
            <w:shd w:fill="145568"/>
            <w:tcMar>
              <w:top w:w="85" w:type="dxa"/>
              <w:left w:w="85" w:type="dxa"/>
              <w:bottom w:w="85" w:type="dxa"/>
              <w:right w:w="85" w:type="dxa"/>
            </w:tcMar>
          </w:tcPr>
          <w:p>
            <w:pPr>
              <w:spacing w:after="60" w:before="20" w:line="250" w:lineRule="auto"/>
            </w:pPr>
            <w:r>
              <w:rPr>
                <w:b/>
                <w:color w:val="FFFFFF"/>
                <w:sz w:val="18"/>
              </w:rPr>
              <w:t>Critério</w:t>
            </w:r>
          </w:p>
        </w:tc>
        <w:tc>
          <w:tcPr>
            <w:tcW w:type="dxa" w:w="2750"/>
            <w:shd w:fill="145568"/>
            <w:tcMar>
              <w:top w:w="85" w:type="dxa"/>
              <w:left w:w="85" w:type="dxa"/>
              <w:bottom w:w="85" w:type="dxa"/>
              <w:right w:w="85" w:type="dxa"/>
            </w:tcMar>
          </w:tcPr>
          <w:p>
            <w:pPr>
              <w:spacing w:after="60" w:before="20" w:line="250" w:lineRule="auto"/>
            </w:pPr>
            <w:r>
              <w:rPr>
                <w:b/>
                <w:color w:val="FFFFFF"/>
                <w:sz w:val="18"/>
              </w:rPr>
              <w:t>A   Aquisição</w:t>
            </w:r>
          </w:p>
        </w:tc>
        <w:tc>
          <w:tcPr>
            <w:tcW w:type="dxa" w:w="2750"/>
            <w:shd w:fill="145568"/>
            <w:tcMar>
              <w:top w:w="85" w:type="dxa"/>
              <w:left w:w="85" w:type="dxa"/>
              <w:bottom w:w="85" w:type="dxa"/>
              <w:right w:w="85" w:type="dxa"/>
            </w:tcMar>
          </w:tcPr>
          <w:p>
            <w:pPr>
              <w:spacing w:after="60" w:before="20" w:line="250" w:lineRule="auto"/>
            </w:pPr>
            <w:r>
              <w:rPr>
                <w:b/>
                <w:color w:val="FFFFFF"/>
                <w:sz w:val="18"/>
              </w:rPr>
              <w:t>C   Consolidação</w:t>
            </w:r>
          </w:p>
        </w:tc>
        <w:tc>
          <w:tcPr>
            <w:tcW w:type="dxa" w:w="2778"/>
            <w:shd w:fill="145568"/>
            <w:tcMar>
              <w:top w:w="85" w:type="dxa"/>
              <w:left w:w="85" w:type="dxa"/>
              <w:bottom w:w="85" w:type="dxa"/>
              <w:right w:w="85" w:type="dxa"/>
            </w:tcMar>
          </w:tcPr>
          <w:p>
            <w:pPr>
              <w:spacing w:after="60" w:before="20" w:line="250" w:lineRule="auto"/>
            </w:pPr>
            <w:r>
              <w:rPr>
                <w:b/>
                <w:color w:val="FFFFFF"/>
                <w:sz w:val="18"/>
              </w:rPr>
              <w:t>E   Expansão</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4 Equivalência</w:t>
            </w:r>
          </w:p>
        </w:tc>
        <w:tc>
          <w:tcPr>
            <w:tcW w:type="dxa" w:w="2750"/>
            <w:shd w:fill="F0F5F7"/>
            <w:tcMar>
              <w:top w:w="85" w:type="dxa"/>
              <w:left w:w="85" w:type="dxa"/>
              <w:bottom w:w="85" w:type="dxa"/>
              <w:right w:w="85" w:type="dxa"/>
            </w:tcMar>
          </w:tcPr>
          <w:p>
            <w:pPr>
              <w:spacing w:after="60" w:before="20" w:line="250" w:lineRule="auto"/>
            </w:pPr>
            <w:r>
              <w:rPr>
                <w:sz w:val="18"/>
              </w:rPr>
              <w:t>Reconhece a coincidência de porções em modelos de mesma unidade, mas ainda não explica a transformação da partição.</w:t>
            </w:r>
          </w:p>
        </w:tc>
        <w:tc>
          <w:tcPr>
            <w:tcW w:type="dxa" w:w="2750"/>
            <w:shd w:fill="F0F5F7"/>
            <w:tcMar>
              <w:top w:w="85" w:type="dxa"/>
              <w:left w:w="85" w:type="dxa"/>
              <w:bottom w:w="85" w:type="dxa"/>
              <w:right w:w="85" w:type="dxa"/>
            </w:tcMar>
          </w:tcPr>
          <w:p>
            <w:pPr>
              <w:spacing w:after="60" w:before="20" w:line="250" w:lineRule="auto"/>
            </w:pPr>
            <w:r>
              <w:rPr>
                <w:sz w:val="18"/>
              </w:rPr>
              <w:t>Explica a equivalência no caso familiar, relacionando subdivisão ou reagrupamento das partes à conservação da quantidade.</w:t>
            </w:r>
          </w:p>
        </w:tc>
        <w:tc>
          <w:tcPr>
            <w:tcW w:type="dxa" w:w="2778"/>
            <w:shd w:fill="F0F5F7"/>
            <w:tcMar>
              <w:top w:w="85" w:type="dxa"/>
              <w:left w:w="85" w:type="dxa"/>
              <w:bottom w:w="85" w:type="dxa"/>
              <w:right w:w="85" w:type="dxa"/>
            </w:tcMar>
          </w:tcPr>
          <w:p>
            <w:pPr>
              <w:spacing w:after="60" w:before="20" w:line="250" w:lineRule="auto"/>
            </w:pPr>
            <w:r>
              <w:rPr>
                <w:sz w:val="18"/>
              </w:rPr>
              <w:t>Produz outra equivalência, justifica a transformação do numerador e do denominador e representa as frações no mesmo ponto da reta.</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5 Comparação e ordenação</w:t>
            </w:r>
          </w:p>
        </w:tc>
        <w:tc>
          <w:tcPr>
            <w:tcW w:type="dxa" w:w="2750"/>
            <w:shd w:fill="FFFFFF"/>
            <w:tcMar>
              <w:top w:w="85" w:type="dxa"/>
              <w:left w:w="85" w:type="dxa"/>
              <w:bottom w:w="85" w:type="dxa"/>
              <w:right w:w="85" w:type="dxa"/>
            </w:tcMar>
          </w:tcPr>
          <w:p>
            <w:pPr>
              <w:spacing w:after="60" w:before="20" w:line="250" w:lineRule="auto"/>
            </w:pPr>
            <w:r>
              <w:rPr>
                <w:sz w:val="18"/>
              </w:rPr>
              <w:t>Compara um par em modelos alinhados; a estratégia ainda não se mantém em outro par ou modelo.</w:t>
            </w:r>
          </w:p>
        </w:tc>
        <w:tc>
          <w:tcPr>
            <w:tcW w:type="dxa" w:w="2750"/>
            <w:shd w:fill="FFFFFF"/>
            <w:tcMar>
              <w:top w:w="85" w:type="dxa"/>
              <w:left w:w="85" w:type="dxa"/>
              <w:bottom w:w="85" w:type="dxa"/>
              <w:right w:w="85" w:type="dxa"/>
            </w:tcMar>
          </w:tcPr>
          <w:p>
            <w:pPr>
              <w:spacing w:after="60" w:before="20" w:line="250" w:lineRule="auto"/>
            </w:pPr>
            <w:r>
              <w:rPr>
                <w:sz w:val="18"/>
              </w:rPr>
              <w:t>Compara frações da mesma unidade com uma estratégia pertinente, como referência a 1/2, partes comuns ou reta; explica a ordem no caso familiar.</w:t>
            </w:r>
          </w:p>
        </w:tc>
        <w:tc>
          <w:tcPr>
            <w:tcW w:type="dxa" w:w="2778"/>
            <w:shd w:fill="FFFFFF"/>
            <w:tcMar>
              <w:top w:w="85" w:type="dxa"/>
              <w:left w:w="85" w:type="dxa"/>
              <w:bottom w:w="85" w:type="dxa"/>
              <w:right w:w="85" w:type="dxa"/>
            </w:tcMar>
          </w:tcPr>
          <w:p>
            <w:pPr>
              <w:spacing w:after="60" w:before="20" w:line="250" w:lineRule="auto"/>
            </w:pPr>
            <w:r>
              <w:rPr>
                <w:sz w:val="18"/>
              </w:rPr>
              <w:t>Ordena um novo conjunto, confronta estratégias e rejeita uma conclusão baseada apenas no tamanho dos numeradores ou denominadores.</w:t>
            </w:r>
          </w:p>
        </w:tc>
      </w:tr>
      <w:tr>
        <w:trPr>
          <w:cantSplit/>
        </w:trPr>
        <w:tc>
          <w:tcPr>
            <w:tcW w:type="dxa" w:w="1814"/>
            <w:shd w:fill="F0F5F7"/>
            <w:tcMar>
              <w:top w:w="85" w:type="dxa"/>
              <w:left w:w="85" w:type="dxa"/>
              <w:bottom w:w="85" w:type="dxa"/>
              <w:right w:w="85" w:type="dxa"/>
            </w:tcMar>
          </w:tcPr>
          <w:p>
            <w:pPr>
              <w:spacing w:after="60" w:before="20" w:line="250" w:lineRule="auto"/>
            </w:pPr>
            <w:r>
              <w:rPr>
                <w:sz w:val="18"/>
              </w:rPr>
              <w:t>6 Fração de quantidade</w:t>
            </w:r>
          </w:p>
        </w:tc>
        <w:tc>
          <w:tcPr>
            <w:tcW w:type="dxa" w:w="2750"/>
            <w:shd w:fill="F0F5F7"/>
            <w:tcMar>
              <w:top w:w="85" w:type="dxa"/>
              <w:left w:w="85" w:type="dxa"/>
              <w:bottom w:w="85" w:type="dxa"/>
              <w:right w:w="85" w:type="dxa"/>
            </w:tcMar>
          </w:tcPr>
          <w:p>
            <w:pPr>
              <w:spacing w:after="60" w:before="20" w:line="250" w:lineRule="auto"/>
            </w:pPr>
            <w:r>
              <w:rPr>
                <w:sz w:val="18"/>
              </w:rPr>
              <w:t>Identifica o total e determina o valor de uma parte, mas ainda precisa coordenar a seleção de todas as partes pedidas.</w:t>
            </w:r>
          </w:p>
        </w:tc>
        <w:tc>
          <w:tcPr>
            <w:tcW w:type="dxa" w:w="2750"/>
            <w:shd w:fill="F0F5F7"/>
            <w:tcMar>
              <w:top w:w="85" w:type="dxa"/>
              <w:left w:w="85" w:type="dxa"/>
              <w:bottom w:w="85" w:type="dxa"/>
              <w:right w:w="85" w:type="dxa"/>
            </w:tcMar>
          </w:tcPr>
          <w:p>
            <w:pPr>
              <w:spacing w:after="60" w:before="20" w:line="250" w:lineRule="auto"/>
            </w:pPr>
            <w:r>
              <w:rPr>
                <w:sz w:val="18"/>
              </w:rPr>
              <w:t>Determina uma parte, compõe as partes do numerador e interpreta o resultado com a unidade de medida adequada.</w:t>
            </w:r>
          </w:p>
        </w:tc>
        <w:tc>
          <w:tcPr>
            <w:tcW w:type="dxa" w:w="2778"/>
            <w:shd w:fill="F0F5F7"/>
            <w:tcMar>
              <w:top w:w="85" w:type="dxa"/>
              <w:left w:w="85" w:type="dxa"/>
              <w:bottom w:w="85" w:type="dxa"/>
              <w:right w:w="85" w:type="dxa"/>
            </w:tcMar>
          </w:tcPr>
          <w:p>
            <w:pPr>
              <w:spacing w:after="60" w:before="20" w:line="250" w:lineRule="auto"/>
            </w:pPr>
            <w:r>
              <w:rPr>
                <w:sz w:val="18"/>
              </w:rPr>
              <w:t>Resolve uma variação, explica cada etapa, verifica por recomposição e elabora um problema coerente ou reconstrói o total quando pertinente.</w:t>
            </w:r>
          </w:p>
        </w:tc>
      </w:tr>
      <w:tr>
        <w:trPr>
          <w:cantSplit/>
        </w:trPr>
        <w:tc>
          <w:tcPr>
            <w:tcW w:type="dxa" w:w="1814"/>
            <w:shd w:fill="FFFFFF"/>
            <w:tcMar>
              <w:top w:w="85" w:type="dxa"/>
              <w:left w:w="85" w:type="dxa"/>
              <w:bottom w:w="85" w:type="dxa"/>
              <w:right w:w="85" w:type="dxa"/>
            </w:tcMar>
          </w:tcPr>
          <w:p>
            <w:pPr>
              <w:spacing w:after="60" w:before="20" w:line="250" w:lineRule="auto"/>
            </w:pPr>
            <w:r>
              <w:rPr>
                <w:sz w:val="18"/>
              </w:rPr>
              <w:t>7 Justificativa e revisão</w:t>
            </w:r>
          </w:p>
        </w:tc>
        <w:tc>
          <w:tcPr>
            <w:tcW w:type="dxa" w:w="2750"/>
            <w:shd w:fill="FFFFFF"/>
            <w:tcMar>
              <w:top w:w="85" w:type="dxa"/>
              <w:left w:w="85" w:type="dxa"/>
              <w:bottom w:w="85" w:type="dxa"/>
              <w:right w:w="85" w:type="dxa"/>
            </w:tcMar>
          </w:tcPr>
          <w:p>
            <w:pPr>
              <w:spacing w:after="60" w:before="20" w:line="250" w:lineRule="auto"/>
            </w:pPr>
            <w:r>
              <w:rPr>
                <w:sz w:val="18"/>
              </w:rPr>
              <w:t>Mostra uma ação ou registro que sustenta parte da resposta e identifica um ponto que precisa verificar.</w:t>
            </w:r>
          </w:p>
        </w:tc>
        <w:tc>
          <w:tcPr>
            <w:tcW w:type="dxa" w:w="2750"/>
            <w:shd w:fill="FFFFFF"/>
            <w:tcMar>
              <w:top w:w="85" w:type="dxa"/>
              <w:left w:w="85" w:type="dxa"/>
              <w:bottom w:w="85" w:type="dxa"/>
              <w:right w:w="85" w:type="dxa"/>
            </w:tcMar>
          </w:tcPr>
          <w:p>
            <w:pPr>
              <w:spacing w:after="60" w:before="20" w:line="250" w:lineRule="auto"/>
            </w:pPr>
            <w:r>
              <w:rPr>
                <w:sz w:val="18"/>
              </w:rPr>
              <w:t>Explica a relação matemática que sustenta a escolha e revê um passo ao confrontar cálculo, desenho ou pergunta.</w:t>
            </w:r>
          </w:p>
        </w:tc>
        <w:tc>
          <w:tcPr>
            <w:tcW w:type="dxa" w:w="2778"/>
            <w:shd w:fill="FFFFFF"/>
            <w:tcMar>
              <w:top w:w="85" w:type="dxa"/>
              <w:left w:w="85" w:type="dxa"/>
              <w:bottom w:w="85" w:type="dxa"/>
              <w:right w:w="85" w:type="dxa"/>
            </w:tcMar>
          </w:tcPr>
          <w:p>
            <w:pPr>
              <w:spacing w:after="60" w:before="20" w:line="250" w:lineRule="auto"/>
            </w:pPr>
            <w:r>
              <w:rPr>
                <w:sz w:val="18"/>
              </w:rPr>
              <w:t>Compara procedimentos, explica o motivo de uma inconsistência e verifica a solução por outro registro ou argumento.</w:t>
            </w:r>
          </w:p>
        </w:tc>
      </w:tr>
    </w:tbl>
    <w:p>
      <w:pPr>
        <w:spacing w:before="140" w:after="160"/>
        <w:shd w:fill="EDF5F7"/>
      </w:pPr>
      <w:r>
        <w:t>NO   Não observado: a tarefa não ofereceu evidência do critério.</w:t>
        <w:br/>
        <w:t>EI   Evidência insuficiente: houve tentativa ou explicação, mas ainda não é possível sustentar um descritor. Anote o que ocorreu e a próxima investigação.</w:t>
        <w:br/>
        <w:t>A, C e E exigem uma evidência positiva da relação descrita; não marque A automaticamente por erro, silêncio ou dificuldade de leitura.</w:t>
      </w:r>
    </w:p>
    <w:p>
      <w:r>
        <w:t>Mudança de numeração em relação ao PDF: critérios 1, 2 e 3 mantidos; o antigo critério 4 passa a 4 e 5; o antigo 5 passa a 6; o antigo 6 passa a 7. As fichas de cada desafio deverão acompanhar essa conversão na futura versão do guia.</w:t>
      </w:r>
    </w:p>
    <w:p>
      <w:r>
        <w:br w:type="page"/>
      </w:r>
    </w:p>
    <w:p>
      <w:pPr>
        <w:pStyle w:val="Heading1"/>
      </w:pPr>
      <w:r>
        <w:t>6 Registro do apoio e demanda cognitiva</w:t>
      </w:r>
    </w:p>
    <w:p>
      <w:pPr>
        <w:pStyle w:val="Heading2"/>
      </w:pPr>
      <w:r>
        <w:t>6 1 Apoio recebido</w:t>
      </w:r>
    </w:p>
    <w:tbl>
      <w:tblPr>
        <w:tblW w:type="auto" w:w="0"/>
        <w:tblLayout w:type="fixed"/>
        <w:tblLook w:firstColumn="1" w:firstRow="1" w:lastColumn="0" w:lastRow="0" w:noHBand="0" w:noVBand="1" w:val="04A0"/>
      </w:tblPr>
      <w:tblGrid>
        <w:gridCol w:w="2268"/>
        <w:gridCol w:w="3855"/>
        <w:gridCol w:w="3969"/>
      </w:tblGrid>
      <w:tr>
        <w:trPr>
          <w:cantSplit/>
          <w:tblHeader/>
        </w:trPr>
        <w:tc>
          <w:tcPr>
            <w:tcW w:type="dxa" w:w="2268"/>
            <w:shd w:fill="145568"/>
            <w:tcMar>
              <w:top w:w="85" w:type="dxa"/>
              <w:left w:w="85" w:type="dxa"/>
              <w:bottom w:w="85" w:type="dxa"/>
              <w:right w:w="85" w:type="dxa"/>
            </w:tcMar>
          </w:tcPr>
          <w:p>
            <w:pPr>
              <w:spacing w:after="60" w:before="20" w:line="250" w:lineRule="auto"/>
            </w:pPr>
            <w:r>
              <w:rPr>
                <w:b/>
                <w:color w:val="FFFFFF"/>
                <w:sz w:val="18"/>
              </w:rPr>
              <w:t>Registro</w:t>
            </w:r>
          </w:p>
        </w:tc>
        <w:tc>
          <w:tcPr>
            <w:tcW w:type="dxa" w:w="3855"/>
            <w:shd w:fill="145568"/>
            <w:tcMar>
              <w:top w:w="85" w:type="dxa"/>
              <w:left w:w="85" w:type="dxa"/>
              <w:bottom w:w="85" w:type="dxa"/>
              <w:right w:w="85" w:type="dxa"/>
            </w:tcMar>
          </w:tcPr>
          <w:p>
            <w:pPr>
              <w:spacing w:after="60" w:before="20" w:line="250" w:lineRule="auto"/>
            </w:pPr>
            <w:r>
              <w:rPr>
                <w:b/>
                <w:color w:val="FFFFFF"/>
                <w:sz w:val="18"/>
              </w:rPr>
              <w:t>Exemplo</w:t>
            </w:r>
          </w:p>
        </w:tc>
        <w:tc>
          <w:tcPr>
            <w:tcW w:type="dxa" w:w="3969"/>
            <w:shd w:fill="145568"/>
            <w:tcMar>
              <w:top w:w="85" w:type="dxa"/>
              <w:left w:w="85" w:type="dxa"/>
              <w:bottom w:w="85" w:type="dxa"/>
              <w:right w:w="85" w:type="dxa"/>
            </w:tcMar>
          </w:tcPr>
          <w:p>
            <w:pPr>
              <w:spacing w:after="60" w:before="20" w:line="250" w:lineRule="auto"/>
            </w:pPr>
            <w:r>
              <w:rPr>
                <w:b/>
                <w:color w:val="FFFFFF"/>
                <w:sz w:val="18"/>
              </w:rPr>
              <w:t>Como interpretar</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P0 Sem apoio adicional</w:t>
            </w:r>
          </w:p>
        </w:tc>
        <w:tc>
          <w:tcPr>
            <w:tcW w:type="dxa" w:w="3855"/>
            <w:shd w:fill="F0F5F7"/>
            <w:tcMar>
              <w:top w:w="85" w:type="dxa"/>
              <w:left w:w="85" w:type="dxa"/>
              <w:bottom w:w="85" w:type="dxa"/>
              <w:right w:w="85" w:type="dxa"/>
            </w:tcMar>
          </w:tcPr>
          <w:p>
            <w:pPr>
              <w:spacing w:after="60" w:before="20" w:line="250" w:lineRule="auto"/>
            </w:pPr>
            <w:r>
              <w:rPr>
                <w:sz w:val="18"/>
              </w:rPr>
              <w:t>Tentativa após apresentação do enunciado.</w:t>
            </w:r>
          </w:p>
        </w:tc>
        <w:tc>
          <w:tcPr>
            <w:tcW w:type="dxa" w:w="3969"/>
            <w:shd w:fill="F0F5F7"/>
            <w:tcMar>
              <w:top w:w="85" w:type="dxa"/>
              <w:left w:w="85" w:type="dxa"/>
              <w:bottom w:w="85" w:type="dxa"/>
              <w:right w:w="85" w:type="dxa"/>
            </w:tcMar>
          </w:tcPr>
          <w:p>
            <w:pPr>
              <w:spacing w:after="60" w:before="20" w:line="250" w:lineRule="auto"/>
            </w:pPr>
            <w:r>
              <w:rPr>
                <w:sz w:val="18"/>
              </w:rPr>
              <w:t>Registrar a estratégia espontânea.</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P1 Apoio de acesso</w:t>
            </w:r>
          </w:p>
        </w:tc>
        <w:tc>
          <w:tcPr>
            <w:tcW w:type="dxa" w:w="3855"/>
            <w:shd w:fill="FFFFFF"/>
            <w:tcMar>
              <w:top w:w="85" w:type="dxa"/>
              <w:left w:w="85" w:type="dxa"/>
              <w:bottom w:w="85" w:type="dxa"/>
              <w:right w:w="85" w:type="dxa"/>
            </w:tcMar>
          </w:tcPr>
          <w:p>
            <w:pPr>
              <w:spacing w:after="60" w:before="20" w:line="250" w:lineRule="auto"/>
            </w:pPr>
            <w:r>
              <w:rPr>
                <w:sz w:val="18"/>
              </w:rPr>
              <w:t>Leitura compartilhada, ampliação, fala, desenho ou material escolhido pelo estudante.</w:t>
            </w:r>
          </w:p>
        </w:tc>
        <w:tc>
          <w:tcPr>
            <w:tcW w:type="dxa" w:w="3969"/>
            <w:shd w:fill="FFFFFF"/>
            <w:tcMar>
              <w:top w:w="85" w:type="dxa"/>
              <w:left w:w="85" w:type="dxa"/>
              <w:bottom w:w="85" w:type="dxa"/>
              <w:right w:w="85" w:type="dxa"/>
            </w:tcMar>
          </w:tcPr>
          <w:p>
            <w:pPr>
              <w:spacing w:after="60" w:before="20" w:line="250" w:lineRule="auto"/>
            </w:pPr>
            <w:r>
              <w:rPr>
                <w:sz w:val="18"/>
              </w:rPr>
              <w:t>Não reduzir o nível por usar esse recurso; investigar a relação matemática demonstrada.</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P2 Pergunta ou recurso de mediação</w:t>
            </w:r>
          </w:p>
        </w:tc>
        <w:tc>
          <w:tcPr>
            <w:tcW w:type="dxa" w:w="3855"/>
            <w:shd w:fill="F0F5F7"/>
            <w:tcMar>
              <w:top w:w="85" w:type="dxa"/>
              <w:left w:w="85" w:type="dxa"/>
              <w:bottom w:w="85" w:type="dxa"/>
              <w:right w:w="85" w:type="dxa"/>
            </w:tcMar>
          </w:tcPr>
          <w:p>
            <w:pPr>
              <w:spacing w:after="60" w:before="20" w:line="250" w:lineRule="auto"/>
            </w:pPr>
            <w:r>
              <w:rPr>
                <w:sz w:val="18"/>
              </w:rPr>
              <w:t>Qual é o inteiro?; tiras oferecidas para comparação; marcação solicitada pelo professor.</w:t>
            </w:r>
          </w:p>
        </w:tc>
        <w:tc>
          <w:tcPr>
            <w:tcW w:type="dxa" w:w="3969"/>
            <w:shd w:fill="F0F5F7"/>
            <w:tcMar>
              <w:top w:w="85" w:type="dxa"/>
              <w:left w:w="85" w:type="dxa"/>
              <w:bottom w:w="85" w:type="dxa"/>
              <w:right w:w="85" w:type="dxa"/>
            </w:tcMar>
          </w:tcPr>
          <w:p>
            <w:pPr>
              <w:spacing w:after="60" w:before="20" w:line="250" w:lineRule="auto"/>
            </w:pPr>
            <w:r>
              <w:rPr>
                <w:sz w:val="18"/>
              </w:rPr>
              <w:t>Descrever a pergunta e seu efeito; verificar a mesma relação em nova tarefa.</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P3 Dica de procedimento ou modelo</w:t>
            </w:r>
          </w:p>
        </w:tc>
        <w:tc>
          <w:tcPr>
            <w:tcW w:type="dxa" w:w="3855"/>
            <w:shd w:fill="FFFFFF"/>
            <w:tcMar>
              <w:top w:w="85" w:type="dxa"/>
              <w:left w:w="85" w:type="dxa"/>
              <w:bottom w:w="85" w:type="dxa"/>
              <w:right w:w="85" w:type="dxa"/>
            </w:tcMar>
          </w:tcPr>
          <w:p>
            <w:pPr>
              <w:spacing w:after="60" w:before="20" w:line="250" w:lineRule="auto"/>
            </w:pPr>
            <w:r>
              <w:rPr>
                <w:sz w:val="18"/>
              </w:rPr>
              <w:t>O jogo indica dividir pelo denominador; professor mostra uma partilha resolvida.</w:t>
            </w:r>
          </w:p>
        </w:tc>
        <w:tc>
          <w:tcPr>
            <w:tcW w:type="dxa" w:w="3969"/>
            <w:shd w:fill="FFFFFF"/>
            <w:tcMar>
              <w:top w:w="85" w:type="dxa"/>
              <w:left w:w="85" w:type="dxa"/>
              <w:bottom w:w="85" w:type="dxa"/>
              <w:right w:w="85" w:type="dxa"/>
            </w:tcMar>
          </w:tcPr>
          <w:p>
            <w:pPr>
              <w:spacing w:after="60" w:before="20" w:line="250" w:lineRule="auto"/>
            </w:pPr>
            <w:r>
              <w:rPr>
                <w:sz w:val="18"/>
              </w:rPr>
              <w:t>Resposta após o modelo não comprova escolha autônoma da estratégia. Retomar sem esse modelo.</w:t>
            </w:r>
          </w:p>
        </w:tc>
      </w:tr>
    </w:tbl>
    <w:p>
      <w:r>
        <w:t>Esses códigos são convenções deste instrumento. A dica já presente na interface deve ser registrada mesmo sem intervenção verbal do professor. Se ocorrerem vários apoios, descreva a sequência.</w:t>
      </w:r>
    </w:p>
    <w:p>
      <w:pPr>
        <w:pStyle w:val="Heading2"/>
      </w:pPr>
      <w:r>
        <w:t>6 2 Bloom como referência para planejar a tarefa</w:t>
      </w:r>
    </w:p>
    <w:tbl>
      <w:tblPr>
        <w:tblW w:type="auto" w:w="0"/>
        <w:tblLayout w:type="fixed"/>
        <w:tblLook w:firstColumn="1" w:firstRow="1" w:lastColumn="0" w:lastRow="0" w:noHBand="0" w:noVBand="1" w:val="04A0"/>
      </w:tblPr>
      <w:tblGrid>
        <w:gridCol w:w="1701"/>
        <w:gridCol w:w="4535"/>
        <w:gridCol w:w="3855"/>
      </w:tblGrid>
      <w:tr>
        <w:trPr>
          <w:cantSplit/>
          <w:tblHeader/>
        </w:trPr>
        <w:tc>
          <w:tcPr>
            <w:tcW w:type="dxa" w:w="1701"/>
            <w:shd w:fill="145568"/>
            <w:tcMar>
              <w:top w:w="85" w:type="dxa"/>
              <w:left w:w="85" w:type="dxa"/>
              <w:bottom w:w="85" w:type="dxa"/>
              <w:right w:w="85" w:type="dxa"/>
            </w:tcMar>
          </w:tcPr>
          <w:p>
            <w:pPr>
              <w:spacing w:after="60" w:before="20" w:line="250" w:lineRule="auto"/>
            </w:pPr>
            <w:r>
              <w:rPr>
                <w:b/>
                <w:color w:val="FFFFFF"/>
                <w:sz w:val="18"/>
              </w:rPr>
              <w:t>Processo</w:t>
            </w:r>
          </w:p>
        </w:tc>
        <w:tc>
          <w:tcPr>
            <w:tcW w:type="dxa" w:w="4535"/>
            <w:shd w:fill="145568"/>
            <w:tcMar>
              <w:top w:w="85" w:type="dxa"/>
              <w:left w:w="85" w:type="dxa"/>
              <w:bottom w:w="85" w:type="dxa"/>
              <w:right w:w="85" w:type="dxa"/>
            </w:tcMar>
          </w:tcPr>
          <w:p>
            <w:pPr>
              <w:spacing w:after="60" w:before="20" w:line="250" w:lineRule="auto"/>
            </w:pPr>
            <w:r>
              <w:rPr>
                <w:b/>
                <w:color w:val="FFFFFF"/>
                <w:sz w:val="18"/>
              </w:rPr>
              <w:t>Ação proposta</w:t>
            </w:r>
          </w:p>
        </w:tc>
        <w:tc>
          <w:tcPr>
            <w:tcW w:type="dxa" w:w="3855"/>
            <w:shd w:fill="145568"/>
            <w:tcMar>
              <w:top w:w="85" w:type="dxa"/>
              <w:left w:w="85" w:type="dxa"/>
              <w:bottom w:w="85" w:type="dxa"/>
              <w:right w:w="85" w:type="dxa"/>
            </w:tcMar>
          </w:tcPr>
          <w:p>
            <w:pPr>
              <w:spacing w:after="60" w:before="20" w:line="250" w:lineRule="auto"/>
            </w:pPr>
            <w:r>
              <w:rPr>
                <w:b/>
                <w:color w:val="FFFFFF"/>
                <w:sz w:val="18"/>
              </w:rPr>
              <w:t>O que recolher</w:t>
            </w:r>
          </w:p>
        </w:tc>
      </w:tr>
      <w:tr>
        <w:trPr>
          <w:cantSplit/>
        </w:trPr>
        <w:tc>
          <w:tcPr>
            <w:tcW w:type="dxa" w:w="1701"/>
            <w:shd w:fill="F0F5F7"/>
            <w:tcMar>
              <w:top w:w="85" w:type="dxa"/>
              <w:left w:w="85" w:type="dxa"/>
              <w:bottom w:w="85" w:type="dxa"/>
              <w:right w:w="85" w:type="dxa"/>
            </w:tcMar>
          </w:tcPr>
          <w:p>
            <w:pPr>
              <w:spacing w:after="60" w:before="20" w:line="250" w:lineRule="auto"/>
            </w:pPr>
            <w:r>
              <w:rPr>
                <w:sz w:val="18"/>
              </w:rPr>
              <w:t>Lembrar</w:t>
            </w:r>
          </w:p>
        </w:tc>
        <w:tc>
          <w:tcPr>
            <w:tcW w:type="dxa" w:w="4535"/>
            <w:shd w:fill="F0F5F7"/>
            <w:tcMar>
              <w:top w:w="85" w:type="dxa"/>
              <w:left w:w="85" w:type="dxa"/>
              <w:bottom w:w="85" w:type="dxa"/>
              <w:right w:w="85" w:type="dxa"/>
            </w:tcMar>
          </w:tcPr>
          <w:p>
            <w:pPr>
              <w:spacing w:after="60" w:before="20" w:line="250" w:lineRule="auto"/>
            </w:pPr>
            <w:r>
              <w:rPr>
                <w:sz w:val="18"/>
              </w:rPr>
              <w:t>Nomear numerador e denominador.</w:t>
            </w:r>
          </w:p>
        </w:tc>
        <w:tc>
          <w:tcPr>
            <w:tcW w:type="dxa" w:w="3855"/>
            <w:shd w:fill="F0F5F7"/>
            <w:tcMar>
              <w:top w:w="85" w:type="dxa"/>
              <w:left w:w="85" w:type="dxa"/>
              <w:bottom w:w="85" w:type="dxa"/>
              <w:right w:w="85" w:type="dxa"/>
            </w:tcMar>
          </w:tcPr>
          <w:p>
            <w:pPr>
              <w:spacing w:after="60" w:before="20" w:line="250" w:lineRule="auto"/>
            </w:pPr>
            <w:r>
              <w:rPr>
                <w:sz w:val="18"/>
              </w:rPr>
              <w:t>Nomeação; não basta para concluir compreensão.</w:t>
            </w:r>
          </w:p>
        </w:tc>
      </w:tr>
      <w:tr>
        <w:trPr>
          <w:cantSplit/>
        </w:trPr>
        <w:tc>
          <w:tcPr>
            <w:tcW w:type="dxa" w:w="1701"/>
            <w:shd w:fill="FFFFFF"/>
            <w:tcMar>
              <w:top w:w="85" w:type="dxa"/>
              <w:left w:w="85" w:type="dxa"/>
              <w:bottom w:w="85" w:type="dxa"/>
              <w:right w:w="85" w:type="dxa"/>
            </w:tcMar>
          </w:tcPr>
          <w:p>
            <w:pPr>
              <w:spacing w:after="60" w:before="20" w:line="250" w:lineRule="auto"/>
            </w:pPr>
            <w:r>
              <w:rPr>
                <w:sz w:val="18"/>
              </w:rPr>
              <w:t>Compreender</w:t>
            </w:r>
          </w:p>
        </w:tc>
        <w:tc>
          <w:tcPr>
            <w:tcW w:type="dxa" w:w="4535"/>
            <w:shd w:fill="FFFFFF"/>
            <w:tcMar>
              <w:top w:w="85" w:type="dxa"/>
              <w:left w:w="85" w:type="dxa"/>
              <w:bottom w:w="85" w:type="dxa"/>
              <w:right w:w="85" w:type="dxa"/>
            </w:tcMar>
          </w:tcPr>
          <w:p>
            <w:pPr>
              <w:spacing w:after="60" w:before="20" w:line="250" w:lineRule="auto"/>
            </w:pPr>
            <w:r>
              <w:rPr>
                <w:sz w:val="18"/>
              </w:rPr>
              <w:t>Explicar o que 2/3 representa.</w:t>
            </w:r>
          </w:p>
        </w:tc>
        <w:tc>
          <w:tcPr>
            <w:tcW w:type="dxa" w:w="3855"/>
            <w:shd w:fill="FFFFFF"/>
            <w:tcMar>
              <w:top w:w="85" w:type="dxa"/>
              <w:left w:w="85" w:type="dxa"/>
              <w:bottom w:w="85" w:type="dxa"/>
              <w:right w:w="85" w:type="dxa"/>
            </w:tcMar>
          </w:tcPr>
          <w:p>
            <w:pPr>
              <w:spacing w:after="60" w:before="20" w:line="250" w:lineRule="auto"/>
            </w:pPr>
            <w:r>
              <w:rPr>
                <w:sz w:val="18"/>
              </w:rPr>
              <w:t>Relação entre total, partição e seleção.</w:t>
            </w:r>
          </w:p>
        </w:tc>
      </w:tr>
      <w:tr>
        <w:trPr>
          <w:cantSplit/>
        </w:trPr>
        <w:tc>
          <w:tcPr>
            <w:tcW w:type="dxa" w:w="1701"/>
            <w:shd w:fill="F0F5F7"/>
            <w:tcMar>
              <w:top w:w="85" w:type="dxa"/>
              <w:left w:w="85" w:type="dxa"/>
              <w:bottom w:w="85" w:type="dxa"/>
              <w:right w:w="85" w:type="dxa"/>
            </w:tcMar>
          </w:tcPr>
          <w:p>
            <w:pPr>
              <w:spacing w:after="60" w:before="20" w:line="250" w:lineRule="auto"/>
            </w:pPr>
            <w:r>
              <w:rPr>
                <w:sz w:val="18"/>
              </w:rPr>
              <w:t>Aplicar</w:t>
            </w:r>
          </w:p>
        </w:tc>
        <w:tc>
          <w:tcPr>
            <w:tcW w:type="dxa" w:w="4535"/>
            <w:shd w:fill="F0F5F7"/>
            <w:tcMar>
              <w:top w:w="85" w:type="dxa"/>
              <w:left w:w="85" w:type="dxa"/>
              <w:bottom w:w="85" w:type="dxa"/>
              <w:right w:w="85" w:type="dxa"/>
            </w:tcMar>
          </w:tcPr>
          <w:p>
            <w:pPr>
              <w:spacing w:after="60" w:before="20" w:line="250" w:lineRule="auto"/>
            </w:pPr>
            <w:r>
              <w:rPr>
                <w:sz w:val="18"/>
              </w:rPr>
              <w:t>Representar 3/4 em outra barra.</w:t>
            </w:r>
          </w:p>
        </w:tc>
        <w:tc>
          <w:tcPr>
            <w:tcW w:type="dxa" w:w="3855"/>
            <w:shd w:fill="F0F5F7"/>
            <w:tcMar>
              <w:top w:w="85" w:type="dxa"/>
              <w:left w:w="85" w:type="dxa"/>
              <w:bottom w:w="85" w:type="dxa"/>
              <w:right w:w="85" w:type="dxa"/>
            </w:tcMar>
          </w:tcPr>
          <w:p>
            <w:pPr>
              <w:spacing w:after="60" w:before="20" w:line="250" w:lineRule="auto"/>
            </w:pPr>
            <w:r>
              <w:rPr>
                <w:sz w:val="18"/>
              </w:rPr>
              <w:t>Uso da relação na produção.</w:t>
            </w:r>
          </w:p>
        </w:tc>
      </w:tr>
      <w:tr>
        <w:trPr>
          <w:cantSplit/>
        </w:trPr>
        <w:tc>
          <w:tcPr>
            <w:tcW w:type="dxa" w:w="1701"/>
            <w:shd w:fill="FFFFFF"/>
            <w:tcMar>
              <w:top w:w="85" w:type="dxa"/>
              <w:left w:w="85" w:type="dxa"/>
              <w:bottom w:w="85" w:type="dxa"/>
              <w:right w:w="85" w:type="dxa"/>
            </w:tcMar>
          </w:tcPr>
          <w:p>
            <w:pPr>
              <w:spacing w:after="60" w:before="20" w:line="250" w:lineRule="auto"/>
            </w:pPr>
            <w:r>
              <w:rPr>
                <w:sz w:val="18"/>
              </w:rPr>
              <w:t>Analisar</w:t>
            </w:r>
          </w:p>
        </w:tc>
        <w:tc>
          <w:tcPr>
            <w:tcW w:type="dxa" w:w="4535"/>
            <w:shd w:fill="FFFFFF"/>
            <w:tcMar>
              <w:top w:w="85" w:type="dxa"/>
              <w:left w:w="85" w:type="dxa"/>
              <w:bottom w:w="85" w:type="dxa"/>
              <w:right w:w="85" w:type="dxa"/>
            </w:tcMar>
          </w:tcPr>
          <w:p>
            <w:pPr>
              <w:spacing w:after="60" w:before="20" w:line="250" w:lineRule="auto"/>
            </w:pPr>
            <w:r>
              <w:rPr>
                <w:sz w:val="18"/>
              </w:rPr>
              <w:t>Explicar por que quatro regiões desiguais não mostram quartos.</w:t>
            </w:r>
          </w:p>
        </w:tc>
        <w:tc>
          <w:tcPr>
            <w:tcW w:type="dxa" w:w="3855"/>
            <w:shd w:fill="FFFFFF"/>
            <w:tcMar>
              <w:top w:w="85" w:type="dxa"/>
              <w:left w:w="85" w:type="dxa"/>
              <w:bottom w:w="85" w:type="dxa"/>
              <w:right w:w="85" w:type="dxa"/>
            </w:tcMar>
          </w:tcPr>
          <w:p>
            <w:pPr>
              <w:spacing w:after="60" w:before="20" w:line="250" w:lineRule="auto"/>
            </w:pPr>
            <w:r>
              <w:rPr>
                <w:sz w:val="18"/>
              </w:rPr>
              <w:t>Distinção entre contagem e medida.</w:t>
            </w:r>
          </w:p>
        </w:tc>
      </w:tr>
      <w:tr>
        <w:trPr>
          <w:cantSplit/>
        </w:trPr>
        <w:tc>
          <w:tcPr>
            <w:tcW w:type="dxa" w:w="1701"/>
            <w:shd w:fill="F0F5F7"/>
            <w:tcMar>
              <w:top w:w="85" w:type="dxa"/>
              <w:left w:w="85" w:type="dxa"/>
              <w:bottom w:w="85" w:type="dxa"/>
              <w:right w:w="85" w:type="dxa"/>
            </w:tcMar>
          </w:tcPr>
          <w:p>
            <w:pPr>
              <w:spacing w:after="60" w:before="20" w:line="250" w:lineRule="auto"/>
            </w:pPr>
            <w:r>
              <w:rPr>
                <w:sz w:val="18"/>
              </w:rPr>
              <w:t>Avaliar</w:t>
            </w:r>
          </w:p>
        </w:tc>
        <w:tc>
          <w:tcPr>
            <w:tcW w:type="dxa" w:w="4535"/>
            <w:shd w:fill="F0F5F7"/>
            <w:tcMar>
              <w:top w:w="85" w:type="dxa"/>
              <w:left w:w="85" w:type="dxa"/>
              <w:bottom w:w="85" w:type="dxa"/>
              <w:right w:w="85" w:type="dxa"/>
            </w:tcMar>
          </w:tcPr>
          <w:p>
            <w:pPr>
              <w:spacing w:after="60" w:before="20" w:line="250" w:lineRule="auto"/>
            </w:pPr>
            <w:r>
              <w:rPr>
                <w:sz w:val="18"/>
              </w:rPr>
              <w:t>Examinar a afirmação 1/8 &gt; 1/4 e justificar.</w:t>
            </w:r>
          </w:p>
        </w:tc>
        <w:tc>
          <w:tcPr>
            <w:tcW w:type="dxa" w:w="3855"/>
            <w:shd w:fill="F0F5F7"/>
            <w:tcMar>
              <w:top w:w="85" w:type="dxa"/>
              <w:left w:w="85" w:type="dxa"/>
              <w:bottom w:w="85" w:type="dxa"/>
              <w:right w:w="85" w:type="dxa"/>
            </w:tcMar>
          </w:tcPr>
          <w:p>
            <w:pPr>
              <w:spacing w:after="60" w:before="20" w:line="250" w:lineRule="auto"/>
            </w:pPr>
            <w:r>
              <w:rPr>
                <w:sz w:val="18"/>
              </w:rPr>
              <w:t>Critério de comparação e conferência.</w:t>
            </w:r>
          </w:p>
        </w:tc>
      </w:tr>
      <w:tr>
        <w:trPr>
          <w:cantSplit/>
        </w:trPr>
        <w:tc>
          <w:tcPr>
            <w:tcW w:type="dxa" w:w="1701"/>
            <w:shd w:fill="FFFFFF"/>
            <w:tcMar>
              <w:top w:w="85" w:type="dxa"/>
              <w:left w:w="85" w:type="dxa"/>
              <w:bottom w:w="85" w:type="dxa"/>
              <w:right w:w="85" w:type="dxa"/>
            </w:tcMar>
          </w:tcPr>
          <w:p>
            <w:pPr>
              <w:spacing w:after="60" w:before="20" w:line="250" w:lineRule="auto"/>
            </w:pPr>
            <w:r>
              <w:rPr>
                <w:sz w:val="18"/>
              </w:rPr>
              <w:t>Criar</w:t>
            </w:r>
          </w:p>
        </w:tc>
        <w:tc>
          <w:tcPr>
            <w:tcW w:type="dxa" w:w="4535"/>
            <w:shd w:fill="FFFFFF"/>
            <w:tcMar>
              <w:top w:w="85" w:type="dxa"/>
              <w:left w:w="85" w:type="dxa"/>
              <w:bottom w:w="85" w:type="dxa"/>
              <w:right w:w="85" w:type="dxa"/>
            </w:tcMar>
          </w:tcPr>
          <w:p>
            <w:pPr>
              <w:spacing w:after="60" w:before="20" w:line="250" w:lineRule="auto"/>
            </w:pPr>
            <w:r>
              <w:rPr>
                <w:sz w:val="18"/>
              </w:rPr>
              <w:t>Elaborar um problema de 2/3 de uma quantidade com resultado natural.</w:t>
            </w:r>
          </w:p>
        </w:tc>
        <w:tc>
          <w:tcPr>
            <w:tcW w:type="dxa" w:w="3855"/>
            <w:shd w:fill="FFFFFF"/>
            <w:tcMar>
              <w:top w:w="85" w:type="dxa"/>
              <w:left w:w="85" w:type="dxa"/>
              <w:bottom w:w="85" w:type="dxa"/>
              <w:right w:w="85" w:type="dxa"/>
            </w:tcMar>
          </w:tcPr>
          <w:p>
            <w:pPr>
              <w:spacing w:after="60" w:before="20" w:line="250" w:lineRule="auto"/>
            </w:pPr>
            <w:r>
              <w:rPr>
                <w:sz w:val="18"/>
              </w:rPr>
              <w:t>Coerência do contexto, resolução e verificação.</w:t>
            </w:r>
          </w:p>
        </w:tc>
      </w:tr>
    </w:tbl>
    <w:p>
      <w:r>
        <w:t>A taxonomia ajuda a explicitar a demanda cognitiva e o conhecimento envolvido (KRATHWOHL, 2002). Não equivale a uma escala de proficiência: avaliar e criar podem ser propostos com apoios, e aplicar pode exigir raciocínio complexo. A classificação depende da tarefa efetiva, não apenas do verbo.</w:t>
      </w:r>
    </w:p>
    <w:p>
      <w:pPr>
        <w:pStyle w:val="Heading2"/>
      </w:pPr>
      <w:r>
        <w:t>6 3 Antes durante e depois</w:t>
      </w:r>
    </w:p>
    <w:p>
      <w:r>
        <w:t>Antes, selecione até três critérios focais e antecipe estratégias. Durante, preserve a tentativa inicial, peça uma explicação e registre o apoio. Depois, proponha uma tarefa análoga, compare as duas evidências e defina a devolutiva. A análise da tarefa ajuda a manter o raciocínio em foco (CYRINO; JESUS, 2014).</w:t>
      </w:r>
    </w:p>
    <w:p>
      <w:r>
        <w:br w:type="page"/>
      </w:r>
    </w:p>
    <w:p>
      <w:pPr>
        <w:pStyle w:val="Heading1"/>
      </w:pPr>
      <w:r>
        <w:t>7 Fatia do Saber</w:t>
      </w:r>
    </w:p>
    <w:p>
      <w:pPr>
        <w:spacing w:after="60"/>
      </w:pPr>
      <w:r>
        <w:drawing>
          <wp:inline xmlns:a="http://schemas.openxmlformats.org/drawingml/2006/main" xmlns:pic="http://schemas.openxmlformats.org/drawingml/2006/picture">
            <wp:extent cx="4104000" cy="2818681"/>
            <wp:docPr id="1" name="Picture 1"/>
            <wp:cNvGraphicFramePr>
              <a:graphicFrameLocks noChangeAspect="1"/>
            </wp:cNvGraphicFramePr>
            <a:graphic>
              <a:graphicData uri="http://schemas.openxmlformats.org/drawingml/2006/picture">
                <pic:pic>
                  <pic:nvPicPr>
                    <pic:cNvPr id="0" name="jogo-fonte-16.jpeg"/>
                    <pic:cNvPicPr/>
                  </pic:nvPicPr>
                  <pic:blipFill>
                    <a:blip r:embed="rId11"/>
                    <a:stretch>
                      <a:fillRect/>
                    </a:stretch>
                  </pic:blipFill>
                  <pic:spPr>
                    <a:xfrm>
                      <a:off x="0" y="0"/>
                      <a:ext cx="4104000" cy="2818681"/>
                    </a:xfrm>
                    <a:prstGeom prst="rect"/>
                  </pic:spPr>
                </pic:pic>
              </a:graphicData>
            </a:graphic>
          </wp:inline>
        </w:drawing>
      </w:r>
    </w:p>
    <w:p>
      <w:r>
        <w:rPr>
          <w:sz w:val="16"/>
        </w:rPr>
        <w:t>Tela do desafio 1 extraída do PDF enviado. Fonte original indicada no guia: jogos Horizonte, 29 set. 2026.</w:t>
      </w:r>
    </w:p>
    <w:tbl>
      <w:tblPr>
        <w:tblW w:type="auto" w:w="0"/>
        <w:tblLayout w:type="fixed"/>
        <w:tblLook w:firstColumn="1" w:firstRow="1" w:lastColumn="0" w:lastRow="0" w:noHBand="0" w:noVBand="1" w:val="04A0"/>
      </w:tblPr>
      <w:tblGrid>
        <w:gridCol w:w="1531"/>
        <w:gridCol w:w="8561"/>
      </w:tblGrid>
      <w:tr>
        <w:trPr>
          <w:cantSplit/>
          <w:tblHeader/>
        </w:trPr>
        <w:tc>
          <w:tcPr>
            <w:tcW w:type="dxa" w:w="1531"/>
            <w:shd w:fill="145568"/>
            <w:tcMar>
              <w:top w:w="85" w:type="dxa"/>
              <w:left w:w="85" w:type="dxa"/>
              <w:bottom w:w="85" w:type="dxa"/>
              <w:right w:w="85" w:type="dxa"/>
            </w:tcMar>
          </w:tcPr>
          <w:p>
            <w:pPr>
              <w:spacing w:after="60" w:before="20" w:line="250" w:lineRule="auto"/>
            </w:pPr>
            <w:r>
              <w:rPr>
                <w:b/>
                <w:color w:val="FFFFFF"/>
                <w:sz w:val="18"/>
              </w:rPr>
              <w:t>Desafio</w:t>
            </w:r>
          </w:p>
        </w:tc>
        <w:tc>
          <w:tcPr>
            <w:tcW w:type="dxa" w:w="8561"/>
            <w:shd w:fill="145568"/>
            <w:tcMar>
              <w:top w:w="85" w:type="dxa"/>
              <w:left w:w="85" w:type="dxa"/>
              <w:bottom w:w="85" w:type="dxa"/>
              <w:right w:w="85" w:type="dxa"/>
            </w:tcMar>
          </w:tcPr>
          <w:p>
            <w:pPr>
              <w:spacing w:after="60" w:before="20" w:line="250" w:lineRule="auto"/>
            </w:pPr>
            <w:r>
              <w:rPr>
                <w:b/>
                <w:color w:val="FFFFFF"/>
                <w:sz w:val="18"/>
              </w:rPr>
              <w:t>Resposta de referência no PDF</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1</w:t>
            </w:r>
          </w:p>
        </w:tc>
        <w:tc>
          <w:tcPr>
            <w:tcW w:type="dxa" w:w="8561"/>
            <w:shd w:fill="F0F5F7"/>
            <w:tcMar>
              <w:top w:w="85" w:type="dxa"/>
              <w:left w:w="85" w:type="dxa"/>
              <w:bottom w:w="85" w:type="dxa"/>
              <w:right w:w="85" w:type="dxa"/>
            </w:tcMar>
          </w:tcPr>
          <w:p>
            <w:pPr>
              <w:spacing w:after="60" w:before="20" w:line="250" w:lineRule="auto"/>
            </w:pPr>
            <w:r>
              <w:rPr>
                <w:sz w:val="18"/>
              </w:rPr>
              <w:t>1/4</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2</w:t>
            </w:r>
          </w:p>
        </w:tc>
        <w:tc>
          <w:tcPr>
            <w:tcW w:type="dxa" w:w="8561"/>
            <w:shd w:fill="FFFFFF"/>
            <w:tcMar>
              <w:top w:w="85" w:type="dxa"/>
              <w:left w:w="85" w:type="dxa"/>
              <w:bottom w:w="85" w:type="dxa"/>
              <w:right w:w="85" w:type="dxa"/>
            </w:tcMar>
          </w:tcPr>
          <w:p>
            <w:pPr>
              <w:spacing w:after="60" w:before="20" w:line="250" w:lineRule="auto"/>
            </w:pPr>
            <w:r>
              <w:rPr>
                <w:sz w:val="18"/>
              </w:rPr>
              <w:t>2/4</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3</w:t>
            </w:r>
          </w:p>
        </w:tc>
        <w:tc>
          <w:tcPr>
            <w:tcW w:type="dxa" w:w="8561"/>
            <w:shd w:fill="F0F5F7"/>
            <w:tcMar>
              <w:top w:w="85" w:type="dxa"/>
              <w:left w:w="85" w:type="dxa"/>
              <w:bottom w:w="85" w:type="dxa"/>
              <w:right w:w="85" w:type="dxa"/>
            </w:tcMar>
          </w:tcPr>
          <w:p>
            <w:pPr>
              <w:spacing w:after="60" w:before="20" w:line="250" w:lineRule="auto"/>
            </w:pPr>
            <w:r>
              <w:rPr>
                <w:sz w:val="18"/>
              </w:rPr>
              <w:t>1/4</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4</w:t>
            </w:r>
          </w:p>
        </w:tc>
        <w:tc>
          <w:tcPr>
            <w:tcW w:type="dxa" w:w="8561"/>
            <w:shd w:fill="FFFFFF"/>
            <w:tcMar>
              <w:top w:w="85" w:type="dxa"/>
              <w:left w:w="85" w:type="dxa"/>
              <w:bottom w:w="85" w:type="dxa"/>
              <w:right w:w="85" w:type="dxa"/>
            </w:tcMar>
          </w:tcPr>
          <w:p>
            <w:pPr>
              <w:spacing w:after="60" w:before="20" w:line="250" w:lineRule="auto"/>
            </w:pPr>
            <w:r>
              <w:rPr>
                <w:sz w:val="18"/>
              </w:rPr>
              <w:t>5/6</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5</w:t>
            </w:r>
          </w:p>
        </w:tc>
        <w:tc>
          <w:tcPr>
            <w:tcW w:type="dxa" w:w="8561"/>
            <w:shd w:fill="F0F5F7"/>
            <w:tcMar>
              <w:top w:w="85" w:type="dxa"/>
              <w:left w:w="85" w:type="dxa"/>
              <w:bottom w:w="85" w:type="dxa"/>
              <w:right w:w="85" w:type="dxa"/>
            </w:tcMar>
          </w:tcPr>
          <w:p>
            <w:pPr>
              <w:spacing w:after="60" w:before="20" w:line="250" w:lineRule="auto"/>
            </w:pPr>
            <w:r>
              <w:rPr>
                <w:sz w:val="18"/>
              </w:rPr>
              <w:t>1/6</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6</w:t>
            </w:r>
          </w:p>
        </w:tc>
        <w:tc>
          <w:tcPr>
            <w:tcW w:type="dxa" w:w="8561"/>
            <w:shd w:fill="FFFFFF"/>
            <w:tcMar>
              <w:top w:w="85" w:type="dxa"/>
              <w:left w:w="85" w:type="dxa"/>
              <w:bottom w:w="85" w:type="dxa"/>
              <w:right w:w="85" w:type="dxa"/>
            </w:tcMar>
          </w:tcPr>
          <w:p>
            <w:pPr>
              <w:spacing w:after="60" w:before="20" w:line="250" w:lineRule="auto"/>
            </w:pPr>
            <w:r>
              <w:rPr>
                <w:sz w:val="18"/>
              </w:rPr>
              <w:t>2/6</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7</w:t>
            </w:r>
          </w:p>
        </w:tc>
        <w:tc>
          <w:tcPr>
            <w:tcW w:type="dxa" w:w="8561"/>
            <w:shd w:fill="F0F5F7"/>
            <w:tcMar>
              <w:top w:w="85" w:type="dxa"/>
              <w:left w:w="85" w:type="dxa"/>
              <w:bottom w:w="85" w:type="dxa"/>
              <w:right w:w="85" w:type="dxa"/>
            </w:tcMar>
          </w:tcPr>
          <w:p>
            <w:pPr>
              <w:spacing w:after="60" w:before="20" w:line="250" w:lineRule="auto"/>
            </w:pPr>
            <w:r>
              <w:rPr>
                <w:sz w:val="18"/>
              </w:rPr>
              <w:t>6/8</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8</w:t>
            </w:r>
          </w:p>
        </w:tc>
        <w:tc>
          <w:tcPr>
            <w:tcW w:type="dxa" w:w="8561"/>
            <w:shd w:fill="FFFFFF"/>
            <w:tcMar>
              <w:top w:w="85" w:type="dxa"/>
              <w:left w:w="85" w:type="dxa"/>
              <w:bottom w:w="85" w:type="dxa"/>
              <w:right w:w="85" w:type="dxa"/>
            </w:tcMar>
          </w:tcPr>
          <w:p>
            <w:pPr>
              <w:spacing w:after="60" w:before="20" w:line="250" w:lineRule="auto"/>
            </w:pPr>
            <w:r>
              <w:rPr>
                <w:sz w:val="18"/>
              </w:rPr>
              <w:t>2/8</w:t>
            </w:r>
          </w:p>
        </w:tc>
      </w:tr>
    </w:tbl>
    <w:p>
      <w:r>
        <w:t>Critérios 1, 2, 3 e 7. Retomada de EF05MA03 e recorte de EF06MA07. Frações unitárias usuais podem apoiar EF04MA09 quando acrescentada a reta.</w:t>
      </w:r>
    </w:p>
    <w:p>
      <w:pPr>
        <w:pStyle w:val="Heading2"/>
      </w:pPr>
      <w:r>
        <w:t>Passo a passo para observar</w:t>
      </w:r>
    </w:p>
    <w:p>
      <w:r>
        <w:t>Peça que o estudante mostre o inteiro, confira as partes iguais e explique total e pintado antes da escolha. Depois, solicite desenho sem alternativas.</w:t>
      </w:r>
    </w:p>
    <w:p>
      <w:pPr>
        <w:pStyle w:val="Heading2"/>
      </w:pPr>
      <w:r>
        <w:t>Equívoco e necessidade a investigar</w:t>
      </w:r>
    </w:p>
    <w:p>
      <w:r>
        <w:t>Se contar apenas o pintado, investigue a coordenação das duas contagens. Se inverter termos, peça que aponte o que cada número conta. Uma escolha correta pode resultar de tentativa ou posição.</w:t>
      </w:r>
    </w:p>
    <w:p>
      <w:pPr>
        <w:pStyle w:val="Heading2"/>
      </w:pPr>
      <w:r>
        <w:t>Nova evidência para decidir o próximo passo</w:t>
      </w:r>
    </w:p>
    <w:p>
      <w:r>
        <w:t>Após 2/4, representar 2/4 em barra; explorar equivalência com 1/2 somente como tarefa adicional. Critério 4 não é observado automaticamente nesta tela.</w:t>
      </w:r>
    </w:p>
    <w:p>
      <w:r>
        <w:br w:type="page"/>
      </w:r>
    </w:p>
    <w:p>
      <w:pPr>
        <w:pStyle w:val="Heading1"/>
      </w:pPr>
      <w:r>
        <w:t>8 Encontre a Figura</w:t>
      </w:r>
    </w:p>
    <w:p>
      <w:pPr>
        <w:spacing w:after="60"/>
      </w:pPr>
      <w:r>
        <w:drawing>
          <wp:inline xmlns:a="http://schemas.openxmlformats.org/drawingml/2006/main" xmlns:pic="http://schemas.openxmlformats.org/drawingml/2006/picture">
            <wp:extent cx="4104000" cy="2818681"/>
            <wp:docPr id="2" name="Picture 2"/>
            <wp:cNvGraphicFramePr>
              <a:graphicFrameLocks noChangeAspect="1"/>
            </wp:cNvGraphicFramePr>
            <a:graphic>
              <a:graphicData uri="http://schemas.openxmlformats.org/drawingml/2006/picture">
                <pic:pic>
                  <pic:nvPicPr>
                    <pic:cNvPr id="0" name="jogo-fonte-24.jpeg"/>
                    <pic:cNvPicPr/>
                  </pic:nvPicPr>
                  <pic:blipFill>
                    <a:blip r:embed="rId12"/>
                    <a:stretch>
                      <a:fillRect/>
                    </a:stretch>
                  </pic:blipFill>
                  <pic:spPr>
                    <a:xfrm>
                      <a:off x="0" y="0"/>
                      <a:ext cx="4104000" cy="2818681"/>
                    </a:xfrm>
                    <a:prstGeom prst="rect"/>
                  </pic:spPr>
                </pic:pic>
              </a:graphicData>
            </a:graphic>
          </wp:inline>
        </w:drawing>
      </w:r>
    </w:p>
    <w:p>
      <w:r>
        <w:rPr>
          <w:sz w:val="16"/>
        </w:rPr>
        <w:t>Tela do desafio 1 extraída do PDF enviado. Fonte original indicada no guia: jogos Horizonte, 29 set. 2026.</w:t>
      </w:r>
    </w:p>
    <w:tbl>
      <w:tblPr>
        <w:tblW w:type="auto" w:w="0"/>
        <w:tblLayout w:type="fixed"/>
        <w:tblLook w:firstColumn="1" w:firstRow="1" w:lastColumn="0" w:lastRow="0" w:noHBand="0" w:noVBand="1" w:val="04A0"/>
      </w:tblPr>
      <w:tblGrid>
        <w:gridCol w:w="1531"/>
        <w:gridCol w:w="8561"/>
      </w:tblGrid>
      <w:tr>
        <w:trPr>
          <w:cantSplit/>
          <w:tblHeader/>
        </w:trPr>
        <w:tc>
          <w:tcPr>
            <w:tcW w:type="dxa" w:w="1531"/>
            <w:shd w:fill="145568"/>
            <w:tcMar>
              <w:top w:w="85" w:type="dxa"/>
              <w:left w:w="85" w:type="dxa"/>
              <w:bottom w:w="85" w:type="dxa"/>
              <w:right w:w="85" w:type="dxa"/>
            </w:tcMar>
          </w:tcPr>
          <w:p>
            <w:pPr>
              <w:spacing w:after="60" w:before="20" w:line="250" w:lineRule="auto"/>
            </w:pPr>
            <w:r>
              <w:rPr>
                <w:b/>
                <w:color w:val="FFFFFF"/>
                <w:sz w:val="18"/>
              </w:rPr>
              <w:t>Desafio</w:t>
            </w:r>
          </w:p>
        </w:tc>
        <w:tc>
          <w:tcPr>
            <w:tcW w:type="dxa" w:w="8561"/>
            <w:shd w:fill="145568"/>
            <w:tcMar>
              <w:top w:w="85" w:type="dxa"/>
              <w:left w:w="85" w:type="dxa"/>
              <w:bottom w:w="85" w:type="dxa"/>
              <w:right w:w="85" w:type="dxa"/>
            </w:tcMar>
          </w:tcPr>
          <w:p>
            <w:pPr>
              <w:spacing w:after="60" w:before="20" w:line="250" w:lineRule="auto"/>
            </w:pPr>
            <w:r>
              <w:rPr>
                <w:b/>
                <w:color w:val="FFFFFF"/>
                <w:sz w:val="18"/>
              </w:rPr>
              <w:t>Resposta de referência no PDF</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1</w:t>
            </w:r>
          </w:p>
        </w:tc>
        <w:tc>
          <w:tcPr>
            <w:tcW w:type="dxa" w:w="8561"/>
            <w:shd w:fill="F0F5F7"/>
            <w:tcMar>
              <w:top w:w="85" w:type="dxa"/>
              <w:left w:w="85" w:type="dxa"/>
              <w:bottom w:w="85" w:type="dxa"/>
              <w:right w:w="85" w:type="dxa"/>
            </w:tcMar>
          </w:tcPr>
          <w:p>
            <w:pPr>
              <w:spacing w:after="60" w:before="20" w:line="250" w:lineRule="auto"/>
            </w:pPr>
            <w:r>
              <w:rPr>
                <w:sz w:val="18"/>
              </w:rPr>
              <w:t>1/2</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2</w:t>
            </w:r>
          </w:p>
        </w:tc>
        <w:tc>
          <w:tcPr>
            <w:tcW w:type="dxa" w:w="8561"/>
            <w:shd w:fill="FFFFFF"/>
            <w:tcMar>
              <w:top w:w="85" w:type="dxa"/>
              <w:left w:w="85" w:type="dxa"/>
              <w:bottom w:w="85" w:type="dxa"/>
              <w:right w:w="85" w:type="dxa"/>
            </w:tcMar>
          </w:tcPr>
          <w:p>
            <w:pPr>
              <w:spacing w:after="60" w:before="20" w:line="250" w:lineRule="auto"/>
            </w:pPr>
            <w:r>
              <w:rPr>
                <w:sz w:val="18"/>
              </w:rPr>
              <w:t>2/3</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3</w:t>
            </w:r>
          </w:p>
        </w:tc>
        <w:tc>
          <w:tcPr>
            <w:tcW w:type="dxa" w:w="8561"/>
            <w:shd w:fill="F0F5F7"/>
            <w:tcMar>
              <w:top w:w="85" w:type="dxa"/>
              <w:left w:w="85" w:type="dxa"/>
              <w:bottom w:w="85" w:type="dxa"/>
              <w:right w:w="85" w:type="dxa"/>
            </w:tcMar>
          </w:tcPr>
          <w:p>
            <w:pPr>
              <w:spacing w:after="60" w:before="20" w:line="250" w:lineRule="auto"/>
            </w:pPr>
            <w:r>
              <w:rPr>
                <w:sz w:val="18"/>
              </w:rPr>
              <w:t>3/4</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4</w:t>
            </w:r>
          </w:p>
        </w:tc>
        <w:tc>
          <w:tcPr>
            <w:tcW w:type="dxa" w:w="8561"/>
            <w:shd w:fill="FFFFFF"/>
            <w:tcMar>
              <w:top w:w="85" w:type="dxa"/>
              <w:left w:w="85" w:type="dxa"/>
              <w:bottom w:w="85" w:type="dxa"/>
              <w:right w:w="85" w:type="dxa"/>
            </w:tcMar>
          </w:tcPr>
          <w:p>
            <w:pPr>
              <w:spacing w:after="60" w:before="20" w:line="250" w:lineRule="auto"/>
            </w:pPr>
            <w:r>
              <w:rPr>
                <w:sz w:val="18"/>
              </w:rPr>
              <w:t>2/5</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5</w:t>
            </w:r>
          </w:p>
        </w:tc>
        <w:tc>
          <w:tcPr>
            <w:tcW w:type="dxa" w:w="8561"/>
            <w:shd w:fill="F0F5F7"/>
            <w:tcMar>
              <w:top w:w="85" w:type="dxa"/>
              <w:left w:w="85" w:type="dxa"/>
              <w:bottom w:w="85" w:type="dxa"/>
              <w:right w:w="85" w:type="dxa"/>
            </w:tcMar>
          </w:tcPr>
          <w:p>
            <w:pPr>
              <w:spacing w:after="60" w:before="20" w:line="250" w:lineRule="auto"/>
            </w:pPr>
            <w:r>
              <w:rPr>
                <w:sz w:val="18"/>
              </w:rPr>
              <w:t>5/6</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6</w:t>
            </w:r>
          </w:p>
        </w:tc>
        <w:tc>
          <w:tcPr>
            <w:tcW w:type="dxa" w:w="8561"/>
            <w:shd w:fill="FFFFFF"/>
            <w:tcMar>
              <w:top w:w="85" w:type="dxa"/>
              <w:left w:w="85" w:type="dxa"/>
              <w:bottom w:w="85" w:type="dxa"/>
              <w:right w:w="85" w:type="dxa"/>
            </w:tcMar>
          </w:tcPr>
          <w:p>
            <w:pPr>
              <w:spacing w:after="60" w:before="20" w:line="250" w:lineRule="auto"/>
            </w:pPr>
            <w:r>
              <w:rPr>
                <w:sz w:val="18"/>
              </w:rPr>
              <w:t>3/8</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7</w:t>
            </w:r>
          </w:p>
        </w:tc>
        <w:tc>
          <w:tcPr>
            <w:tcW w:type="dxa" w:w="8561"/>
            <w:shd w:fill="F0F5F7"/>
            <w:tcMar>
              <w:top w:w="85" w:type="dxa"/>
              <w:left w:w="85" w:type="dxa"/>
              <w:bottom w:w="85" w:type="dxa"/>
              <w:right w:w="85" w:type="dxa"/>
            </w:tcMar>
          </w:tcPr>
          <w:p>
            <w:pPr>
              <w:spacing w:after="60" w:before="20" w:line="250" w:lineRule="auto"/>
            </w:pPr>
            <w:r>
              <w:rPr>
                <w:sz w:val="18"/>
              </w:rPr>
              <w:t>4/7</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8</w:t>
            </w:r>
          </w:p>
        </w:tc>
        <w:tc>
          <w:tcPr>
            <w:tcW w:type="dxa" w:w="8561"/>
            <w:shd w:fill="FFFFFF"/>
            <w:tcMar>
              <w:top w:w="85" w:type="dxa"/>
              <w:left w:w="85" w:type="dxa"/>
              <w:bottom w:w="85" w:type="dxa"/>
              <w:right w:w="85" w:type="dxa"/>
            </w:tcMar>
          </w:tcPr>
          <w:p>
            <w:pPr>
              <w:spacing w:after="60" w:before="20" w:line="250" w:lineRule="auto"/>
            </w:pPr>
            <w:r>
              <w:rPr>
                <w:sz w:val="18"/>
              </w:rPr>
              <w:t>7/10</w:t>
            </w:r>
          </w:p>
        </w:tc>
      </w:tr>
    </w:tbl>
    <w:p>
      <w:r>
        <w:t>Critérios 1, 2, 3 e 7. Retomada de EF05MA03 e recorte de EF06MA07.</w:t>
      </w:r>
    </w:p>
    <w:p>
      <w:pPr>
        <w:pStyle w:val="Heading2"/>
      </w:pPr>
      <w:r>
        <w:t>Passo a passo para observar</w:t>
      </w:r>
    </w:p>
    <w:p>
      <w:r>
        <w:t>Leia a fração e solicite explicação da figura antes da leitura das legendas. Peça que o estudante descarte uma alternativa por uma razão matemática.</w:t>
      </w:r>
    </w:p>
    <w:p>
      <w:pPr>
        <w:pStyle w:val="Heading2"/>
      </w:pPr>
      <w:r>
        <w:t>Equívoco e necessidade a investigar</w:t>
      </w:r>
    </w:p>
    <w:p>
      <w:r>
        <w:t>Se usar só um dos termos, explore separadamente total e selecionado. Se repetir a legenda, proponha uma figura sem legenda e pergunte como conferiu.</w:t>
      </w:r>
    </w:p>
    <w:p>
      <w:pPr>
        <w:pStyle w:val="Heading2"/>
      </w:pPr>
      <w:r>
        <w:t>Nova evidência para decidir o próximo passo</w:t>
      </w:r>
    </w:p>
    <w:p>
      <w:r>
        <w:t>Produzir 3/8 em outro formato com partes de mesma medida. Se mudar a forma mantendo total e selecionado, recolha essa produção como evidência do critério 3.</w:t>
      </w:r>
    </w:p>
    <w:p>
      <w:r>
        <w:br w:type="page"/>
      </w:r>
    </w:p>
    <w:p>
      <w:pPr>
        <w:pStyle w:val="Heading1"/>
      </w:pPr>
      <w:r>
        <w:t>9 Dominó das Frações</w:t>
      </w:r>
    </w:p>
    <w:p>
      <w:pPr>
        <w:spacing w:after="60"/>
      </w:pPr>
      <w:r>
        <w:drawing>
          <wp:inline xmlns:a="http://schemas.openxmlformats.org/drawingml/2006/main" xmlns:pic="http://schemas.openxmlformats.org/drawingml/2006/picture">
            <wp:extent cx="4104000" cy="2818681"/>
            <wp:docPr id="3" name="Picture 3"/>
            <wp:cNvGraphicFramePr>
              <a:graphicFrameLocks noChangeAspect="1"/>
            </wp:cNvGraphicFramePr>
            <a:graphic>
              <a:graphicData uri="http://schemas.openxmlformats.org/drawingml/2006/picture">
                <pic:pic>
                  <pic:nvPicPr>
                    <pic:cNvPr id="0" name="jogo-fonte-32.jpeg"/>
                    <pic:cNvPicPr/>
                  </pic:nvPicPr>
                  <pic:blipFill>
                    <a:blip r:embed="rId13"/>
                    <a:stretch>
                      <a:fillRect/>
                    </a:stretch>
                  </pic:blipFill>
                  <pic:spPr>
                    <a:xfrm>
                      <a:off x="0" y="0"/>
                      <a:ext cx="4104000" cy="2818681"/>
                    </a:xfrm>
                    <a:prstGeom prst="rect"/>
                  </pic:spPr>
                </pic:pic>
              </a:graphicData>
            </a:graphic>
          </wp:inline>
        </w:drawing>
      </w:r>
    </w:p>
    <w:p>
      <w:r>
        <w:rPr>
          <w:sz w:val="16"/>
        </w:rPr>
        <w:t>Tela do desafio 1 extraída do PDF enviado. Fonte original indicada no guia: jogos Horizonte, 29 set. 2026.</w:t>
      </w:r>
    </w:p>
    <w:tbl>
      <w:tblPr>
        <w:tblW w:type="auto" w:w="0"/>
        <w:tblLayout w:type="fixed"/>
        <w:tblLook w:firstColumn="1" w:firstRow="1" w:lastColumn="0" w:lastRow="0" w:noHBand="0" w:noVBand="1" w:val="04A0"/>
      </w:tblPr>
      <w:tblGrid>
        <w:gridCol w:w="1531"/>
        <w:gridCol w:w="8561"/>
      </w:tblGrid>
      <w:tr>
        <w:trPr>
          <w:cantSplit/>
          <w:tblHeader/>
        </w:trPr>
        <w:tc>
          <w:tcPr>
            <w:tcW w:type="dxa" w:w="1531"/>
            <w:shd w:fill="145568"/>
            <w:tcMar>
              <w:top w:w="85" w:type="dxa"/>
              <w:left w:w="85" w:type="dxa"/>
              <w:bottom w:w="85" w:type="dxa"/>
              <w:right w:w="85" w:type="dxa"/>
            </w:tcMar>
          </w:tcPr>
          <w:p>
            <w:pPr>
              <w:spacing w:after="60" w:before="20" w:line="250" w:lineRule="auto"/>
            </w:pPr>
            <w:r>
              <w:rPr>
                <w:b/>
                <w:color w:val="FFFFFF"/>
                <w:sz w:val="18"/>
              </w:rPr>
              <w:t>Desafio</w:t>
            </w:r>
          </w:p>
        </w:tc>
        <w:tc>
          <w:tcPr>
            <w:tcW w:type="dxa" w:w="8561"/>
            <w:shd w:fill="145568"/>
            <w:tcMar>
              <w:top w:w="85" w:type="dxa"/>
              <w:left w:w="85" w:type="dxa"/>
              <w:bottom w:w="85" w:type="dxa"/>
              <w:right w:w="85" w:type="dxa"/>
            </w:tcMar>
          </w:tcPr>
          <w:p>
            <w:pPr>
              <w:spacing w:after="60" w:before="20" w:line="250" w:lineRule="auto"/>
            </w:pPr>
            <w:r>
              <w:rPr>
                <w:b/>
                <w:color w:val="FFFFFF"/>
                <w:sz w:val="18"/>
              </w:rPr>
              <w:t>Resposta de referência no PDF</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1</w:t>
            </w:r>
          </w:p>
        </w:tc>
        <w:tc>
          <w:tcPr>
            <w:tcW w:type="dxa" w:w="8561"/>
            <w:shd w:fill="F0F5F7"/>
            <w:tcMar>
              <w:top w:w="85" w:type="dxa"/>
              <w:left w:w="85" w:type="dxa"/>
              <w:bottom w:w="85" w:type="dxa"/>
              <w:right w:w="85" w:type="dxa"/>
            </w:tcMar>
          </w:tcPr>
          <w:p>
            <w:pPr>
              <w:spacing w:after="60" w:before="20" w:line="250" w:lineRule="auto"/>
            </w:pPr>
            <w:r>
              <w:rPr>
                <w:sz w:val="18"/>
              </w:rPr>
              <w:t>1/2 = 2/4</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2</w:t>
            </w:r>
          </w:p>
        </w:tc>
        <w:tc>
          <w:tcPr>
            <w:tcW w:type="dxa" w:w="8561"/>
            <w:shd w:fill="FFFFFF"/>
            <w:tcMar>
              <w:top w:w="85" w:type="dxa"/>
              <w:left w:w="85" w:type="dxa"/>
              <w:bottom w:w="85" w:type="dxa"/>
              <w:right w:w="85" w:type="dxa"/>
            </w:tcMar>
          </w:tcPr>
          <w:p>
            <w:pPr>
              <w:spacing w:after="60" w:before="20" w:line="250" w:lineRule="auto"/>
            </w:pPr>
            <w:r>
              <w:rPr>
                <w:sz w:val="18"/>
              </w:rPr>
              <w:t>1/3 = 2/6</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3</w:t>
            </w:r>
          </w:p>
        </w:tc>
        <w:tc>
          <w:tcPr>
            <w:tcW w:type="dxa" w:w="8561"/>
            <w:shd w:fill="F0F5F7"/>
            <w:tcMar>
              <w:top w:w="85" w:type="dxa"/>
              <w:left w:w="85" w:type="dxa"/>
              <w:bottom w:w="85" w:type="dxa"/>
              <w:right w:w="85" w:type="dxa"/>
            </w:tcMar>
          </w:tcPr>
          <w:p>
            <w:pPr>
              <w:spacing w:after="60" w:before="20" w:line="250" w:lineRule="auto"/>
            </w:pPr>
            <w:r>
              <w:rPr>
                <w:sz w:val="18"/>
              </w:rPr>
              <w:t>1/4 = 2/8</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4</w:t>
            </w:r>
          </w:p>
        </w:tc>
        <w:tc>
          <w:tcPr>
            <w:tcW w:type="dxa" w:w="8561"/>
            <w:shd w:fill="FFFFFF"/>
            <w:tcMar>
              <w:top w:w="85" w:type="dxa"/>
              <w:left w:w="85" w:type="dxa"/>
              <w:bottom w:w="85" w:type="dxa"/>
              <w:right w:w="85" w:type="dxa"/>
            </w:tcMar>
          </w:tcPr>
          <w:p>
            <w:pPr>
              <w:spacing w:after="60" w:before="20" w:line="250" w:lineRule="auto"/>
            </w:pPr>
            <w:r>
              <w:rPr>
                <w:sz w:val="18"/>
              </w:rPr>
              <w:t>1/5 = 2/10</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5</w:t>
            </w:r>
          </w:p>
        </w:tc>
        <w:tc>
          <w:tcPr>
            <w:tcW w:type="dxa" w:w="8561"/>
            <w:shd w:fill="F0F5F7"/>
            <w:tcMar>
              <w:top w:w="85" w:type="dxa"/>
              <w:left w:w="85" w:type="dxa"/>
              <w:bottom w:w="85" w:type="dxa"/>
              <w:right w:w="85" w:type="dxa"/>
            </w:tcMar>
          </w:tcPr>
          <w:p>
            <w:pPr>
              <w:spacing w:after="60" w:before="20" w:line="250" w:lineRule="auto"/>
            </w:pPr>
            <w:r>
              <w:rPr>
                <w:sz w:val="18"/>
              </w:rPr>
              <w:t>1/6 = 2/12</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6</w:t>
            </w:r>
          </w:p>
        </w:tc>
        <w:tc>
          <w:tcPr>
            <w:tcW w:type="dxa" w:w="8561"/>
            <w:shd w:fill="FFFFFF"/>
            <w:tcMar>
              <w:top w:w="85" w:type="dxa"/>
              <w:left w:w="85" w:type="dxa"/>
              <w:bottom w:w="85" w:type="dxa"/>
              <w:right w:w="85" w:type="dxa"/>
            </w:tcMar>
          </w:tcPr>
          <w:p>
            <w:pPr>
              <w:spacing w:after="60" w:before="20" w:line="250" w:lineRule="auto"/>
            </w:pPr>
            <w:r>
              <w:rPr>
                <w:sz w:val="18"/>
              </w:rPr>
              <w:t>5/8 = 10/16</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7</w:t>
            </w:r>
          </w:p>
        </w:tc>
        <w:tc>
          <w:tcPr>
            <w:tcW w:type="dxa" w:w="8561"/>
            <w:shd w:fill="F0F5F7"/>
            <w:tcMar>
              <w:top w:w="85" w:type="dxa"/>
              <w:left w:w="85" w:type="dxa"/>
              <w:bottom w:w="85" w:type="dxa"/>
              <w:right w:w="85" w:type="dxa"/>
            </w:tcMar>
          </w:tcPr>
          <w:p>
            <w:pPr>
              <w:spacing w:after="60" w:before="20" w:line="250" w:lineRule="auto"/>
            </w:pPr>
            <w:r>
              <w:rPr>
                <w:sz w:val="18"/>
              </w:rPr>
              <w:t>3/10 = 6/20</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8</w:t>
            </w:r>
          </w:p>
        </w:tc>
        <w:tc>
          <w:tcPr>
            <w:tcW w:type="dxa" w:w="8561"/>
            <w:shd w:fill="FFFFFF"/>
            <w:tcMar>
              <w:top w:w="85" w:type="dxa"/>
              <w:left w:w="85" w:type="dxa"/>
              <w:bottom w:w="85" w:type="dxa"/>
              <w:right w:w="85" w:type="dxa"/>
            </w:tcMar>
          </w:tcPr>
          <w:p>
            <w:pPr>
              <w:spacing w:after="60" w:before="20" w:line="250" w:lineRule="auto"/>
            </w:pPr>
            <w:r>
              <w:rPr>
                <w:sz w:val="18"/>
              </w:rPr>
              <w:t>1/12 = 2/24</w:t>
            </w:r>
          </w:p>
        </w:tc>
      </w:tr>
    </w:tbl>
    <w:p>
      <w:r>
        <w:t>Critérios 1, 3, 4 e 7. EF05MA04 e recorte de EF06MA07. O critério 5 requer uma tarefa adicional de comparação ou ordenação.</w:t>
      </w:r>
    </w:p>
    <w:p>
      <w:pPr>
        <w:pStyle w:val="Heading2"/>
      </w:pPr>
      <w:r>
        <w:t>Passo a passo para observar</w:t>
      </w:r>
    </w:p>
    <w:p>
      <w:r>
        <w:t>Antes do encaixe, peça justificativa com barras de mesmo comprimento. Pergunte o que muda na partição e o que permanece na quantidade.</w:t>
      </w:r>
    </w:p>
    <w:p>
      <w:pPr>
        <w:pStyle w:val="Heading2"/>
      </w:pPr>
      <w:r>
        <w:t>Equívoco e necessidade a investigar</w:t>
      </w:r>
    </w:p>
    <w:p>
      <w:r>
        <w:t>Multiplicar apenas um termo pode indicar falta de coordenação da transformação. Uma regra correta sem desenho pede investigação do significado, não conclusão imediata de desconhecimento.</w:t>
      </w:r>
    </w:p>
    <w:p>
      <w:pPr>
        <w:pStyle w:val="Heading2"/>
      </w:pPr>
      <w:r>
        <w:t>Nova evidência para decidir o próximo passo</w:t>
      </w:r>
    </w:p>
    <w:p>
      <w:r>
        <w:t>Para 1/3 = 2/6, criar 3/9 e localizar os três registros no mesmo ponto da reta. Para comparação, ordenar 1/3, 1/2 e 2/3 e justificar.</w:t>
      </w:r>
    </w:p>
    <w:p>
      <w:r>
        <w:br w:type="page"/>
      </w:r>
    </w:p>
    <w:p>
      <w:pPr>
        <w:pStyle w:val="Heading1"/>
      </w:pPr>
      <w:r>
        <w:t>10 Frações no Cotidiano</w:t>
      </w:r>
    </w:p>
    <w:p>
      <w:pPr>
        <w:spacing w:after="60"/>
      </w:pPr>
      <w:r>
        <w:drawing>
          <wp:inline xmlns:a="http://schemas.openxmlformats.org/drawingml/2006/main" xmlns:pic="http://schemas.openxmlformats.org/drawingml/2006/picture">
            <wp:extent cx="4104000" cy="2818681"/>
            <wp:docPr id="4" name="Picture 4"/>
            <wp:cNvGraphicFramePr>
              <a:graphicFrameLocks noChangeAspect="1"/>
            </wp:cNvGraphicFramePr>
            <a:graphic>
              <a:graphicData uri="http://schemas.openxmlformats.org/drawingml/2006/picture">
                <pic:pic>
                  <pic:nvPicPr>
                    <pic:cNvPr id="0" name="jogo-fonte-40.jpeg"/>
                    <pic:cNvPicPr/>
                  </pic:nvPicPr>
                  <pic:blipFill>
                    <a:blip r:embed="rId14"/>
                    <a:stretch>
                      <a:fillRect/>
                    </a:stretch>
                  </pic:blipFill>
                  <pic:spPr>
                    <a:xfrm>
                      <a:off x="0" y="0"/>
                      <a:ext cx="4104000" cy="2818681"/>
                    </a:xfrm>
                    <a:prstGeom prst="rect"/>
                  </pic:spPr>
                </pic:pic>
              </a:graphicData>
            </a:graphic>
          </wp:inline>
        </w:drawing>
      </w:r>
    </w:p>
    <w:p>
      <w:r>
        <w:rPr>
          <w:sz w:val="16"/>
        </w:rPr>
        <w:t>Tela do desafio 1 extraída do PDF enviado. Fonte original indicada no guia: jogos Horizonte, 29 set. 2026.</w:t>
      </w:r>
    </w:p>
    <w:tbl>
      <w:tblPr>
        <w:tblW w:type="auto" w:w="0"/>
        <w:tblLayout w:type="fixed"/>
        <w:tblLook w:firstColumn="1" w:firstRow="1" w:lastColumn="0" w:lastRow="0" w:noHBand="0" w:noVBand="1" w:val="04A0"/>
      </w:tblPr>
      <w:tblGrid>
        <w:gridCol w:w="1531"/>
        <w:gridCol w:w="8561"/>
      </w:tblGrid>
      <w:tr>
        <w:trPr>
          <w:cantSplit/>
          <w:tblHeader/>
        </w:trPr>
        <w:tc>
          <w:tcPr>
            <w:tcW w:type="dxa" w:w="1531"/>
            <w:shd w:fill="145568"/>
            <w:tcMar>
              <w:top w:w="85" w:type="dxa"/>
              <w:left w:w="85" w:type="dxa"/>
              <w:bottom w:w="85" w:type="dxa"/>
              <w:right w:w="85" w:type="dxa"/>
            </w:tcMar>
          </w:tcPr>
          <w:p>
            <w:pPr>
              <w:spacing w:after="60" w:before="20" w:line="250" w:lineRule="auto"/>
            </w:pPr>
            <w:r>
              <w:rPr>
                <w:b/>
                <w:color w:val="FFFFFF"/>
                <w:sz w:val="18"/>
              </w:rPr>
              <w:t>Desafio</w:t>
            </w:r>
          </w:p>
        </w:tc>
        <w:tc>
          <w:tcPr>
            <w:tcW w:type="dxa" w:w="8561"/>
            <w:shd w:fill="145568"/>
            <w:tcMar>
              <w:top w:w="85" w:type="dxa"/>
              <w:left w:w="85" w:type="dxa"/>
              <w:bottom w:w="85" w:type="dxa"/>
              <w:right w:w="85" w:type="dxa"/>
            </w:tcMar>
          </w:tcPr>
          <w:p>
            <w:pPr>
              <w:spacing w:after="60" w:before="20" w:line="250" w:lineRule="auto"/>
            </w:pPr>
            <w:r>
              <w:rPr>
                <w:b/>
                <w:color w:val="FFFFFF"/>
                <w:sz w:val="18"/>
              </w:rPr>
              <w:t>Resposta de referência no PDF</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1</w:t>
            </w:r>
          </w:p>
        </w:tc>
        <w:tc>
          <w:tcPr>
            <w:tcW w:type="dxa" w:w="8561"/>
            <w:shd w:fill="F0F5F7"/>
            <w:tcMar>
              <w:top w:w="85" w:type="dxa"/>
              <w:left w:w="85" w:type="dxa"/>
              <w:bottom w:w="85" w:type="dxa"/>
              <w:right w:w="85" w:type="dxa"/>
            </w:tcMar>
          </w:tcPr>
          <w:p>
            <w:pPr>
              <w:spacing w:after="60" w:before="20" w:line="250" w:lineRule="auto"/>
            </w:pPr>
            <w:r>
              <w:rPr>
                <w:sz w:val="18"/>
              </w:rPr>
              <w:t>1/4 de 700 g = 175 g</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2</w:t>
            </w:r>
          </w:p>
        </w:tc>
        <w:tc>
          <w:tcPr>
            <w:tcW w:type="dxa" w:w="8561"/>
            <w:shd w:fill="FFFFFF"/>
            <w:tcMar>
              <w:top w:w="85" w:type="dxa"/>
              <w:left w:w="85" w:type="dxa"/>
              <w:bottom w:w="85" w:type="dxa"/>
              <w:right w:w="85" w:type="dxa"/>
            </w:tcMar>
          </w:tcPr>
          <w:p>
            <w:pPr>
              <w:spacing w:after="60" w:before="20" w:line="250" w:lineRule="auto"/>
            </w:pPr>
            <w:r>
              <w:rPr>
                <w:sz w:val="18"/>
              </w:rPr>
              <w:t>1/2 de 1000 g = 500 g</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3</w:t>
            </w:r>
          </w:p>
        </w:tc>
        <w:tc>
          <w:tcPr>
            <w:tcW w:type="dxa" w:w="8561"/>
            <w:shd w:fill="F0F5F7"/>
            <w:tcMar>
              <w:top w:w="85" w:type="dxa"/>
              <w:left w:w="85" w:type="dxa"/>
              <w:bottom w:w="85" w:type="dxa"/>
              <w:right w:w="85" w:type="dxa"/>
            </w:tcMar>
          </w:tcPr>
          <w:p>
            <w:pPr>
              <w:spacing w:after="60" w:before="20" w:line="250" w:lineRule="auto"/>
            </w:pPr>
            <w:r>
              <w:rPr>
                <w:sz w:val="18"/>
              </w:rPr>
              <w:t>3/4 de 1000 mL = 750 mL</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4</w:t>
            </w:r>
          </w:p>
        </w:tc>
        <w:tc>
          <w:tcPr>
            <w:tcW w:type="dxa" w:w="8561"/>
            <w:shd w:fill="FFFFFF"/>
            <w:tcMar>
              <w:top w:w="85" w:type="dxa"/>
              <w:left w:w="85" w:type="dxa"/>
              <w:bottom w:w="85" w:type="dxa"/>
              <w:right w:w="85" w:type="dxa"/>
            </w:tcMar>
          </w:tcPr>
          <w:p>
            <w:pPr>
              <w:spacing w:after="60" w:before="20" w:line="250" w:lineRule="auto"/>
            </w:pPr>
            <w:r>
              <w:rPr>
                <w:sz w:val="18"/>
              </w:rPr>
              <w:t>1/5 de 500 g = 100 g</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5</w:t>
            </w:r>
          </w:p>
        </w:tc>
        <w:tc>
          <w:tcPr>
            <w:tcW w:type="dxa" w:w="8561"/>
            <w:shd w:fill="F0F5F7"/>
            <w:tcMar>
              <w:top w:w="85" w:type="dxa"/>
              <w:left w:w="85" w:type="dxa"/>
              <w:bottom w:w="85" w:type="dxa"/>
              <w:right w:w="85" w:type="dxa"/>
            </w:tcMar>
          </w:tcPr>
          <w:p>
            <w:pPr>
              <w:spacing w:after="60" w:before="20" w:line="250" w:lineRule="auto"/>
            </w:pPr>
            <w:r>
              <w:rPr>
                <w:sz w:val="18"/>
              </w:rPr>
              <w:t>2/3 de 1500 mL = 1000 mL</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6</w:t>
            </w:r>
          </w:p>
        </w:tc>
        <w:tc>
          <w:tcPr>
            <w:tcW w:type="dxa" w:w="8561"/>
            <w:shd w:fill="FFFFFF"/>
            <w:tcMar>
              <w:top w:w="85" w:type="dxa"/>
              <w:left w:w="85" w:type="dxa"/>
              <w:bottom w:w="85" w:type="dxa"/>
              <w:right w:w="85" w:type="dxa"/>
            </w:tcMar>
          </w:tcPr>
          <w:p>
            <w:pPr>
              <w:spacing w:after="60" w:before="20" w:line="250" w:lineRule="auto"/>
            </w:pPr>
            <w:r>
              <w:rPr>
                <w:sz w:val="18"/>
              </w:rPr>
              <w:t>3/4 de 2000 g = 1500 g</w:t>
            </w:r>
          </w:p>
        </w:tc>
      </w:tr>
      <w:tr>
        <w:trPr>
          <w:cantSplit/>
        </w:trPr>
        <w:tc>
          <w:tcPr>
            <w:tcW w:type="dxa" w:w="1531"/>
            <w:shd w:fill="F0F5F7"/>
            <w:tcMar>
              <w:top w:w="85" w:type="dxa"/>
              <w:left w:w="85" w:type="dxa"/>
              <w:bottom w:w="85" w:type="dxa"/>
              <w:right w:w="85" w:type="dxa"/>
            </w:tcMar>
          </w:tcPr>
          <w:p>
            <w:pPr>
              <w:spacing w:after="60" w:before="20" w:line="250" w:lineRule="auto"/>
            </w:pPr>
            <w:r>
              <w:rPr>
                <w:sz w:val="18"/>
              </w:rPr>
              <w:t>7</w:t>
            </w:r>
          </w:p>
        </w:tc>
        <w:tc>
          <w:tcPr>
            <w:tcW w:type="dxa" w:w="8561"/>
            <w:shd w:fill="F0F5F7"/>
            <w:tcMar>
              <w:top w:w="85" w:type="dxa"/>
              <w:left w:w="85" w:type="dxa"/>
              <w:bottom w:w="85" w:type="dxa"/>
              <w:right w:w="85" w:type="dxa"/>
            </w:tcMar>
          </w:tcPr>
          <w:p>
            <w:pPr>
              <w:spacing w:after="60" w:before="20" w:line="250" w:lineRule="auto"/>
            </w:pPr>
            <w:r>
              <w:rPr>
                <w:sz w:val="18"/>
              </w:rPr>
              <w:t>2/5 de 900 mL = 360 mL</w:t>
            </w:r>
          </w:p>
        </w:tc>
      </w:tr>
      <w:tr>
        <w:trPr>
          <w:cantSplit/>
        </w:trPr>
        <w:tc>
          <w:tcPr>
            <w:tcW w:type="dxa" w:w="1531"/>
            <w:shd w:fill="FFFFFF"/>
            <w:tcMar>
              <w:top w:w="85" w:type="dxa"/>
              <w:left w:w="85" w:type="dxa"/>
              <w:bottom w:w="85" w:type="dxa"/>
              <w:right w:w="85" w:type="dxa"/>
            </w:tcMar>
          </w:tcPr>
          <w:p>
            <w:pPr>
              <w:spacing w:after="60" w:before="20" w:line="250" w:lineRule="auto"/>
            </w:pPr>
            <w:r>
              <w:rPr>
                <w:sz w:val="18"/>
              </w:rPr>
              <w:t>8</w:t>
            </w:r>
          </w:p>
        </w:tc>
        <w:tc>
          <w:tcPr>
            <w:tcW w:type="dxa" w:w="8561"/>
            <w:shd w:fill="FFFFFF"/>
            <w:tcMar>
              <w:top w:w="85" w:type="dxa"/>
              <w:left w:w="85" w:type="dxa"/>
              <w:bottom w:w="85" w:type="dxa"/>
              <w:right w:w="85" w:type="dxa"/>
            </w:tcMar>
          </w:tcPr>
          <w:p>
            <w:pPr>
              <w:spacing w:after="60" w:before="20" w:line="250" w:lineRule="auto"/>
            </w:pPr>
            <w:r>
              <w:rPr>
                <w:sz w:val="18"/>
              </w:rPr>
              <w:t>1/3 de 1200 g = 400 g</w:t>
            </w:r>
          </w:p>
        </w:tc>
      </w:tr>
    </w:tbl>
    <w:p>
      <w:r>
        <w:t>Critérios 1, 6 e 7; critério 2 quando a partilha puder ser observada. EF06MA09; EF03MA09 pode apoiar a retomada das partes unitárias previstas no código.</w:t>
      </w:r>
    </w:p>
    <w:p>
      <w:pPr>
        <w:pStyle w:val="Heading2"/>
      </w:pPr>
      <w:r>
        <w:t>Passo a passo para observar</w:t>
      </w:r>
    </w:p>
    <w:p>
      <w:r>
        <w:t>Registre a dica de cálculo presente no jogo. Peça um desenho ou agrupamento antes da escolha e pergunte quanto vale uma parte e quantas são necessárias.</w:t>
      </w:r>
    </w:p>
    <w:p>
      <w:pPr>
        <w:pStyle w:val="Heading2"/>
      </w:pPr>
      <w:r>
        <w:t>Equívoco e necessidade a investigar</w:t>
      </w:r>
    </w:p>
    <w:p>
      <w:r>
        <w:t>Encontrar só uma parte em 2/3 pode indicar dificuldade de composição. Um resultado sem unidade pode ser omissão de registro; confirme oralmente antes de interpretar.</w:t>
      </w:r>
    </w:p>
    <w:p>
      <w:pPr>
        <w:pStyle w:val="Heading2"/>
      </w:pPr>
      <w:r>
        <w:t>Nova evidência para decidir o próximo passo</w:t>
      </w:r>
    </w:p>
    <w:p>
      <w:r>
        <w:t>Resolver 2/3 de 1200 mL sem dica e conferir 800 + 400 = 1200 mL. Depois, elaborar um problema próprio e explicar a solução.</w:t>
      </w:r>
    </w:p>
    <w:p>
      <w:r>
        <w:br w:type="page"/>
      </w:r>
    </w:p>
    <w:p>
      <w:pPr>
        <w:pStyle w:val="Heading1"/>
      </w:pPr>
      <w:r>
        <w:t>11 Modelo de investigação e devolutiva</w:t>
      </w:r>
    </w:p>
    <w:p>
      <w:pPr>
        <w:pStyle w:val="Heading2"/>
      </w:pPr>
      <w:r>
        <w:t>11 1 Trajetória hipotética de aprendizagem</w:t>
      </w:r>
    </w:p>
    <w:p>
      <w:r>
        <w:t>A THA articula objetivo, tarefas e hipótese sobre a aprendizagem. As respostas reais orientam a revisão do planejamento (SIMON, 1995). A cadeia de registro abaixo é uma adaptação prática deste guia.</w:t>
      </w:r>
    </w:p>
    <w:tbl>
      <w:tblPr>
        <w:tblW w:type="auto" w:w="0"/>
        <w:tblLayout w:type="fixed"/>
        <w:tblLook w:firstColumn="1" w:firstRow="1" w:lastColumn="0" w:lastRow="0" w:noHBand="0" w:noVBand="1" w:val="04A0"/>
      </w:tblPr>
      <w:tblGrid>
        <w:gridCol w:w="2268"/>
        <w:gridCol w:w="7824"/>
      </w:tblGrid>
      <w:tr>
        <w:trPr>
          <w:cantSplit/>
          <w:tblHeader/>
        </w:trPr>
        <w:tc>
          <w:tcPr>
            <w:tcW w:type="dxa" w:w="2268"/>
            <w:shd w:fill="145568"/>
            <w:tcMar>
              <w:top w:w="85" w:type="dxa"/>
              <w:left w:w="85" w:type="dxa"/>
              <w:bottom w:w="85" w:type="dxa"/>
              <w:right w:w="85" w:type="dxa"/>
            </w:tcMar>
          </w:tcPr>
          <w:p>
            <w:pPr>
              <w:spacing w:after="60" w:before="20" w:line="250" w:lineRule="auto"/>
            </w:pPr>
            <w:r>
              <w:rPr>
                <w:b/>
                <w:color w:val="FFFFFF"/>
                <w:sz w:val="18"/>
              </w:rPr>
              <w:t>Campo</w:t>
            </w:r>
          </w:p>
        </w:tc>
        <w:tc>
          <w:tcPr>
            <w:tcW w:type="dxa" w:w="7824"/>
            <w:shd w:fill="145568"/>
            <w:tcMar>
              <w:top w:w="85" w:type="dxa"/>
              <w:left w:w="85" w:type="dxa"/>
              <w:bottom w:w="85" w:type="dxa"/>
              <w:right w:w="85" w:type="dxa"/>
            </w:tcMar>
          </w:tcPr>
          <w:p>
            <w:pPr>
              <w:spacing w:after="60" w:before="20" w:line="250" w:lineRule="auto"/>
            </w:pPr>
            <w:r>
              <w:rPr>
                <w:b/>
                <w:color w:val="FFFFFF"/>
                <w:sz w:val="18"/>
              </w:rPr>
              <w:t>Exemplo simulado</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Objetivo</w:t>
            </w:r>
          </w:p>
        </w:tc>
        <w:tc>
          <w:tcPr>
            <w:tcW w:type="dxa" w:w="7824"/>
            <w:shd w:fill="F0F5F7"/>
            <w:tcMar>
              <w:top w:w="85" w:type="dxa"/>
              <w:left w:w="85" w:type="dxa"/>
              <w:bottom w:w="85" w:type="dxa"/>
              <w:right w:w="85" w:type="dxa"/>
            </w:tcMar>
          </w:tcPr>
          <w:p>
            <w:pPr>
              <w:spacing w:after="60" w:before="20" w:line="250" w:lineRule="auto"/>
            </w:pPr>
            <w:r>
              <w:rPr>
                <w:sz w:val="18"/>
              </w:rPr>
              <w:t>Compor as partes solicitadas pelo numerador em uma fração de quantidade. Critério 6; recorte de EF06MA09.</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Tarefa</w:t>
            </w:r>
          </w:p>
        </w:tc>
        <w:tc>
          <w:tcPr>
            <w:tcW w:type="dxa" w:w="7824"/>
            <w:shd w:fill="FFFFFF"/>
            <w:tcMar>
              <w:top w:w="85" w:type="dxa"/>
              <w:left w:w="85" w:type="dxa"/>
              <w:bottom w:w="85" w:type="dxa"/>
              <w:right w:w="85" w:type="dxa"/>
            </w:tcMar>
          </w:tcPr>
          <w:p>
            <w:pPr>
              <w:spacing w:after="60" w:before="20" w:line="250" w:lineRule="auto"/>
            </w:pPr>
            <w:r>
              <w:rPr>
                <w:sz w:val="18"/>
              </w:rPr>
              <w:t>Frações no Cotidiano, desafio 5: 2/3 de 1500 mL.</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Estratégias previstas</w:t>
            </w:r>
          </w:p>
        </w:tc>
        <w:tc>
          <w:tcPr>
            <w:tcW w:type="dxa" w:w="7824"/>
            <w:shd w:fill="F0F5F7"/>
            <w:tcMar>
              <w:top w:w="85" w:type="dxa"/>
              <w:left w:w="85" w:type="dxa"/>
              <w:bottom w:w="85" w:type="dxa"/>
              <w:right w:w="85" w:type="dxa"/>
            </w:tcMar>
          </w:tcPr>
          <w:p>
            <w:pPr>
              <w:spacing w:after="60" w:before="20" w:line="250" w:lineRule="auto"/>
            </w:pPr>
            <w:r>
              <w:rPr>
                <w:sz w:val="18"/>
              </w:rPr>
              <w:t>Partilhar em três grupos de 500 mL; compor dois; desenhar barra; calcular 1500 ÷ 3 × 2 e explicar.</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Evidência inicial</w:t>
            </w:r>
          </w:p>
        </w:tc>
        <w:tc>
          <w:tcPr>
            <w:tcW w:type="dxa" w:w="7824"/>
            <w:shd w:fill="FFFFFF"/>
            <w:tcMar>
              <w:top w:w="85" w:type="dxa"/>
              <w:left w:w="85" w:type="dxa"/>
              <w:bottom w:w="85" w:type="dxa"/>
              <w:right w:w="85" w:type="dxa"/>
            </w:tcMar>
          </w:tcPr>
          <w:p>
            <w:pPr>
              <w:spacing w:after="60" w:before="20" w:line="250" w:lineRule="auto"/>
            </w:pPr>
            <w:r>
              <w:rPr>
                <w:sz w:val="18"/>
              </w:rPr>
              <w:t>Responde 500 mL e aponta uma das três partes iguais.</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Hipótese provisória</w:t>
            </w:r>
          </w:p>
        </w:tc>
        <w:tc>
          <w:tcPr>
            <w:tcW w:type="dxa" w:w="7824"/>
            <w:shd w:fill="F0F5F7"/>
            <w:tcMar>
              <w:top w:w="85" w:type="dxa"/>
              <w:left w:w="85" w:type="dxa"/>
              <w:bottom w:w="85" w:type="dxa"/>
              <w:right w:w="85" w:type="dxa"/>
            </w:tcMar>
          </w:tcPr>
          <w:p>
            <w:pPr>
              <w:spacing w:after="60" w:before="20" w:line="250" w:lineRule="auto"/>
            </w:pPr>
            <w:r>
              <w:rPr>
                <w:sz w:val="18"/>
              </w:rPr>
              <w:t>Encontra um terço; pode ainda não coordenar as duas partes solicitadas. Confirmar a leitura do enunciado.</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Pergunta e apoio</w:t>
            </w:r>
          </w:p>
        </w:tc>
        <w:tc>
          <w:tcPr>
            <w:tcW w:type="dxa" w:w="7824"/>
            <w:shd w:fill="FFFFFF"/>
            <w:tcMar>
              <w:top w:w="85" w:type="dxa"/>
              <w:left w:w="85" w:type="dxa"/>
              <w:bottom w:w="85" w:type="dxa"/>
              <w:right w:w="85" w:type="dxa"/>
            </w:tcMar>
          </w:tcPr>
          <w:p>
            <w:pPr>
              <w:spacing w:after="60" w:before="20" w:line="250" w:lineRule="auto"/>
            </w:pPr>
            <w:r>
              <w:rPr>
                <w:sz w:val="18"/>
              </w:rPr>
              <w:t>O que o 2 representa? Mostrar três cartões de 500 mL e pedir seleção das partes. Apoio P2.</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Nova evidência</w:t>
            </w:r>
          </w:p>
        </w:tc>
        <w:tc>
          <w:tcPr>
            <w:tcW w:type="dxa" w:w="7824"/>
            <w:shd w:fill="F0F5F7"/>
            <w:tcMar>
              <w:top w:w="85" w:type="dxa"/>
              <w:left w:w="85" w:type="dxa"/>
              <w:bottom w:w="85" w:type="dxa"/>
              <w:right w:w="85" w:type="dxa"/>
            </w:tcMar>
          </w:tcPr>
          <w:p>
            <w:pPr>
              <w:spacing w:after="60" w:before="20" w:line="250" w:lineRule="auto"/>
            </w:pPr>
            <w:r>
              <w:rPr>
                <w:sz w:val="18"/>
              </w:rPr>
              <w:t>Seleciona dois cartões e explica 500 + 500 = 1000 mL. Critério 6: C nesta tarefa com P2; verificar manutenção.</w:t>
            </w:r>
          </w:p>
        </w:tc>
      </w:tr>
      <w:tr>
        <w:trPr>
          <w:cantSplit/>
        </w:trPr>
        <w:tc>
          <w:tcPr>
            <w:tcW w:type="dxa" w:w="2268"/>
            <w:shd w:fill="FFFFFF"/>
            <w:tcMar>
              <w:top w:w="85" w:type="dxa"/>
              <w:left w:w="85" w:type="dxa"/>
              <w:bottom w:w="85" w:type="dxa"/>
              <w:right w:w="85" w:type="dxa"/>
            </w:tcMar>
          </w:tcPr>
          <w:p>
            <w:pPr>
              <w:spacing w:after="60" w:before="20" w:line="250" w:lineRule="auto"/>
            </w:pPr>
            <w:r>
              <w:rPr>
                <w:sz w:val="18"/>
              </w:rPr>
              <w:t>Retomada</w:t>
            </w:r>
          </w:p>
        </w:tc>
        <w:tc>
          <w:tcPr>
            <w:tcW w:type="dxa" w:w="7824"/>
            <w:shd w:fill="FFFFFF"/>
            <w:tcMar>
              <w:top w:w="85" w:type="dxa"/>
              <w:left w:w="85" w:type="dxa"/>
              <w:bottom w:w="85" w:type="dxa"/>
              <w:right w:w="85" w:type="dxa"/>
            </w:tcMar>
          </w:tcPr>
          <w:p>
            <w:pPr>
              <w:spacing w:after="60" w:before="20" w:line="250" w:lineRule="auto"/>
            </w:pPr>
            <w:r>
              <w:rPr>
                <w:sz w:val="18"/>
              </w:rPr>
              <w:t>2/3 de 1200 mL, sem modelo resolvido. Referência: 800 mL. Verificar composição e unidade.</w:t>
            </w:r>
          </w:p>
        </w:tc>
      </w:tr>
      <w:tr>
        <w:trPr>
          <w:cantSplit/>
        </w:trPr>
        <w:tc>
          <w:tcPr>
            <w:tcW w:type="dxa" w:w="2268"/>
            <w:shd w:fill="F0F5F7"/>
            <w:tcMar>
              <w:top w:w="85" w:type="dxa"/>
              <w:left w:w="85" w:type="dxa"/>
              <w:bottom w:w="85" w:type="dxa"/>
              <w:right w:w="85" w:type="dxa"/>
            </w:tcMar>
          </w:tcPr>
          <w:p>
            <w:pPr>
              <w:spacing w:after="60" w:before="20" w:line="250" w:lineRule="auto"/>
            </w:pPr>
            <w:r>
              <w:rPr>
                <w:sz w:val="18"/>
              </w:rPr>
              <w:t>Possível decisão</w:t>
            </w:r>
          </w:p>
        </w:tc>
        <w:tc>
          <w:tcPr>
            <w:tcW w:type="dxa" w:w="7824"/>
            <w:shd w:fill="F0F5F7"/>
            <w:tcMar>
              <w:top w:w="85" w:type="dxa"/>
              <w:left w:w="85" w:type="dxa"/>
              <w:bottom w:w="85" w:type="dxa"/>
              <w:right w:w="85" w:type="dxa"/>
            </w:tcMar>
          </w:tcPr>
          <w:p>
            <w:pPr>
              <w:spacing w:after="60" w:before="20" w:line="250" w:lineRule="auto"/>
            </w:pPr>
            <w:r>
              <w:rPr>
                <w:sz w:val="18"/>
              </w:rPr>
              <w:t>Se compõe e explica, mantém C; se transfere, verifica e elabora outro caso, há evidência para E. Se só repete a dica, continuar a investigação.</w:t>
            </w:r>
          </w:p>
        </w:tc>
      </w:tr>
    </w:tbl>
    <w:p>
      <w:pPr>
        <w:pStyle w:val="Heading2"/>
      </w:pPr>
      <w:r>
        <w:t>11 2 Devolutiva ao estudante</w:t>
      </w:r>
    </w:p>
    <w:p>
      <w:pPr>
        <w:spacing w:before="140" w:after="160"/>
        <w:shd w:fill="EDF5F7"/>
      </w:pPr>
      <w:r>
        <w:t>Você encontrou o valor de uma das três partes. Ao selecionar duas partes, explicou por que o resultado é 1000 mL. Agora resolva 2/3 de 1200 mL e mostre como conferir a quantidade utilizada.</w:t>
      </w:r>
    </w:p>
    <w:p>
      <w:pPr>
        <w:pStyle w:val="Heading2"/>
      </w:pPr>
      <w:r>
        <w:t>11 3 Devolutiva ao Professor Tutor</w:t>
      </w:r>
    </w:p>
    <w:p>
      <w:r>
        <w:t>Sua mediação permitiu observar que o estudante encontrava uma parte, mas precisava coordenar as duas partes pedidas. A pergunta sobre o numerador e a seleção dos cartões favoreceram essa relação. Na próxima aplicação, proponha outra quantidade sem a dica de procedimento e registre a explicação e a conferência. Assim será possível verificar se a compreensão se mantém com menor orientação.</w:t>
      </w:r>
    </w:p>
    <w:p>
      <w:r>
        <w:t>O feedback explicita objetivo, evidência e ação seguinte (HATTIE; TIMPERLEY, 2007). A avaliação torna-se formativa quando essa informação é usada para decidir o ensino e oferecer nova oportunidade de aprendizagem (BLACK; WILIAM, 2009).</w:t>
      </w:r>
    </w:p>
    <w:p>
      <w:r>
        <w:br w:type="page"/>
      </w:r>
    </w:p>
    <w:p>
      <w:pPr>
        <w:pStyle w:val="Heading1"/>
      </w:pPr>
      <w:r>
        <w:t>12 Ficha para impressão e acompanhamento</w:t>
      </w:r>
    </w:p>
    <w:p>
      <w:r>
        <w:t>Estudante ou código __________________________ Turma ______ Data ____/____/______</w:t>
      </w:r>
    </w:p>
    <w:p>
      <w:r>
        <w:t>Professor Tutor __________________________ Jogo e desafio ________________________</w:t>
      </w:r>
    </w:p>
    <w:p>
      <w:r>
        <w:t>Objetivo e habilidade ________________________ Volume Horizonte _________________</w:t>
      </w:r>
    </w:p>
    <w:p>
      <w:r>
        <w:t>Modelo observado   Coleção [ ]   Área [ ]   Comprimento ou reta [ ]   Quantidade medida [ ]</w:t>
      </w:r>
    </w:p>
    <w:tbl>
      <w:tblPr>
        <w:tblW w:type="auto" w:w="0"/>
        <w:tblLayout w:type="fixed"/>
        <w:tblLook w:firstColumn="1" w:firstRow="1" w:lastColumn="0" w:lastRow="0" w:noHBand="0" w:noVBand="1" w:val="04A0"/>
      </w:tblPr>
      <w:tblGrid>
        <w:gridCol w:w="4535"/>
        <w:gridCol w:w="680"/>
        <w:gridCol w:w="680"/>
        <w:gridCol w:w="680"/>
        <w:gridCol w:w="850"/>
        <w:gridCol w:w="850"/>
        <w:gridCol w:w="1814"/>
      </w:tblGrid>
      <w:tr>
        <w:trPr>
          <w:cantSplit/>
          <w:tblHeader/>
        </w:trPr>
        <w:tc>
          <w:tcPr>
            <w:tcW w:type="dxa" w:w="4535"/>
            <w:shd w:fill="145568"/>
            <w:tcMar>
              <w:top w:w="85" w:type="dxa"/>
              <w:left w:w="85" w:type="dxa"/>
              <w:bottom w:w="85" w:type="dxa"/>
              <w:right w:w="85" w:type="dxa"/>
            </w:tcMar>
          </w:tcPr>
          <w:p>
            <w:pPr>
              <w:spacing w:after="60" w:before="20" w:line="250" w:lineRule="auto"/>
            </w:pPr>
            <w:r>
              <w:rPr>
                <w:b/>
                <w:color w:val="FFFFFF"/>
                <w:sz w:val="18"/>
              </w:rPr>
              <w:t>Critério</w:t>
            </w:r>
          </w:p>
        </w:tc>
        <w:tc>
          <w:tcPr>
            <w:tcW w:type="dxa" w:w="680"/>
            <w:shd w:fill="145568"/>
            <w:tcMar>
              <w:top w:w="85" w:type="dxa"/>
              <w:left w:w="85" w:type="dxa"/>
              <w:bottom w:w="85" w:type="dxa"/>
              <w:right w:w="85" w:type="dxa"/>
            </w:tcMar>
          </w:tcPr>
          <w:p>
            <w:pPr>
              <w:spacing w:after="60" w:before="20" w:line="250" w:lineRule="auto"/>
            </w:pPr>
            <w:r>
              <w:rPr>
                <w:b/>
                <w:color w:val="FFFFFF"/>
                <w:sz w:val="18"/>
              </w:rPr>
              <w:t>A</w:t>
            </w:r>
          </w:p>
        </w:tc>
        <w:tc>
          <w:tcPr>
            <w:tcW w:type="dxa" w:w="680"/>
            <w:shd w:fill="145568"/>
            <w:tcMar>
              <w:top w:w="85" w:type="dxa"/>
              <w:left w:w="85" w:type="dxa"/>
              <w:bottom w:w="85" w:type="dxa"/>
              <w:right w:w="85" w:type="dxa"/>
            </w:tcMar>
          </w:tcPr>
          <w:p>
            <w:pPr>
              <w:spacing w:after="60" w:before="20" w:line="250" w:lineRule="auto"/>
            </w:pPr>
            <w:r>
              <w:rPr>
                <w:b/>
                <w:color w:val="FFFFFF"/>
                <w:sz w:val="18"/>
              </w:rPr>
              <w:t>C</w:t>
            </w:r>
          </w:p>
        </w:tc>
        <w:tc>
          <w:tcPr>
            <w:tcW w:type="dxa" w:w="680"/>
            <w:shd w:fill="145568"/>
            <w:tcMar>
              <w:top w:w="85" w:type="dxa"/>
              <w:left w:w="85" w:type="dxa"/>
              <w:bottom w:w="85" w:type="dxa"/>
              <w:right w:w="85" w:type="dxa"/>
            </w:tcMar>
          </w:tcPr>
          <w:p>
            <w:pPr>
              <w:spacing w:after="60" w:before="20" w:line="250" w:lineRule="auto"/>
            </w:pPr>
            <w:r>
              <w:rPr>
                <w:b/>
                <w:color w:val="FFFFFF"/>
                <w:sz w:val="18"/>
              </w:rPr>
              <w:t>E</w:t>
            </w:r>
          </w:p>
        </w:tc>
        <w:tc>
          <w:tcPr>
            <w:tcW w:type="dxa" w:w="850"/>
            <w:shd w:fill="145568"/>
            <w:tcMar>
              <w:top w:w="85" w:type="dxa"/>
              <w:left w:w="85" w:type="dxa"/>
              <w:bottom w:w="85" w:type="dxa"/>
              <w:right w:w="85" w:type="dxa"/>
            </w:tcMar>
          </w:tcPr>
          <w:p>
            <w:pPr>
              <w:spacing w:after="60" w:before="20" w:line="250" w:lineRule="auto"/>
            </w:pPr>
            <w:r>
              <w:rPr>
                <w:b/>
                <w:color w:val="FFFFFF"/>
                <w:sz w:val="18"/>
              </w:rPr>
              <w:t>NO</w:t>
            </w:r>
          </w:p>
        </w:tc>
        <w:tc>
          <w:tcPr>
            <w:tcW w:type="dxa" w:w="850"/>
            <w:shd w:fill="145568"/>
            <w:tcMar>
              <w:top w:w="85" w:type="dxa"/>
              <w:left w:w="85" w:type="dxa"/>
              <w:bottom w:w="85" w:type="dxa"/>
              <w:right w:w="85" w:type="dxa"/>
            </w:tcMar>
          </w:tcPr>
          <w:p>
            <w:pPr>
              <w:spacing w:after="60" w:before="20" w:line="250" w:lineRule="auto"/>
            </w:pPr>
            <w:r>
              <w:rPr>
                <w:b/>
                <w:color w:val="FFFFFF"/>
                <w:sz w:val="18"/>
              </w:rPr>
              <w:t>EI</w:t>
            </w:r>
          </w:p>
        </w:tc>
        <w:tc>
          <w:tcPr>
            <w:tcW w:type="dxa" w:w="1814"/>
            <w:shd w:fill="145568"/>
            <w:tcMar>
              <w:top w:w="85" w:type="dxa"/>
              <w:left w:w="85" w:type="dxa"/>
              <w:bottom w:w="85" w:type="dxa"/>
              <w:right w:w="85" w:type="dxa"/>
            </w:tcMar>
          </w:tcPr>
          <w:p>
            <w:pPr>
              <w:spacing w:after="60" w:before="20" w:line="250" w:lineRule="auto"/>
            </w:pPr>
            <w:r>
              <w:rPr>
                <w:b/>
                <w:color w:val="FFFFFF"/>
                <w:sz w:val="18"/>
              </w:rPr>
              <w:t>Apoio</w:t>
            </w:r>
          </w:p>
        </w:tc>
      </w:tr>
      <w:tr>
        <w:trPr>
          <w:cantSplit/>
        </w:trPr>
        <w:tc>
          <w:tcPr>
            <w:tcW w:type="dxa" w:w="4535"/>
            <w:shd w:fill="F0F5F7"/>
            <w:tcMar>
              <w:top w:w="85" w:type="dxa"/>
              <w:left w:w="85" w:type="dxa"/>
              <w:bottom w:w="85" w:type="dxa"/>
              <w:right w:w="85" w:type="dxa"/>
            </w:tcMar>
          </w:tcPr>
          <w:p>
            <w:pPr>
              <w:spacing w:after="60" w:before="20" w:line="250" w:lineRule="auto"/>
            </w:pPr>
            <w:r>
              <w:rPr>
                <w:sz w:val="18"/>
              </w:rPr>
              <w:t>1 Inteiro de referência</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1814"/>
            <w:shd w:fill="F0F5F7"/>
            <w:tcMar>
              <w:top w:w="85" w:type="dxa"/>
              <w:left w:w="85" w:type="dxa"/>
              <w:bottom w:w="85" w:type="dxa"/>
              <w:right w:w="85" w:type="dxa"/>
            </w:tcMar>
          </w:tcPr>
          <w:p>
            <w:pPr>
              <w:spacing w:after="60" w:before="20" w:line="250" w:lineRule="auto"/>
            </w:pPr>
            <w:r>
              <w:rPr>
                <w:sz w:val="18"/>
              </w:rPr>
              <w:t>____</w:t>
            </w:r>
          </w:p>
        </w:tc>
      </w:tr>
      <w:tr>
        <w:trPr>
          <w:cantSplit/>
        </w:trPr>
        <w:tc>
          <w:tcPr>
            <w:tcW w:type="dxa" w:w="4535"/>
            <w:shd w:fill="FFFFFF"/>
            <w:tcMar>
              <w:top w:w="85" w:type="dxa"/>
              <w:left w:w="85" w:type="dxa"/>
              <w:bottom w:w="85" w:type="dxa"/>
              <w:right w:w="85" w:type="dxa"/>
            </w:tcMar>
          </w:tcPr>
          <w:p>
            <w:pPr>
              <w:spacing w:after="60" w:before="20" w:line="250" w:lineRule="auto"/>
            </w:pPr>
            <w:r>
              <w:rPr>
                <w:sz w:val="18"/>
              </w:rPr>
              <w:t>2 Igualdade das partes</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850"/>
            <w:shd w:fill="FFFFFF"/>
            <w:tcMar>
              <w:top w:w="85" w:type="dxa"/>
              <w:left w:w="85" w:type="dxa"/>
              <w:bottom w:w="85" w:type="dxa"/>
              <w:right w:w="85" w:type="dxa"/>
            </w:tcMar>
          </w:tcPr>
          <w:p>
            <w:pPr>
              <w:spacing w:after="60" w:before="20" w:line="250" w:lineRule="auto"/>
            </w:pPr>
            <w:r>
              <w:rPr>
                <w:sz w:val="18"/>
              </w:rPr>
              <w:t>[ ]</w:t>
            </w:r>
          </w:p>
        </w:tc>
        <w:tc>
          <w:tcPr>
            <w:tcW w:type="dxa" w:w="850"/>
            <w:shd w:fill="FFFFFF"/>
            <w:tcMar>
              <w:top w:w="85" w:type="dxa"/>
              <w:left w:w="85" w:type="dxa"/>
              <w:bottom w:w="85" w:type="dxa"/>
              <w:right w:w="85" w:type="dxa"/>
            </w:tcMar>
          </w:tcPr>
          <w:p>
            <w:pPr>
              <w:spacing w:after="60" w:before="20" w:line="250" w:lineRule="auto"/>
            </w:pPr>
            <w:r>
              <w:rPr>
                <w:sz w:val="18"/>
              </w:rPr>
              <w:t>[ ]</w:t>
            </w:r>
          </w:p>
        </w:tc>
        <w:tc>
          <w:tcPr>
            <w:tcW w:type="dxa" w:w="1814"/>
            <w:shd w:fill="FFFFFF"/>
            <w:tcMar>
              <w:top w:w="85" w:type="dxa"/>
              <w:left w:w="85" w:type="dxa"/>
              <w:bottom w:w="85" w:type="dxa"/>
              <w:right w:w="85" w:type="dxa"/>
            </w:tcMar>
          </w:tcPr>
          <w:p>
            <w:pPr>
              <w:spacing w:after="60" w:before="20" w:line="250" w:lineRule="auto"/>
            </w:pPr>
            <w:r>
              <w:rPr>
                <w:sz w:val="18"/>
              </w:rPr>
              <w:t>____</w:t>
            </w:r>
          </w:p>
        </w:tc>
      </w:tr>
      <w:tr>
        <w:trPr>
          <w:cantSplit/>
        </w:trPr>
        <w:tc>
          <w:tcPr>
            <w:tcW w:type="dxa" w:w="4535"/>
            <w:shd w:fill="F0F5F7"/>
            <w:tcMar>
              <w:top w:w="85" w:type="dxa"/>
              <w:left w:w="85" w:type="dxa"/>
              <w:bottom w:w="85" w:type="dxa"/>
              <w:right w:w="85" w:type="dxa"/>
            </w:tcMar>
          </w:tcPr>
          <w:p>
            <w:pPr>
              <w:spacing w:after="60" w:before="20" w:line="250" w:lineRule="auto"/>
            </w:pPr>
            <w:r>
              <w:rPr>
                <w:sz w:val="18"/>
              </w:rPr>
              <w:t>3 Representação e escrita</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1814"/>
            <w:shd w:fill="F0F5F7"/>
            <w:tcMar>
              <w:top w:w="85" w:type="dxa"/>
              <w:left w:w="85" w:type="dxa"/>
              <w:bottom w:w="85" w:type="dxa"/>
              <w:right w:w="85" w:type="dxa"/>
            </w:tcMar>
          </w:tcPr>
          <w:p>
            <w:pPr>
              <w:spacing w:after="60" w:before="20" w:line="250" w:lineRule="auto"/>
            </w:pPr>
            <w:r>
              <w:rPr>
                <w:sz w:val="18"/>
              </w:rPr>
              <w:t>____</w:t>
            </w:r>
          </w:p>
        </w:tc>
      </w:tr>
      <w:tr>
        <w:trPr>
          <w:cantSplit/>
        </w:trPr>
        <w:tc>
          <w:tcPr>
            <w:tcW w:type="dxa" w:w="4535"/>
            <w:shd w:fill="FFFFFF"/>
            <w:tcMar>
              <w:top w:w="85" w:type="dxa"/>
              <w:left w:w="85" w:type="dxa"/>
              <w:bottom w:w="85" w:type="dxa"/>
              <w:right w:w="85" w:type="dxa"/>
            </w:tcMar>
          </w:tcPr>
          <w:p>
            <w:pPr>
              <w:spacing w:after="60" w:before="20" w:line="250" w:lineRule="auto"/>
            </w:pPr>
            <w:r>
              <w:rPr>
                <w:sz w:val="18"/>
              </w:rPr>
              <w:t>4 Equivalência</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850"/>
            <w:shd w:fill="FFFFFF"/>
            <w:tcMar>
              <w:top w:w="85" w:type="dxa"/>
              <w:left w:w="85" w:type="dxa"/>
              <w:bottom w:w="85" w:type="dxa"/>
              <w:right w:w="85" w:type="dxa"/>
            </w:tcMar>
          </w:tcPr>
          <w:p>
            <w:pPr>
              <w:spacing w:after="60" w:before="20" w:line="250" w:lineRule="auto"/>
            </w:pPr>
            <w:r>
              <w:rPr>
                <w:sz w:val="18"/>
              </w:rPr>
              <w:t>[ ]</w:t>
            </w:r>
          </w:p>
        </w:tc>
        <w:tc>
          <w:tcPr>
            <w:tcW w:type="dxa" w:w="850"/>
            <w:shd w:fill="FFFFFF"/>
            <w:tcMar>
              <w:top w:w="85" w:type="dxa"/>
              <w:left w:w="85" w:type="dxa"/>
              <w:bottom w:w="85" w:type="dxa"/>
              <w:right w:w="85" w:type="dxa"/>
            </w:tcMar>
          </w:tcPr>
          <w:p>
            <w:pPr>
              <w:spacing w:after="60" w:before="20" w:line="250" w:lineRule="auto"/>
            </w:pPr>
            <w:r>
              <w:rPr>
                <w:sz w:val="18"/>
              </w:rPr>
              <w:t>[ ]</w:t>
            </w:r>
          </w:p>
        </w:tc>
        <w:tc>
          <w:tcPr>
            <w:tcW w:type="dxa" w:w="1814"/>
            <w:shd w:fill="FFFFFF"/>
            <w:tcMar>
              <w:top w:w="85" w:type="dxa"/>
              <w:left w:w="85" w:type="dxa"/>
              <w:bottom w:w="85" w:type="dxa"/>
              <w:right w:w="85" w:type="dxa"/>
            </w:tcMar>
          </w:tcPr>
          <w:p>
            <w:pPr>
              <w:spacing w:after="60" w:before="20" w:line="250" w:lineRule="auto"/>
            </w:pPr>
            <w:r>
              <w:rPr>
                <w:sz w:val="18"/>
              </w:rPr>
              <w:t>____</w:t>
            </w:r>
          </w:p>
        </w:tc>
      </w:tr>
      <w:tr>
        <w:trPr>
          <w:cantSplit/>
        </w:trPr>
        <w:tc>
          <w:tcPr>
            <w:tcW w:type="dxa" w:w="4535"/>
            <w:shd w:fill="F0F5F7"/>
            <w:tcMar>
              <w:top w:w="85" w:type="dxa"/>
              <w:left w:w="85" w:type="dxa"/>
              <w:bottom w:w="85" w:type="dxa"/>
              <w:right w:w="85" w:type="dxa"/>
            </w:tcMar>
          </w:tcPr>
          <w:p>
            <w:pPr>
              <w:spacing w:after="60" w:before="20" w:line="250" w:lineRule="auto"/>
            </w:pPr>
            <w:r>
              <w:rPr>
                <w:sz w:val="18"/>
              </w:rPr>
              <w:t>5 Comparação e ordenação</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1814"/>
            <w:shd w:fill="F0F5F7"/>
            <w:tcMar>
              <w:top w:w="85" w:type="dxa"/>
              <w:left w:w="85" w:type="dxa"/>
              <w:bottom w:w="85" w:type="dxa"/>
              <w:right w:w="85" w:type="dxa"/>
            </w:tcMar>
          </w:tcPr>
          <w:p>
            <w:pPr>
              <w:spacing w:after="60" w:before="20" w:line="250" w:lineRule="auto"/>
            </w:pPr>
            <w:r>
              <w:rPr>
                <w:sz w:val="18"/>
              </w:rPr>
              <w:t>____</w:t>
            </w:r>
          </w:p>
        </w:tc>
      </w:tr>
      <w:tr>
        <w:trPr>
          <w:cantSplit/>
        </w:trPr>
        <w:tc>
          <w:tcPr>
            <w:tcW w:type="dxa" w:w="4535"/>
            <w:shd w:fill="FFFFFF"/>
            <w:tcMar>
              <w:top w:w="85" w:type="dxa"/>
              <w:left w:w="85" w:type="dxa"/>
              <w:bottom w:w="85" w:type="dxa"/>
              <w:right w:w="85" w:type="dxa"/>
            </w:tcMar>
          </w:tcPr>
          <w:p>
            <w:pPr>
              <w:spacing w:after="60" w:before="20" w:line="250" w:lineRule="auto"/>
            </w:pPr>
            <w:r>
              <w:rPr>
                <w:sz w:val="18"/>
              </w:rPr>
              <w:t>6 Fração de quantidade</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680"/>
            <w:shd w:fill="FFFFFF"/>
            <w:tcMar>
              <w:top w:w="85" w:type="dxa"/>
              <w:left w:w="85" w:type="dxa"/>
              <w:bottom w:w="85" w:type="dxa"/>
              <w:right w:w="85" w:type="dxa"/>
            </w:tcMar>
          </w:tcPr>
          <w:p>
            <w:pPr>
              <w:spacing w:after="60" w:before="20" w:line="250" w:lineRule="auto"/>
            </w:pPr>
            <w:r>
              <w:rPr>
                <w:sz w:val="18"/>
              </w:rPr>
              <w:t>[ ]</w:t>
            </w:r>
          </w:p>
        </w:tc>
        <w:tc>
          <w:tcPr>
            <w:tcW w:type="dxa" w:w="850"/>
            <w:shd w:fill="FFFFFF"/>
            <w:tcMar>
              <w:top w:w="85" w:type="dxa"/>
              <w:left w:w="85" w:type="dxa"/>
              <w:bottom w:w="85" w:type="dxa"/>
              <w:right w:w="85" w:type="dxa"/>
            </w:tcMar>
          </w:tcPr>
          <w:p>
            <w:pPr>
              <w:spacing w:after="60" w:before="20" w:line="250" w:lineRule="auto"/>
            </w:pPr>
            <w:r>
              <w:rPr>
                <w:sz w:val="18"/>
              </w:rPr>
              <w:t>[ ]</w:t>
            </w:r>
          </w:p>
        </w:tc>
        <w:tc>
          <w:tcPr>
            <w:tcW w:type="dxa" w:w="850"/>
            <w:shd w:fill="FFFFFF"/>
            <w:tcMar>
              <w:top w:w="85" w:type="dxa"/>
              <w:left w:w="85" w:type="dxa"/>
              <w:bottom w:w="85" w:type="dxa"/>
              <w:right w:w="85" w:type="dxa"/>
            </w:tcMar>
          </w:tcPr>
          <w:p>
            <w:pPr>
              <w:spacing w:after="60" w:before="20" w:line="250" w:lineRule="auto"/>
            </w:pPr>
            <w:r>
              <w:rPr>
                <w:sz w:val="18"/>
              </w:rPr>
              <w:t>[ ]</w:t>
            </w:r>
          </w:p>
        </w:tc>
        <w:tc>
          <w:tcPr>
            <w:tcW w:type="dxa" w:w="1814"/>
            <w:shd w:fill="FFFFFF"/>
            <w:tcMar>
              <w:top w:w="85" w:type="dxa"/>
              <w:left w:w="85" w:type="dxa"/>
              <w:bottom w:w="85" w:type="dxa"/>
              <w:right w:w="85" w:type="dxa"/>
            </w:tcMar>
          </w:tcPr>
          <w:p>
            <w:pPr>
              <w:spacing w:after="60" w:before="20" w:line="250" w:lineRule="auto"/>
            </w:pPr>
            <w:r>
              <w:rPr>
                <w:sz w:val="18"/>
              </w:rPr>
              <w:t>____</w:t>
            </w:r>
          </w:p>
        </w:tc>
      </w:tr>
      <w:tr>
        <w:trPr>
          <w:cantSplit/>
        </w:trPr>
        <w:tc>
          <w:tcPr>
            <w:tcW w:type="dxa" w:w="4535"/>
            <w:shd w:fill="F0F5F7"/>
            <w:tcMar>
              <w:top w:w="85" w:type="dxa"/>
              <w:left w:w="85" w:type="dxa"/>
              <w:bottom w:w="85" w:type="dxa"/>
              <w:right w:w="85" w:type="dxa"/>
            </w:tcMar>
          </w:tcPr>
          <w:p>
            <w:pPr>
              <w:spacing w:after="60" w:before="20" w:line="250" w:lineRule="auto"/>
            </w:pPr>
            <w:r>
              <w:rPr>
                <w:sz w:val="18"/>
              </w:rPr>
              <w:t>7 Justificativa e revisão</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68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850"/>
            <w:shd w:fill="F0F5F7"/>
            <w:tcMar>
              <w:top w:w="85" w:type="dxa"/>
              <w:left w:w="85" w:type="dxa"/>
              <w:bottom w:w="85" w:type="dxa"/>
              <w:right w:w="85" w:type="dxa"/>
            </w:tcMar>
          </w:tcPr>
          <w:p>
            <w:pPr>
              <w:spacing w:after="60" w:before="20" w:line="250" w:lineRule="auto"/>
            </w:pPr>
            <w:r>
              <w:rPr>
                <w:sz w:val="18"/>
              </w:rPr>
              <w:t>[ ]</w:t>
            </w:r>
          </w:p>
        </w:tc>
        <w:tc>
          <w:tcPr>
            <w:tcW w:type="dxa" w:w="1814"/>
            <w:shd w:fill="F0F5F7"/>
            <w:tcMar>
              <w:top w:w="85" w:type="dxa"/>
              <w:left w:w="85" w:type="dxa"/>
              <w:bottom w:w="85" w:type="dxa"/>
              <w:right w:w="85" w:type="dxa"/>
            </w:tcMar>
          </w:tcPr>
          <w:p>
            <w:pPr>
              <w:spacing w:after="60" w:before="20" w:line="250" w:lineRule="auto"/>
            </w:pPr>
            <w:r>
              <w:rPr>
                <w:sz w:val="18"/>
              </w:rPr>
              <w:t>____</w:t>
            </w:r>
          </w:p>
        </w:tc>
      </w:tr>
    </w:tbl>
    <w:p>
      <w:r>
        <w:rPr>
          <w:sz w:val="16"/>
        </w:rPr>
        <w:t>A Aquisição; C Consolidação; E Expansão; NO não observado; EI evidência insuficiente.</w:t>
        <w:br/>
        <w:t>P0 sem apoio adicional; P1 acesso; P2 mediação; P3 dica de procedimento ou modelo.</w:t>
      </w:r>
    </w:p>
    <w:p>
      <w:pPr>
        <w:pStyle w:val="Heading2"/>
      </w:pPr>
      <w:r>
        <w:t>Tentativa inicial e fala ou produção observável</w:t>
      </w:r>
    </w:p>
    <w:p>
      <w:r>
        <w:t>________________________________________________________________________________</w:t>
        <w:br/>
        <w:t>________________________________________________________________________________</w:t>
      </w:r>
    </w:p>
    <w:p>
      <w:pPr>
        <w:pStyle w:val="Heading2"/>
      </w:pPr>
      <w:r>
        <w:t>Hipótese provisória e necessidade de aprendizagem</w:t>
      </w:r>
    </w:p>
    <w:p>
      <w:r>
        <w:t>________________________________________________________________________________</w:t>
        <w:br/>
        <w:t>________________________________________________________________________________</w:t>
      </w:r>
    </w:p>
    <w:p>
      <w:pPr>
        <w:pStyle w:val="Heading2"/>
      </w:pPr>
      <w:r>
        <w:t>Pergunta e apoio oferecido e seu efeito</w:t>
      </w:r>
    </w:p>
    <w:p>
      <w:r>
        <w:t>________________________________________________________________________________</w:t>
        <w:br/>
        <w:t>________________________________________________________________________________</w:t>
      </w:r>
    </w:p>
    <w:p>
      <w:pPr>
        <w:pStyle w:val="Heading2"/>
      </w:pPr>
      <w:r>
        <w:t>Nova evidência e justificativa do descritor</w:t>
      </w:r>
    </w:p>
    <w:p>
      <w:r>
        <w:t>________________________________________________________________________________</w:t>
        <w:br/>
        <w:t>________________________________________________________________________________</w:t>
      </w:r>
    </w:p>
    <w:p>
      <w:pPr>
        <w:pStyle w:val="Heading2"/>
      </w:pPr>
      <w:r>
        <w:t>Devolutiva e próxima tarefa com evidência esperada</w:t>
      </w:r>
    </w:p>
    <w:p>
      <w:r>
        <w:t>________________________________________________________________________________</w:t>
        <w:br/>
        <w:t>________________________________________________________________________________</w:t>
      </w:r>
    </w:p>
    <w:p>
      <w:pPr>
        <w:spacing w:before="140" w:after="160"/>
        <w:shd w:fill="EDF5F7"/>
      </w:pPr>
      <w:r>
        <w:t>Marque apenas os critérios investigados. Registre a diferença entre a primeira tentativa e a produção após o apoio. Na retomada, use data e novo registro para revisar a hipótese.</w:t>
      </w:r>
    </w:p>
    <w:p>
      <w:r>
        <w:br w:type="page"/>
      </w:r>
    </w:p>
    <w:p>
      <w:pPr>
        <w:pStyle w:val="Heading1"/>
      </w:pPr>
      <w:r>
        <w:t>13 Referências e sua contribuição</w:t>
      </w:r>
    </w:p>
    <w:tbl>
      <w:tblPr>
        <w:tblW w:type="auto" w:w="0"/>
        <w:tblLayout w:type="fixed"/>
        <w:tblLook w:firstColumn="1" w:firstRow="1" w:lastColumn="0" w:lastRow="0" w:noHBand="0" w:noVBand="1" w:val="04A0"/>
      </w:tblPr>
      <w:tblGrid>
        <w:gridCol w:w="2324"/>
        <w:gridCol w:w="3742"/>
        <w:gridCol w:w="4025"/>
      </w:tblGrid>
      <w:tr>
        <w:trPr>
          <w:cantSplit/>
          <w:tblHeader/>
        </w:trPr>
        <w:tc>
          <w:tcPr>
            <w:tcW w:type="dxa" w:w="2324"/>
            <w:shd w:fill="145568"/>
            <w:tcMar>
              <w:top w:w="85" w:type="dxa"/>
              <w:left w:w="85" w:type="dxa"/>
              <w:bottom w:w="85" w:type="dxa"/>
              <w:right w:w="85" w:type="dxa"/>
            </w:tcMar>
          </w:tcPr>
          <w:p>
            <w:pPr>
              <w:spacing w:after="60" w:before="20" w:line="250" w:lineRule="auto"/>
            </w:pPr>
            <w:r>
              <w:rPr>
                <w:b/>
                <w:color w:val="FFFFFF"/>
                <w:sz w:val="17"/>
              </w:rPr>
              <w:t>Fonte</w:t>
            </w:r>
          </w:p>
        </w:tc>
        <w:tc>
          <w:tcPr>
            <w:tcW w:type="dxa" w:w="3742"/>
            <w:shd w:fill="145568"/>
            <w:tcMar>
              <w:top w:w="85" w:type="dxa"/>
              <w:left w:w="85" w:type="dxa"/>
              <w:bottom w:w="85" w:type="dxa"/>
              <w:right w:w="85" w:type="dxa"/>
            </w:tcMar>
          </w:tcPr>
          <w:p>
            <w:pPr>
              <w:spacing w:after="60" w:before="20" w:line="250" w:lineRule="auto"/>
            </w:pPr>
            <w:r>
              <w:rPr>
                <w:b/>
                <w:color w:val="FFFFFF"/>
                <w:sz w:val="17"/>
              </w:rPr>
              <w:t>Fundamento utilizado</w:t>
            </w:r>
          </w:p>
        </w:tc>
        <w:tc>
          <w:tcPr>
            <w:tcW w:type="dxa" w:w="4025"/>
            <w:shd w:fill="145568"/>
            <w:tcMar>
              <w:top w:w="85" w:type="dxa"/>
              <w:left w:w="85" w:type="dxa"/>
              <w:bottom w:w="85" w:type="dxa"/>
              <w:right w:w="85" w:type="dxa"/>
            </w:tcMar>
          </w:tcPr>
          <w:p>
            <w:pPr>
              <w:spacing w:after="60" w:before="20" w:line="250" w:lineRule="auto"/>
            </w:pPr>
            <w:r>
              <w:rPr>
                <w:b/>
                <w:color w:val="FFFFFF"/>
                <w:sz w:val="17"/>
              </w:rPr>
              <w:t>Limite da aplicação</w:t>
            </w:r>
          </w:p>
        </w:tc>
      </w:tr>
      <w:tr>
        <w:trPr>
          <w:cantSplit/>
        </w:trPr>
        <w:tc>
          <w:tcPr>
            <w:tcW w:type="dxa" w:w="2324"/>
            <w:shd w:fill="F0F5F7"/>
            <w:tcMar>
              <w:top w:w="85" w:type="dxa"/>
              <w:left w:w="85" w:type="dxa"/>
              <w:bottom w:w="85" w:type="dxa"/>
              <w:right w:w="85" w:type="dxa"/>
            </w:tcMar>
          </w:tcPr>
          <w:p>
            <w:pPr>
              <w:spacing w:after="60" w:before="20" w:line="250" w:lineRule="auto"/>
            </w:pPr>
            <w:r>
              <w:rPr>
                <w:sz w:val="17"/>
              </w:rPr>
              <w:t>BNCC 2018</w:t>
            </w:r>
          </w:p>
        </w:tc>
        <w:tc>
          <w:tcPr>
            <w:tcW w:type="dxa" w:w="3742"/>
            <w:shd w:fill="F0F5F7"/>
            <w:tcMar>
              <w:top w:w="85" w:type="dxa"/>
              <w:left w:w="85" w:type="dxa"/>
              <w:bottom w:w="85" w:type="dxa"/>
              <w:right w:w="85" w:type="dxa"/>
            </w:tcMar>
          </w:tcPr>
          <w:p>
            <w:pPr>
              <w:spacing w:after="60" w:before="20" w:line="250" w:lineRule="auto"/>
            </w:pPr>
            <w:r>
              <w:rPr>
                <w:sz w:val="17"/>
              </w:rPr>
              <w:t>Objetivos e progressão curricular.</w:t>
            </w:r>
          </w:p>
        </w:tc>
        <w:tc>
          <w:tcPr>
            <w:tcW w:type="dxa" w:w="4025"/>
            <w:shd w:fill="F0F5F7"/>
            <w:tcMar>
              <w:top w:w="85" w:type="dxa"/>
              <w:left w:w="85" w:type="dxa"/>
              <w:bottom w:w="85" w:type="dxa"/>
              <w:right w:w="85" w:type="dxa"/>
            </w:tcMar>
          </w:tcPr>
          <w:p>
            <w:pPr>
              <w:spacing w:after="60" w:before="20" w:line="250" w:lineRule="auto"/>
            </w:pPr>
            <w:r>
              <w:rPr>
                <w:sz w:val="17"/>
              </w:rPr>
              <w:t>Códigos não são níveis A, C ou E; uma tela avalia apenas um recorte.</w:t>
            </w:r>
          </w:p>
        </w:tc>
      </w:tr>
      <w:tr>
        <w:trPr>
          <w:cantSplit/>
        </w:trPr>
        <w:tc>
          <w:tcPr>
            <w:tcW w:type="dxa" w:w="2324"/>
            <w:shd w:fill="FFFFFF"/>
            <w:tcMar>
              <w:top w:w="85" w:type="dxa"/>
              <w:left w:w="85" w:type="dxa"/>
              <w:bottom w:w="85" w:type="dxa"/>
              <w:right w:w="85" w:type="dxa"/>
            </w:tcMar>
          </w:tcPr>
          <w:p>
            <w:pPr>
              <w:spacing w:after="60" w:before="20" w:line="250" w:lineRule="auto"/>
            </w:pPr>
            <w:r>
              <w:rPr>
                <w:sz w:val="17"/>
              </w:rPr>
              <w:t>Cyrino e Jesus 2014</w:t>
            </w:r>
          </w:p>
        </w:tc>
        <w:tc>
          <w:tcPr>
            <w:tcW w:type="dxa" w:w="3742"/>
            <w:shd w:fill="FFFFFF"/>
            <w:tcMar>
              <w:top w:w="85" w:type="dxa"/>
              <w:left w:w="85" w:type="dxa"/>
              <w:bottom w:w="85" w:type="dxa"/>
              <w:right w:w="85" w:type="dxa"/>
            </w:tcMar>
          </w:tcPr>
          <w:p>
            <w:pPr>
              <w:spacing w:after="60" w:before="20" w:line="250" w:lineRule="auto"/>
            </w:pPr>
            <w:r>
              <w:rPr>
                <w:sz w:val="17"/>
              </w:rPr>
              <w:t>Análise das tarefas e de sua condução.</w:t>
            </w:r>
          </w:p>
        </w:tc>
        <w:tc>
          <w:tcPr>
            <w:tcW w:type="dxa" w:w="4025"/>
            <w:shd w:fill="FFFFFF"/>
            <w:tcMar>
              <w:top w:w="85" w:type="dxa"/>
              <w:left w:w="85" w:type="dxa"/>
              <w:bottom w:w="85" w:type="dxa"/>
              <w:right w:w="85" w:type="dxa"/>
            </w:tcMar>
          </w:tcPr>
          <w:p>
            <w:pPr>
              <w:spacing w:after="60" w:before="20" w:line="250" w:lineRule="auto"/>
            </w:pPr>
            <w:r>
              <w:rPr>
                <w:sz w:val="17"/>
              </w:rPr>
              <w:t>O estudo não estabelece os descritores desta rubrica.</w:t>
            </w:r>
          </w:p>
        </w:tc>
      </w:tr>
      <w:tr>
        <w:trPr>
          <w:cantSplit/>
        </w:trPr>
        <w:tc>
          <w:tcPr>
            <w:tcW w:type="dxa" w:w="2324"/>
            <w:shd w:fill="F0F5F7"/>
            <w:tcMar>
              <w:top w:w="85" w:type="dxa"/>
              <w:left w:w="85" w:type="dxa"/>
              <w:bottom w:w="85" w:type="dxa"/>
              <w:right w:w="85" w:type="dxa"/>
            </w:tcMar>
          </w:tcPr>
          <w:p>
            <w:pPr>
              <w:spacing w:after="60" w:before="20" w:line="250" w:lineRule="auto"/>
            </w:pPr>
            <w:r>
              <w:rPr>
                <w:sz w:val="17"/>
              </w:rPr>
              <w:t>Simon 1995</w:t>
            </w:r>
          </w:p>
        </w:tc>
        <w:tc>
          <w:tcPr>
            <w:tcW w:type="dxa" w:w="3742"/>
            <w:shd w:fill="F0F5F7"/>
            <w:tcMar>
              <w:top w:w="85" w:type="dxa"/>
              <w:left w:w="85" w:type="dxa"/>
              <w:bottom w:w="85" w:type="dxa"/>
              <w:right w:w="85" w:type="dxa"/>
            </w:tcMar>
          </w:tcPr>
          <w:p>
            <w:pPr>
              <w:spacing w:after="60" w:before="20" w:line="250" w:lineRule="auto"/>
            </w:pPr>
            <w:r>
              <w:rPr>
                <w:sz w:val="17"/>
              </w:rPr>
              <w:t>Objetivo, tarefa e hipóteses de aprendizagem.</w:t>
            </w:r>
          </w:p>
        </w:tc>
        <w:tc>
          <w:tcPr>
            <w:tcW w:type="dxa" w:w="4025"/>
            <w:shd w:fill="F0F5F7"/>
            <w:tcMar>
              <w:top w:w="85" w:type="dxa"/>
              <w:left w:w="85" w:type="dxa"/>
              <w:bottom w:w="85" w:type="dxa"/>
              <w:right w:w="85" w:type="dxa"/>
            </w:tcMar>
          </w:tcPr>
          <w:p>
            <w:pPr>
              <w:spacing w:after="60" w:before="20" w:line="250" w:lineRule="auto"/>
            </w:pPr>
            <w:r>
              <w:rPr>
                <w:sz w:val="17"/>
              </w:rPr>
              <w:t>Hipóteses precisam ser revistas pelas produções reais.</w:t>
            </w:r>
          </w:p>
        </w:tc>
      </w:tr>
      <w:tr>
        <w:trPr>
          <w:cantSplit/>
        </w:trPr>
        <w:tc>
          <w:tcPr>
            <w:tcW w:type="dxa" w:w="2324"/>
            <w:shd w:fill="FFFFFF"/>
            <w:tcMar>
              <w:top w:w="85" w:type="dxa"/>
              <w:left w:w="85" w:type="dxa"/>
              <w:bottom w:w="85" w:type="dxa"/>
              <w:right w:w="85" w:type="dxa"/>
            </w:tcMar>
          </w:tcPr>
          <w:p>
            <w:pPr>
              <w:spacing w:after="60" w:before="20" w:line="250" w:lineRule="auto"/>
            </w:pPr>
            <w:r>
              <w:rPr>
                <w:sz w:val="17"/>
              </w:rPr>
              <w:t>Black e Wiliam 2009</w:t>
            </w:r>
          </w:p>
        </w:tc>
        <w:tc>
          <w:tcPr>
            <w:tcW w:type="dxa" w:w="3742"/>
            <w:shd w:fill="FFFFFF"/>
            <w:tcMar>
              <w:top w:w="85" w:type="dxa"/>
              <w:left w:w="85" w:type="dxa"/>
              <w:bottom w:w="85" w:type="dxa"/>
              <w:right w:w="85" w:type="dxa"/>
            </w:tcMar>
          </w:tcPr>
          <w:p>
            <w:pPr>
              <w:spacing w:after="60" w:before="20" w:line="250" w:lineRule="auto"/>
            </w:pPr>
            <w:r>
              <w:rPr>
                <w:sz w:val="17"/>
              </w:rPr>
              <w:t>Uso da evidência na decisão de ensino.</w:t>
            </w:r>
          </w:p>
        </w:tc>
        <w:tc>
          <w:tcPr>
            <w:tcW w:type="dxa" w:w="4025"/>
            <w:shd w:fill="FFFFFF"/>
            <w:tcMar>
              <w:top w:w="85" w:type="dxa"/>
              <w:left w:w="85" w:type="dxa"/>
              <w:bottom w:w="85" w:type="dxa"/>
              <w:right w:w="85" w:type="dxa"/>
            </w:tcMar>
          </w:tcPr>
          <w:p>
            <w:pPr>
              <w:spacing w:after="60" w:before="20" w:line="250" w:lineRule="auto"/>
            </w:pPr>
            <w:r>
              <w:rPr>
                <w:sz w:val="17"/>
              </w:rPr>
              <w:t>Preencher a ficha sem intervir não basta.</w:t>
            </w:r>
          </w:p>
        </w:tc>
      </w:tr>
      <w:tr>
        <w:trPr>
          <w:cantSplit/>
        </w:trPr>
        <w:tc>
          <w:tcPr>
            <w:tcW w:type="dxa" w:w="2324"/>
            <w:shd w:fill="F0F5F7"/>
            <w:tcMar>
              <w:top w:w="85" w:type="dxa"/>
              <w:left w:w="85" w:type="dxa"/>
              <w:bottom w:w="85" w:type="dxa"/>
              <w:right w:w="85" w:type="dxa"/>
            </w:tcMar>
          </w:tcPr>
          <w:p>
            <w:pPr>
              <w:spacing w:after="60" w:before="20" w:line="250" w:lineRule="auto"/>
            </w:pPr>
            <w:r>
              <w:rPr>
                <w:sz w:val="17"/>
              </w:rPr>
              <w:t>Hattie e Timperley 2007</w:t>
            </w:r>
          </w:p>
        </w:tc>
        <w:tc>
          <w:tcPr>
            <w:tcW w:type="dxa" w:w="3742"/>
            <w:shd w:fill="F0F5F7"/>
            <w:tcMar>
              <w:top w:w="85" w:type="dxa"/>
              <w:left w:w="85" w:type="dxa"/>
              <w:bottom w:w="85" w:type="dxa"/>
              <w:right w:w="85" w:type="dxa"/>
            </w:tcMar>
          </w:tcPr>
          <w:p>
            <w:pPr>
              <w:spacing w:after="60" w:before="20" w:line="250" w:lineRule="auto"/>
            </w:pPr>
            <w:r>
              <w:rPr>
                <w:sz w:val="17"/>
              </w:rPr>
              <w:t>Objetivo, progresso e próximo passo no feedback.</w:t>
            </w:r>
          </w:p>
        </w:tc>
        <w:tc>
          <w:tcPr>
            <w:tcW w:type="dxa" w:w="4025"/>
            <w:shd w:fill="F0F5F7"/>
            <w:tcMar>
              <w:top w:w="85" w:type="dxa"/>
              <w:left w:w="85" w:type="dxa"/>
              <w:bottom w:w="85" w:type="dxa"/>
              <w:right w:w="85" w:type="dxa"/>
            </w:tcMar>
          </w:tcPr>
          <w:p>
            <w:pPr>
              <w:spacing w:after="60" w:before="20" w:line="250" w:lineRule="auto"/>
            </w:pPr>
            <w:r>
              <w:rPr>
                <w:sz w:val="17"/>
              </w:rPr>
              <w:t>Não autoriza inferir domínio por um único acerto.</w:t>
            </w:r>
          </w:p>
        </w:tc>
      </w:tr>
      <w:tr>
        <w:trPr>
          <w:cantSplit/>
        </w:trPr>
        <w:tc>
          <w:tcPr>
            <w:tcW w:type="dxa" w:w="2324"/>
            <w:shd w:fill="FFFFFF"/>
            <w:tcMar>
              <w:top w:w="85" w:type="dxa"/>
              <w:left w:w="85" w:type="dxa"/>
              <w:bottom w:w="85" w:type="dxa"/>
              <w:right w:w="85" w:type="dxa"/>
            </w:tcMar>
          </w:tcPr>
          <w:p>
            <w:pPr>
              <w:spacing w:after="60" w:before="20" w:line="250" w:lineRule="auto"/>
            </w:pPr>
            <w:r>
              <w:rPr>
                <w:sz w:val="17"/>
              </w:rPr>
              <w:t>Krathwohl 2002</w:t>
            </w:r>
          </w:p>
        </w:tc>
        <w:tc>
          <w:tcPr>
            <w:tcW w:type="dxa" w:w="3742"/>
            <w:shd w:fill="FFFFFF"/>
            <w:tcMar>
              <w:top w:w="85" w:type="dxa"/>
              <w:left w:w="85" w:type="dxa"/>
              <w:bottom w:w="85" w:type="dxa"/>
              <w:right w:w="85" w:type="dxa"/>
            </w:tcMar>
          </w:tcPr>
          <w:p>
            <w:pPr>
              <w:spacing w:after="60" w:before="20" w:line="250" w:lineRule="auto"/>
            </w:pPr>
            <w:r>
              <w:rPr>
                <w:sz w:val="17"/>
              </w:rPr>
              <w:t>Processos cognitivos e conhecimentos na taxonomia revisada.</w:t>
            </w:r>
          </w:p>
        </w:tc>
        <w:tc>
          <w:tcPr>
            <w:tcW w:type="dxa" w:w="4025"/>
            <w:shd w:fill="FFFFFF"/>
            <w:tcMar>
              <w:top w:w="85" w:type="dxa"/>
              <w:left w:w="85" w:type="dxa"/>
              <w:bottom w:w="85" w:type="dxa"/>
              <w:right w:w="85" w:type="dxa"/>
            </w:tcMar>
          </w:tcPr>
          <w:p>
            <w:pPr>
              <w:spacing w:after="60" w:before="20" w:line="250" w:lineRule="auto"/>
            </w:pPr>
            <w:r>
              <w:rPr>
                <w:sz w:val="17"/>
              </w:rPr>
              <w:t>Demanda cognitiva não equivale a proficiência.</w:t>
            </w:r>
          </w:p>
        </w:tc>
      </w:tr>
      <w:tr>
        <w:trPr>
          <w:cantSplit/>
        </w:trPr>
        <w:tc>
          <w:tcPr>
            <w:tcW w:type="dxa" w:w="2324"/>
            <w:shd w:fill="F0F5F7"/>
            <w:tcMar>
              <w:top w:w="85" w:type="dxa"/>
              <w:left w:w="85" w:type="dxa"/>
              <w:bottom w:w="85" w:type="dxa"/>
              <w:right w:w="85" w:type="dxa"/>
            </w:tcMar>
          </w:tcPr>
          <w:p>
            <w:pPr>
              <w:spacing w:after="60" w:before="20" w:line="250" w:lineRule="auto"/>
            </w:pPr>
            <w:r>
              <w:rPr>
                <w:sz w:val="17"/>
              </w:rPr>
              <w:t>Siegler et al 2010</w:t>
            </w:r>
          </w:p>
        </w:tc>
        <w:tc>
          <w:tcPr>
            <w:tcW w:type="dxa" w:w="3742"/>
            <w:shd w:fill="F0F5F7"/>
            <w:tcMar>
              <w:top w:w="85" w:type="dxa"/>
              <w:left w:w="85" w:type="dxa"/>
              <w:bottom w:w="85" w:type="dxa"/>
              <w:right w:w="85" w:type="dxa"/>
            </w:tcMar>
          </w:tcPr>
          <w:p>
            <w:pPr>
              <w:spacing w:after="60" w:before="20" w:line="250" w:lineRule="auto"/>
            </w:pPr>
            <w:r>
              <w:rPr>
                <w:sz w:val="17"/>
              </w:rPr>
              <w:t>Significados de frações, representações e reta.</w:t>
            </w:r>
          </w:p>
        </w:tc>
        <w:tc>
          <w:tcPr>
            <w:tcW w:type="dxa" w:w="4025"/>
            <w:shd w:fill="F0F5F7"/>
            <w:tcMar>
              <w:top w:w="85" w:type="dxa"/>
              <w:left w:w="85" w:type="dxa"/>
              <w:bottom w:w="85" w:type="dxa"/>
              <w:right w:w="85" w:type="dxa"/>
            </w:tcMar>
          </w:tcPr>
          <w:p>
            <w:pPr>
              <w:spacing w:after="60" w:before="20" w:line="250" w:lineRule="auto"/>
            </w:pPr>
            <w:r>
              <w:rPr>
                <w:sz w:val="17"/>
              </w:rPr>
              <w:t>As tarefas complementares aqui são escolhas locais.</w:t>
            </w:r>
          </w:p>
        </w:tc>
      </w:tr>
      <w:tr>
        <w:trPr>
          <w:cantSplit/>
        </w:trPr>
        <w:tc>
          <w:tcPr>
            <w:tcW w:type="dxa" w:w="2324"/>
            <w:shd w:fill="FFFFFF"/>
            <w:tcMar>
              <w:top w:w="85" w:type="dxa"/>
              <w:left w:w="85" w:type="dxa"/>
              <w:bottom w:w="85" w:type="dxa"/>
              <w:right w:w="85" w:type="dxa"/>
            </w:tcMar>
          </w:tcPr>
          <w:p>
            <w:pPr>
              <w:spacing w:after="60" w:before="20" w:line="250" w:lineRule="auto"/>
            </w:pPr>
            <w:r>
              <w:rPr>
                <w:sz w:val="17"/>
              </w:rPr>
              <w:t>Horizonte e jogos</w:t>
            </w:r>
          </w:p>
        </w:tc>
        <w:tc>
          <w:tcPr>
            <w:tcW w:type="dxa" w:w="3742"/>
            <w:shd w:fill="FFFFFF"/>
            <w:tcMar>
              <w:top w:w="85" w:type="dxa"/>
              <w:left w:w="85" w:type="dxa"/>
              <w:bottom w:w="85" w:type="dxa"/>
              <w:right w:w="85" w:type="dxa"/>
            </w:tcMar>
          </w:tcPr>
          <w:p>
            <w:pPr>
              <w:spacing w:after="60" w:before="20" w:line="250" w:lineRule="auto"/>
            </w:pPr>
            <w:r>
              <w:rPr>
                <w:sz w:val="17"/>
              </w:rPr>
              <w:t>Organização do material e situações propostas.</w:t>
            </w:r>
          </w:p>
        </w:tc>
        <w:tc>
          <w:tcPr>
            <w:tcW w:type="dxa" w:w="4025"/>
            <w:shd w:fill="FFFFFF"/>
            <w:tcMar>
              <w:top w:w="85" w:type="dxa"/>
              <w:left w:w="85" w:type="dxa"/>
              <w:bottom w:w="85" w:type="dxa"/>
              <w:right w:w="85" w:type="dxa"/>
            </w:tcMar>
          </w:tcPr>
          <w:p>
            <w:pPr>
              <w:spacing w:after="60" w:before="20" w:line="250" w:lineRule="auto"/>
            </w:pPr>
            <w:r>
              <w:rPr>
                <w:sz w:val="17"/>
              </w:rPr>
              <w:t>Descritores e apoios foram organizados para este modelo.</w:t>
            </w:r>
          </w:p>
        </w:tc>
      </w:tr>
    </w:tbl>
    <w:p>
      <w:pPr>
        <w:pStyle w:val="Heading2"/>
      </w:pPr>
      <w:r>
        <w:t>13 1 Referências curriculares e institucionais</w:t>
      </w:r>
    </w:p>
    <w:p>
      <w:r>
        <w:t>BRASIL. Ministério da Educação. Base Nacional Comum Curricular. Brasília: MEC, 2018. Matemática, Ensino Fundamental. Disponível em: https://basenacionalcomum.mec.gov.br/images/BNCC_EI_EF_110518_versaofinal_site.pdf. Acesso em: 2 out. 2026.</w:t>
      </w:r>
    </w:p>
    <w:p>
      <w:r>
        <w:t>SÃO PAULO (Estado). Secretaria da Educação. Material Horizonte. In: Entenda o Professor Tutor Anos Finais. Escola Total, s.d. Disponível em: https://tutorialescolatotal.educacao.sp.gov.br/entenda-tutoria-af/materiais.html. Acesso em: 2 out. 2026. Referência institucional da organização em volumes; não atribuir a esta página os descritores locais do modelo.</w:t>
      </w:r>
    </w:p>
    <w:p>
      <w:pPr>
        <w:pStyle w:val="Heading2"/>
      </w:pPr>
      <w:r>
        <w:t>13 2 Planejamento e análise de tarefas</w:t>
      </w:r>
    </w:p>
    <w:p>
      <w:r>
        <w:t>CYRINO, Márcia Cristina de Costa Trindade; JESUS, Cristina Cirino de. Análise de tarefas matemáticas em uma proposta de formação continuada de professoras que ensinam matemática. Ciência &amp; Educação, v. 20, n. 3, p. 751-764, 2014. DOI: https://doi.org/10.1590/1516-73132014000300015.</w:t>
      </w:r>
    </w:p>
    <w:p>
      <w:r>
        <w:t>SIMON, Martin A. Reconstructing mathematics pedagogy from a constructivist perspective. Journal for Research in Mathematics Education, v. 26, n. 2, p. 114-145, 1995. DOI: https://doi.org/10.2307/749205. Registro: https://eric.ed.gov/?id=EJ504021.</w:t>
      </w:r>
    </w:p>
    <w:p>
      <w:r>
        <w:br w:type="page"/>
      </w:r>
    </w:p>
    <w:p>
      <w:pPr>
        <w:pStyle w:val="Heading1"/>
      </w:pPr>
      <w:r>
        <w:t>14 Referências de avaliação e ensino de frações</w:t>
      </w:r>
    </w:p>
    <w:p>
      <w:r>
        <w:t>BLACK, Paul; WILIAM, Dylan. Developing the theory of formative assessment. Educational Assessment, Evaluation and Accountability, v. 21, n. 1, p. 5-31, 2009. DOI: https://doi.org/10.1007/s11092-008-9068-5.</w:t>
      </w:r>
    </w:p>
    <w:p>
      <w:r>
        <w:t>HATTIE, John; TIMPERLEY, Helen. The power of feedback. Review of Educational Research, v. 77, n. 1, p. 81-112, 2007. DOI: https://doi.org/10.3102/003465430298487.</w:t>
      </w:r>
    </w:p>
    <w:p>
      <w:r>
        <w:t>KRATHWOHL, David R. A revision of Bloom’s taxonomy: an overview. Theory Into Practice, v. 41, n. 4, p. 212-218, 2002. DOI: https://doi.org/10.1207/s15430421tip4104_2. Esta publicação apresenta a taxonomia revisada de Anderson e Krathwohl.</w:t>
      </w:r>
    </w:p>
    <w:p>
      <w:r>
        <w:t>SIEGLER, Robert et al. Developing effective fractions instruction for kindergarten through 8th grade: a practice guide. Washington, DC: Institute of Education Sciences, U.S. Department of Education, 2010. NCEE 2010-4039. Disponível em: https://ies.ed.gov/ncee/wwc/practiceguide/15. Acesso em: 2 out. 2026.</w:t>
      </w:r>
    </w:p>
    <w:p>
      <w:pPr>
        <w:pStyle w:val="Heading2"/>
      </w:pPr>
      <w:r>
        <w:t>14 1 Atividades e origem das imagens</w:t>
      </w:r>
    </w:p>
    <w:p>
      <w:r>
        <w:t>HORIZONTES. Fatia do Saber; Encontre a Figura; Dominó das Frações; Frações no Cotidiano. Jogos digitais, s.d. Disponível em: https://neilasalem.github.io/horizontes/index.html. Endereço informado no PDF fornecido. A autoria institucional do site não foi inferida a partir da identidade visual.</w:t>
      </w:r>
    </w:p>
    <w:p>
      <w:r>
        <w:t>Documento de trabalho fornecido: Guia de Avaliação Formativa por Rubrica de Frações para o Professor Tutor, versão PDF enviada em 2 de outubro de 2026. As quatro telas deste modelo foram extraídas desse PDF. A identificação das capturas e os 32 gabaritos reproduzem o arquivo consultado. Não se trata de nova validação da interface online.</w:t>
      </w:r>
    </w:p>
    <w:p>
      <w:pPr>
        <w:pStyle w:val="Heading2"/>
      </w:pPr>
      <w:r>
        <w:t>14 2 Aplicação dos ajustes na futura atualização</w:t>
      </w:r>
    </w:p>
    <w:tbl>
      <w:tblPr>
        <w:tblW w:type="auto" w:w="0"/>
        <w:tblLayout w:type="fixed"/>
        <w:tblLook w:firstColumn="1" w:firstRow="1" w:lastColumn="0" w:lastRow="0" w:noHBand="0" w:noVBand="1" w:val="04A0"/>
      </w:tblPr>
      <w:tblGrid>
        <w:gridCol w:w="2551"/>
        <w:gridCol w:w="7540"/>
      </w:tblGrid>
      <w:tr>
        <w:trPr>
          <w:cantSplit/>
          <w:tblHeader/>
        </w:trPr>
        <w:tc>
          <w:tcPr>
            <w:tcW w:type="dxa" w:w="2551"/>
            <w:shd w:fill="145568"/>
            <w:tcMar>
              <w:top w:w="85" w:type="dxa"/>
              <w:left w:w="85" w:type="dxa"/>
              <w:bottom w:w="85" w:type="dxa"/>
              <w:right w:w="85" w:type="dxa"/>
            </w:tcMar>
          </w:tcPr>
          <w:p>
            <w:pPr>
              <w:spacing w:after="60" w:before="20" w:line="250" w:lineRule="auto"/>
            </w:pPr>
            <w:r>
              <w:rPr>
                <w:b/>
                <w:color w:val="FFFFFF"/>
                <w:sz w:val="18"/>
              </w:rPr>
              <w:t>Parte do guia ou site</w:t>
            </w:r>
          </w:p>
        </w:tc>
        <w:tc>
          <w:tcPr>
            <w:tcW w:type="dxa" w:w="7540"/>
            <w:shd w:fill="145568"/>
            <w:tcMar>
              <w:top w:w="85" w:type="dxa"/>
              <w:left w:w="85" w:type="dxa"/>
              <w:bottom w:w="85" w:type="dxa"/>
              <w:right w:w="85" w:type="dxa"/>
            </w:tcMar>
          </w:tcPr>
          <w:p>
            <w:pPr>
              <w:spacing w:after="60" w:before="20" w:line="250" w:lineRule="auto"/>
            </w:pPr>
            <w:r>
              <w:rPr>
                <w:b/>
                <w:color w:val="FFFFFF"/>
                <w:sz w:val="18"/>
              </w:rPr>
              <w:t>Ajuste proposto</w:t>
            </w:r>
          </w:p>
        </w:tc>
      </w:tr>
      <w:tr>
        <w:trPr>
          <w:cantSplit/>
        </w:trPr>
        <w:tc>
          <w:tcPr>
            <w:tcW w:type="dxa" w:w="2551"/>
            <w:shd w:fill="F0F5F7"/>
            <w:tcMar>
              <w:top w:w="85" w:type="dxa"/>
              <w:left w:w="85" w:type="dxa"/>
              <w:bottom w:w="85" w:type="dxa"/>
              <w:right w:w="85" w:type="dxa"/>
            </w:tcMar>
          </w:tcPr>
          <w:p>
            <w:pPr>
              <w:spacing w:after="60" w:before="20" w:line="250" w:lineRule="auto"/>
            </w:pPr>
            <w:r>
              <w:rPr>
                <w:sz w:val="18"/>
              </w:rPr>
              <w:t>Rubrica e ficha</w:t>
            </w:r>
          </w:p>
        </w:tc>
        <w:tc>
          <w:tcPr>
            <w:tcW w:type="dxa" w:w="7540"/>
            <w:shd w:fill="F0F5F7"/>
            <w:tcMar>
              <w:top w:w="85" w:type="dxa"/>
              <w:left w:w="85" w:type="dxa"/>
              <w:bottom w:w="85" w:type="dxa"/>
              <w:right w:w="85" w:type="dxa"/>
            </w:tcMar>
          </w:tcPr>
          <w:p>
            <w:pPr>
              <w:spacing w:after="60" w:before="20" w:line="250" w:lineRule="auto"/>
            </w:pPr>
            <w:r>
              <w:rPr>
                <w:sz w:val="18"/>
              </w:rPr>
              <w:t>Inserir os sete critérios, NO, EI, evidência e apoio em campos separados.</w:t>
            </w:r>
          </w:p>
        </w:tc>
      </w:tr>
      <w:tr>
        <w:trPr>
          <w:cantSplit/>
        </w:trPr>
        <w:tc>
          <w:tcPr>
            <w:tcW w:type="dxa" w:w="2551"/>
            <w:shd w:fill="FFFFFF"/>
            <w:tcMar>
              <w:top w:w="85" w:type="dxa"/>
              <w:left w:w="85" w:type="dxa"/>
              <w:bottom w:w="85" w:type="dxa"/>
              <w:right w:w="85" w:type="dxa"/>
            </w:tcMar>
          </w:tcPr>
          <w:p>
            <w:pPr>
              <w:spacing w:after="60" w:before="20" w:line="250" w:lineRule="auto"/>
            </w:pPr>
            <w:r>
              <w:rPr>
                <w:sz w:val="18"/>
              </w:rPr>
              <w:t>Cada desafio</w:t>
            </w:r>
          </w:p>
        </w:tc>
        <w:tc>
          <w:tcPr>
            <w:tcW w:type="dxa" w:w="7540"/>
            <w:shd w:fill="FFFFFF"/>
            <w:tcMar>
              <w:top w:w="85" w:type="dxa"/>
              <w:left w:w="85" w:type="dxa"/>
              <w:bottom w:w="85" w:type="dxa"/>
              <w:right w:w="85" w:type="dxa"/>
            </w:tcMar>
          </w:tcPr>
          <w:p>
            <w:pPr>
              <w:spacing w:after="60" w:before="20" w:line="250" w:lineRule="auto"/>
            </w:pPr>
            <w:r>
              <w:rPr>
                <w:sz w:val="18"/>
              </w:rPr>
              <w:t>Converter a numeração dos critérios e indicar nova evidência específica. Não marcar comparação sem tarefa que a revele.</w:t>
            </w:r>
          </w:p>
        </w:tc>
      </w:tr>
      <w:tr>
        <w:trPr>
          <w:cantSplit/>
        </w:trPr>
        <w:tc>
          <w:tcPr>
            <w:tcW w:type="dxa" w:w="2551"/>
            <w:shd w:fill="F0F5F7"/>
            <w:tcMar>
              <w:top w:w="85" w:type="dxa"/>
              <w:left w:w="85" w:type="dxa"/>
              <w:bottom w:w="85" w:type="dxa"/>
              <w:right w:w="85" w:type="dxa"/>
            </w:tcMar>
          </w:tcPr>
          <w:p>
            <w:pPr>
              <w:spacing w:after="60" w:before="20" w:line="250" w:lineRule="auto"/>
            </w:pPr>
            <w:r>
              <w:rPr>
                <w:sz w:val="18"/>
              </w:rPr>
              <w:t>Devolutiva</w:t>
            </w:r>
          </w:p>
        </w:tc>
        <w:tc>
          <w:tcPr>
            <w:tcW w:type="dxa" w:w="7540"/>
            <w:shd w:fill="F0F5F7"/>
            <w:tcMar>
              <w:top w:w="85" w:type="dxa"/>
              <w:left w:w="85" w:type="dxa"/>
              <w:bottom w:w="85" w:type="dxa"/>
              <w:right w:w="85" w:type="dxa"/>
            </w:tcMar>
          </w:tcPr>
          <w:p>
            <w:pPr>
              <w:spacing w:after="60" w:before="20" w:line="250" w:lineRule="auto"/>
            </w:pPr>
            <w:r>
              <w:rPr>
                <w:sz w:val="18"/>
              </w:rPr>
              <w:t>Apresentar avanço observado, encaminhamento e evidência a acompanhar. Manter os modelos do estudante e do professor separados.</w:t>
            </w:r>
          </w:p>
        </w:tc>
      </w:tr>
      <w:tr>
        <w:trPr>
          <w:cantSplit/>
        </w:trPr>
        <w:tc>
          <w:tcPr>
            <w:tcW w:type="dxa" w:w="2551"/>
            <w:shd w:fill="FFFFFF"/>
            <w:tcMar>
              <w:top w:w="85" w:type="dxa"/>
              <w:left w:w="85" w:type="dxa"/>
              <w:bottom w:w="85" w:type="dxa"/>
              <w:right w:w="85" w:type="dxa"/>
            </w:tcMar>
          </w:tcPr>
          <w:p>
            <w:pPr>
              <w:spacing w:after="60" w:before="20" w:line="250" w:lineRule="auto"/>
            </w:pPr>
            <w:r>
              <w:rPr>
                <w:sz w:val="18"/>
              </w:rPr>
              <w:t>Referências</w:t>
            </w:r>
          </w:p>
        </w:tc>
        <w:tc>
          <w:tcPr>
            <w:tcW w:type="dxa" w:w="7540"/>
            <w:shd w:fill="FFFFFF"/>
            <w:tcMar>
              <w:top w:w="85" w:type="dxa"/>
              <w:left w:w="85" w:type="dxa"/>
              <w:bottom w:w="85" w:type="dxa"/>
              <w:right w:w="85" w:type="dxa"/>
            </w:tcMar>
          </w:tcPr>
          <w:p>
            <w:pPr>
              <w:spacing w:after="60" w:before="20" w:line="250" w:lineRule="auto"/>
            </w:pPr>
            <w:r>
              <w:rPr>
                <w:sz w:val="18"/>
              </w:rPr>
              <w:t>Inserir a bibliografia com links e a contribuição de cada fonte; identificar descritores como elaboração local.</w:t>
            </w:r>
          </w:p>
        </w:tc>
      </w:tr>
      <w:tr>
        <w:trPr>
          <w:cantSplit/>
        </w:trPr>
        <w:tc>
          <w:tcPr>
            <w:tcW w:type="dxa" w:w="2551"/>
            <w:shd w:fill="F0F5F7"/>
            <w:tcMar>
              <w:top w:w="85" w:type="dxa"/>
              <w:left w:w="85" w:type="dxa"/>
              <w:bottom w:w="85" w:type="dxa"/>
              <w:right w:w="85" w:type="dxa"/>
            </w:tcMar>
          </w:tcPr>
          <w:p>
            <w:pPr>
              <w:spacing w:after="60" w:before="20" w:line="250" w:lineRule="auto"/>
            </w:pPr>
            <w:r>
              <w:rPr>
                <w:sz w:val="18"/>
              </w:rPr>
              <w:t>Publicação</w:t>
            </w:r>
          </w:p>
        </w:tc>
        <w:tc>
          <w:tcPr>
            <w:tcW w:type="dxa" w:w="7540"/>
            <w:shd w:fill="F0F5F7"/>
            <w:tcMar>
              <w:top w:w="85" w:type="dxa"/>
              <w:left w:w="85" w:type="dxa"/>
              <w:bottom w:w="85" w:type="dxa"/>
              <w:right w:w="85" w:type="dxa"/>
            </w:tcMar>
          </w:tcPr>
          <w:p>
            <w:pPr>
              <w:spacing w:after="60" w:before="20" w:line="250" w:lineRule="auto"/>
            </w:pPr>
            <w:r>
              <w:rPr>
                <w:sz w:val="18"/>
              </w:rPr>
              <w:t>Usar este modelo como base de revisão. A atualização pública será realizada somente em etapa posterior, após a orientação da autora.</w:t>
            </w:r>
          </w:p>
        </w:tc>
      </w:tr>
    </w:tbl>
    <w:p>
      <w:pPr>
        <w:spacing w:before="140" w:after="160"/>
        <w:shd w:fill="EDF5F7"/>
      </w:pPr>
      <w:r>
        <w:t>O arquivo fonte de 50 páginas permanece preservado. Este modelo reúne as seções revistas e a aplicação aos quatro jogos para análise prévia; não substitui todas as páginas de análise individual do guia original.</w:t>
      </w:r>
    </w:p>
    <w:sectPr w:rsidR="00FC693F" w:rsidRPr="0006063C" w:rsidSect="00034616">
      <w:headerReference w:type="default" r:id="rId9"/>
      <w:footerReference w:type="default" r:id="rId10"/>
      <w:pgSz w:w="11906" w:h="16838"/>
      <w:pgMar w:top="907" w:right="907" w:bottom="850"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MODELO PARA REVISÃO   •   02 OUT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45568"/>
        <w:sz w:val="16"/>
      </w:rPr>
      <w:t>PROFESSOR TUTOR   |   MATEMÁTICA DOS ANOS FINAIS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145568"/>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45568"/>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455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Rubrica formativa de frações para o Professor Tutor</dc:title>
  <dc:subject>Modelo para revisão antes da publicação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