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Crypto Bareksa - Mobile Apps - Phase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540"/>
        <w:tblGridChange w:id="0">
          <w:tblGrid>
            <w:gridCol w:w="3075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Document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V.1.0.0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Crypto Bareksa Consumer Mobile App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 iOS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 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u w:val="single"/>
                  <w:rtl w:val="0"/>
                </w:rPr>
                <w:t xml:space="preserve">fury oktria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Engineering Manager/ 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@fury_engineering_manager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Engineering Squad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@fury_front_end_engineer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@fury_back_end_engineer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@fury_mobileengineer_iOS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@fury_mobileengineer_android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Sep 8,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Background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65"/>
        <w:gridCol w:w="3795"/>
        <w:gridCol w:w="3615"/>
        <w:tblGridChange w:id="0">
          <w:tblGrid>
            <w:gridCol w:w="1965"/>
            <w:gridCol w:w="3795"/>
            <w:gridCol w:w="361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User 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Needs and Preferences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Retail Investors (P0)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Individual investors looking to diversify their portfolio with cryptocurrencies, especially those coming from Bareksa retailers.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User-friendly interface.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Educational resources.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Low fees and minimum investments.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Secure wallet and storage options.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Traders (P2)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Active traders seeking to profit from cryptocurrency price movements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Advanced trading features (e.g., margin trading, stop-loss orders).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Real-time market data and charts.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Low trading fees and high liquidity.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API access for automated trading.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Institutional Investors (P4)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Financial institutions, hedge funds, and investment firms allocating capital to cryptocurrencies.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Institutional-grade security and compliance.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High liquidity and OTC (Over-the-Counter) trading.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Customized reporting and account management.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Dedicated customer support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Beginners (P1)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New investors seeking an easy entry point into cryptocurrency investing.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Simple and intuitive user interface.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Educational content and guides.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Demo accounts and low minimum investments.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Courier New" w:cs="Courier New" w:eastAsia="Courier New" w:hAnsi="Courier New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Customer support and help center.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0"/>
        <w:gridCol w:w="3780"/>
        <w:gridCol w:w="4290"/>
        <w:tblGridChange w:id="0">
          <w:tblGrid>
            <w:gridCol w:w="1290"/>
            <w:gridCol w:w="3780"/>
            <w:gridCol w:w="42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411.42960000000005" w:lineRule="auto"/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411.42960000000005" w:lineRule="auto"/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411.42960000000005" w:lineRule="auto"/>
              <w:jc w:val="center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iOS mobile app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411.42960000000005" w:lineRule="auto"/>
              <w:ind w:left="0" w:firstLine="0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Develop a native iOS app compatible with iPhones running iOS 14 or later.</w:t>
            </w:r>
          </w:p>
          <w:p w:rsidR="00000000" w:rsidDel="00000000" w:rsidP="00000000" w:rsidRDefault="00000000" w:rsidRPr="00000000" w14:paraId="00000042">
            <w:pPr>
              <w:spacing w:after="0" w:before="0" w:line="411.42960000000005" w:lineRule="auto"/>
              <w:ind w:left="0" w:firstLine="0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Ensure the app adheres to Apple's App Store guidelines and passes the review process.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App Store rating: Aim for a 4.5-star rating or higher.</w:t>
            </w:r>
          </w:p>
          <w:p w:rsidR="00000000" w:rsidDel="00000000" w:rsidP="00000000" w:rsidRDefault="00000000" w:rsidRPr="00000000" w14:paraId="00000044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App stability: Ensure a crash-free rate of 99.5% or higher.</w:t>
            </w:r>
          </w:p>
          <w:p w:rsidR="00000000" w:rsidDel="00000000" w:rsidP="00000000" w:rsidRDefault="00000000" w:rsidRPr="00000000" w14:paraId="00000045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User acquisition: Achieve 10,000 app downloads within the first 3 months of launch.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Android mobile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Develop a native Android app compatible with devices running Android 7.0 (Nougat) or later.</w:t>
            </w:r>
          </w:p>
          <w:p w:rsidR="00000000" w:rsidDel="00000000" w:rsidP="00000000" w:rsidRDefault="00000000" w:rsidRPr="00000000" w14:paraId="00000048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Ensure the app adheres to Google Play Store guidelines and passes the review process.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Google Play Store rating: Aim for a 4.5-star rating or higher. </w:t>
            </w:r>
          </w:p>
          <w:p w:rsidR="00000000" w:rsidDel="00000000" w:rsidP="00000000" w:rsidRDefault="00000000" w:rsidRPr="00000000" w14:paraId="0000004A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App stability: Ensure a crash-free rate of 99.5% or higher. </w:t>
            </w:r>
          </w:p>
          <w:p w:rsidR="00000000" w:rsidDel="00000000" w:rsidP="00000000" w:rsidRDefault="00000000" w:rsidRPr="00000000" w14:paraId="0000004B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User acquisition: Achieve 15,000 app downloads within the first 3 months of launch.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Scope -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2250"/>
        <w:gridCol w:w="5700"/>
        <w:tblGridChange w:id="0">
          <w:tblGrid>
            <w:gridCol w:w="1425"/>
            <w:gridCol w:w="2250"/>
            <w:gridCol w:w="570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411.42960000000005" w:lineRule="auto"/>
              <w:jc w:val="center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Feature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411.42960000000005" w:lineRule="auto"/>
              <w:jc w:val="center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411.42960000000005" w:lineRule="auto"/>
              <w:jc w:val="center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Acceptance Criteria</w:t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As a new user, I want to create an account so that I can access the Bareksa Crypto app features.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411.42960000000005" w:lineRule="auto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Scenario: Successful user registration</w:t>
            </w:r>
          </w:p>
          <w:p w:rsidR="00000000" w:rsidDel="00000000" w:rsidP="00000000" w:rsidRDefault="00000000" w:rsidRPr="00000000" w14:paraId="00000056">
            <w:pPr>
              <w:spacing w:after="0" w:before="0" w:line="411.42960000000005" w:lineRule="auto"/>
              <w:ind w:left="0" w:firstLine="0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Given I am on the registration page</w:t>
            </w:r>
          </w:p>
          <w:p w:rsidR="00000000" w:rsidDel="00000000" w:rsidP="00000000" w:rsidRDefault="00000000" w:rsidRPr="00000000" w14:paraId="00000057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When I enter valid registration details</w:t>
            </w:r>
          </w:p>
          <w:p w:rsidR="00000000" w:rsidDel="00000000" w:rsidP="00000000" w:rsidRDefault="00000000" w:rsidRPr="00000000" w14:paraId="00000058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And I submit the registration form</w:t>
            </w:r>
          </w:p>
          <w:p w:rsidR="00000000" w:rsidDel="00000000" w:rsidP="00000000" w:rsidRDefault="00000000" w:rsidRPr="00000000" w14:paraId="00000059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Then I should see a success message</w:t>
            </w:r>
          </w:p>
          <w:p w:rsidR="00000000" w:rsidDel="00000000" w:rsidP="00000000" w:rsidRDefault="00000000" w:rsidRPr="00000000" w14:paraId="0000005A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And I should be redirected to the app home screen</w:t>
            </w:r>
          </w:p>
          <w:p w:rsidR="00000000" w:rsidDel="00000000" w:rsidP="00000000" w:rsidRDefault="00000000" w:rsidRPr="00000000" w14:paraId="0000005B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0" w:line="411.42960000000005" w:lineRule="auto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Scenario: Email address already in use</w:t>
            </w:r>
          </w:p>
          <w:p w:rsidR="00000000" w:rsidDel="00000000" w:rsidP="00000000" w:rsidRDefault="00000000" w:rsidRPr="00000000" w14:paraId="0000005D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Given I am on the registration page</w:t>
            </w:r>
          </w:p>
          <w:p w:rsidR="00000000" w:rsidDel="00000000" w:rsidP="00000000" w:rsidRDefault="00000000" w:rsidRPr="00000000" w14:paraId="0000005E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When I enter an email that is already registered</w:t>
            </w:r>
          </w:p>
          <w:p w:rsidR="00000000" w:rsidDel="00000000" w:rsidP="00000000" w:rsidRDefault="00000000" w:rsidRPr="00000000" w14:paraId="0000005F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And I submit the registration form</w:t>
            </w:r>
          </w:p>
          <w:p w:rsidR="00000000" w:rsidDel="00000000" w:rsidP="00000000" w:rsidRDefault="00000000" w:rsidRPr="00000000" w14:paraId="00000060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&gt; Then I should see an "email already in use" error message</w:t>
            </w:r>
          </w:p>
          <w:p w:rsidR="00000000" w:rsidDel="00000000" w:rsidP="00000000" w:rsidRDefault="00000000" w:rsidRPr="00000000" w14:paraId="00000061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before="0" w:line="411.42960000000005" w:lineRule="auto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9"/>
                <w:szCs w:val="19"/>
                <w:rtl w:val="0"/>
              </w:rPr>
              <w:t xml:space="preserve">Scenario: Weak password</w:t>
            </w:r>
          </w:p>
          <w:p w:rsidR="00000000" w:rsidDel="00000000" w:rsidP="00000000" w:rsidRDefault="00000000" w:rsidRPr="00000000" w14:paraId="00000063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Given I am on the registration page</w:t>
            </w:r>
          </w:p>
          <w:p w:rsidR="00000000" w:rsidDel="00000000" w:rsidP="00000000" w:rsidRDefault="00000000" w:rsidRPr="00000000" w14:paraId="00000064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When I enter a weak password</w:t>
            </w:r>
          </w:p>
          <w:p w:rsidR="00000000" w:rsidDel="00000000" w:rsidP="00000000" w:rsidRDefault="00000000" w:rsidRPr="00000000" w14:paraId="00000065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And I submit the registration form</w:t>
            </w:r>
          </w:p>
          <w:p w:rsidR="00000000" w:rsidDel="00000000" w:rsidP="00000000" w:rsidRDefault="00000000" w:rsidRPr="00000000" w14:paraId="00000066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  Then I should see a "password too weak"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As a registered user, I want to log in to my account so that I can access my wallet and perform transactions.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gherkin&lt;br&gt;Feature: User Login&lt;br&gt;&lt;br&gt;Scenario: Successful login&lt;br&gt;Given I am on the login page&lt;br&gt;When I enter my registered email address&lt;br&gt;And I enter my correct password&lt;br&gt;And I tap on the "Login" button&lt;br&gt;Then I should be redirected to the app home screen&lt;br&gt;&lt;br&gt;Scenario: Invalid email address&lt;br&gt;Given I am on the login page&lt;br&gt;When I enter an unregistered email address&lt;br&gt;And I enter a password&lt;br&gt;And I tap on the "Login" button&lt;br&gt;Then I should see an error message indicating that the email address is invalid&lt;br&gt;&lt;br&gt;Scenario: Incorrect password&lt;br&gt;Given I am on the login page&lt;br&gt;When I enter my registered email address&lt;br&gt;And I enter an incorrect password&lt;br&gt;And I tap on the "Login" button&lt;br&gt;Then I should see an error message indicating that the password is incorrect&lt;br&gt;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Forgot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As a user, I want to reset my password if I forget it so that I can regain access to my account.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gherkin&lt;br&gt;Feature: Forgot Password&lt;br&gt;&lt;br&gt;Scenario: Successful password reset&lt;br&gt;Given I am on the login page&lt;br&gt;And I tap on the "Forgot Password" link&lt;br&gt;When I enter my registered email address&lt;br&gt;And I tap on the "Reset Password" button&lt;br&gt;Then I should see a success message indicating that a password reset link has been sent to my email&lt;br&gt;When I open the password reset link from my email&lt;br&gt;And I enter a new strong password&lt;br&gt;And I confirm the new password&lt;br&gt;And I tap on the "Update Password" button&lt;br&gt;Then I should see a success message indicating that my password has been reset&lt;br&gt;And I should be redirected to the login page&lt;br&gt;&lt;br&gt;Scenario: Unregistered email address&lt;br&gt;Given I am on the login page&lt;br&gt;And I tap on the "Forgot Password" link&lt;br&gt;When I enter an unregistered email address&lt;br&gt;And I tap on the "Reset Password" button&lt;br&gt;Then I should see an error message indicating that the email address is not associated with any account&lt;br&gt;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User Profile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As a new user, I want to set up my profile so that I can provide necessary information and personalize my account.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411.42960000000005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gherkin&lt;br&gt;Feature: User Profile Setup&lt;br&gt;&lt;br&gt;Scenario: Successful profile setup&lt;br&gt;Given I have successfully registered for an account&lt;br&gt;And I am redirected to the profile setup page&lt;br&gt;When I enter my full name&lt;br&gt;And I enter my phone number&lt;br&gt;And I select my country of residence&lt;br&gt;And I tap on the "Save" button&lt;br&gt;Then I should see a success message indicating that my profile has been updated&lt;br&gt;And I should be redirected to the app home screen&lt;br&gt;&lt;br&gt;Scenario: Incomplete profile information&lt;br&gt;Given I have successfully registered for an account&lt;br&gt;And I am redirected to the profile setup page&lt;br&gt;When I enter my full name&lt;br&gt;And I leave the phone number field blank&lt;br&gt;And I tap on the "Save" button&lt;br&gt;Then I should see an error message indicating that the phone number field is required&lt;br&gt;And I should remain on the profile setup page&lt;br&gt;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Project: SEO Implementation - Phase 1</w:t>
      </w: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20"/>
        <w:gridCol w:w="5625"/>
        <w:tblGridChange w:id="0">
          <w:tblGrid>
            <w:gridCol w:w="2235"/>
            <w:gridCol w:w="2520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User 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Implementation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can set a design experiment with timeline 4 months with well-distributed traffic for 4 different usecases:</w:t>
        <w:br w:type="textWrapping"/>
        <w:t xml:space="preserve">A. Revamp web-pages (mobile and desktop) yes, SEO Implementation (No)</w:t>
        <w:br w:type="textWrapping"/>
        <w:t xml:space="preserve">B. Revamp web-pages (mobile and desktop) yes, SEO Implementation (Yes)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C. Revamp web-pages (mobile and desktop) No, SEO Implementation (No) -&gt; existing</w:t>
        <w:br w:type="textWrapping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D. Revamp web-pages (mobile and desktop) No, SEO Implementation (Yes)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Collaborate with Data Analyst and revisit after 4 months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Gather the data with Google Console (Google Analytics).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winner of traction after 4 months (compared each others) will be set as the new approach.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uryoktriaputra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