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>Programma Informatica 1° TL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</w:t>
            </w:r>
            <w:r w:rsidRPr="002255BA">
              <w:rPr>
                <w:b/>
              </w:rPr>
              <w:t>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E54679" w:rsidTr="00E54679">
        <w:tc>
          <w:tcPr>
            <w:tcW w:w="9628" w:type="dxa"/>
            <w:gridSpan w:val="3"/>
            <w:vAlign w:val="center"/>
          </w:tcPr>
          <w:p w:rsidR="00E54679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  <w:sz w:val="24"/>
              </w:rPr>
              <w:t>L’informatica e i computer</w:t>
            </w:r>
          </w:p>
        </w:tc>
      </w:tr>
      <w:tr w:rsidR="00670300" w:rsidTr="000E1060">
        <w:tc>
          <w:tcPr>
            <w:tcW w:w="3209" w:type="dxa"/>
            <w:vAlign w:val="center"/>
          </w:tcPr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Il ruolo dell’informatica e l’evoluzione storica del computer.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Hardware, software ed elaborazione dell’informazione.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I tipi di computer, classificati in base alla potenza.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Che cos’è la robotica.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Il ruolo del software e le diverse tipologie: licenze d’uso, tutela legale, sicurezza e privacy dei dati.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Il ruolo e le funzioni dei sistemi operativi.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Il kernel, la gestione della memoria, la gestione delle periferiche, il file system, l’interprete dei comandi.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Le basi di numerazione posizionali, in particolare quella binaria e le operazioni di conversione da una base di numerazione all’altra.</w:t>
            </w:r>
          </w:p>
          <w:p w:rsidR="00670300" w:rsidRPr="00670300" w:rsidRDefault="00670300" w:rsidP="00670300">
            <w:pPr>
              <w:rPr>
                <w:rFonts w:ascii="Times New Roman" w:hAnsi="Times New Roman" w:cs="Times New Roman"/>
              </w:rPr>
            </w:pPr>
            <w:r w:rsidRPr="00670300">
              <w:rPr>
                <w:rFonts w:ascii="Times New Roman" w:hAnsi="Times New Roman" w:cs="Times New Roman"/>
              </w:rPr>
              <w:t>La codifica delle immagini e dei suoni: i principali metodi di digitalizzazione.</w:t>
            </w:r>
          </w:p>
        </w:tc>
        <w:tc>
          <w:tcPr>
            <w:tcW w:w="3209" w:type="dxa"/>
          </w:tcPr>
          <w:p w:rsidR="00670300" w:rsidRPr="00C54107" w:rsidRDefault="00670300" w:rsidP="00670300">
            <w:pPr>
              <w:pStyle w:val="TableBody"/>
            </w:pPr>
            <w:r w:rsidRPr="00C54107">
              <w:t>Saper distinguere tra la disciplina scientifica “informatica” e le competenze digitali.</w:t>
            </w:r>
          </w:p>
          <w:p w:rsidR="00670300" w:rsidRPr="00C54107" w:rsidRDefault="00670300" w:rsidP="00670300">
            <w:pPr>
              <w:pStyle w:val="TableBody"/>
            </w:pPr>
            <w:r w:rsidRPr="00C54107">
              <w:t>Comprendere la struttura logico-funzionale e fisica di un computer.</w:t>
            </w:r>
          </w:p>
          <w:p w:rsidR="00670300" w:rsidRPr="00C54107" w:rsidRDefault="00670300" w:rsidP="00670300">
            <w:pPr>
              <w:pStyle w:val="TableBody"/>
            </w:pPr>
            <w:r w:rsidRPr="00C54107">
              <w:t>Saper riconoscere sistemi di numerazioni diversi e algoritmi di conversione.</w:t>
            </w:r>
          </w:p>
          <w:p w:rsidR="00670300" w:rsidRPr="00C54107" w:rsidRDefault="00670300" w:rsidP="00670300">
            <w:pPr>
              <w:pStyle w:val="TableBody"/>
            </w:pPr>
            <w:r w:rsidRPr="00C54107">
              <w:t>Comprendere e utilizzare le tecniche per la rappresentazione dei dati all’interno del computer.</w:t>
            </w:r>
          </w:p>
        </w:tc>
        <w:tc>
          <w:tcPr>
            <w:tcW w:w="3210" w:type="dxa"/>
          </w:tcPr>
          <w:p w:rsidR="00670300" w:rsidRPr="00C54107" w:rsidRDefault="00670300" w:rsidP="00670300">
            <w:pPr>
              <w:pStyle w:val="TableBody"/>
            </w:pPr>
            <w:r w:rsidRPr="00C54107">
              <w:t>Comprendere le differenze nei vari contesti tra la disciplina scientifica “informatica” e le competenze digitali.</w:t>
            </w:r>
          </w:p>
          <w:p w:rsidR="00670300" w:rsidRPr="00C54107" w:rsidRDefault="00670300" w:rsidP="00670300">
            <w:pPr>
              <w:pStyle w:val="TableBody"/>
            </w:pPr>
            <w:r w:rsidRPr="00C54107">
              <w:t>Proteggersi dai virus e salvaguardare la salute dell’utente.</w:t>
            </w:r>
          </w:p>
          <w:p w:rsidR="00670300" w:rsidRPr="00C54107" w:rsidRDefault="00670300" w:rsidP="00670300">
            <w:pPr>
              <w:pStyle w:val="TableBody"/>
            </w:pPr>
            <w:r w:rsidRPr="00C54107">
              <w:t>Comprendere le ragioni che hanno prodotto lo sviluppo scientifico e tecnologico nel tempo, in relazione ai bisogni alle domande di conoscenza dei diversi contesti con attenzione critica alle dimensioni tecnico-applicative delle conquiste scientifiche.</w:t>
            </w:r>
          </w:p>
        </w:tc>
      </w:tr>
      <w:tr w:rsidR="002255BA" w:rsidTr="00B15253">
        <w:tc>
          <w:tcPr>
            <w:tcW w:w="9628" w:type="dxa"/>
            <w:gridSpan w:val="3"/>
            <w:vAlign w:val="center"/>
          </w:tcPr>
          <w:p w:rsidR="002255BA" w:rsidRPr="002255BA" w:rsidRDefault="002255BA" w:rsidP="00670300">
            <w:pPr>
              <w:jc w:val="center"/>
              <w:rPr>
                <w:b/>
              </w:rPr>
            </w:pPr>
            <w:r w:rsidRPr="002255BA">
              <w:rPr>
                <w:b/>
                <w:sz w:val="24"/>
              </w:rPr>
              <w:t>Le reti informatiche</w:t>
            </w:r>
          </w:p>
        </w:tc>
      </w:tr>
      <w:tr w:rsidR="002255BA" w:rsidTr="00444A48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Il significato di sistema di comunicazione e di trasmissione.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 xml:space="preserve">Gli elementi che costituiscono una rete: nodi, </w:t>
            </w:r>
            <w:proofErr w:type="spellStart"/>
            <w:r w:rsidRPr="00C54107">
              <w:t>host</w:t>
            </w:r>
            <w:proofErr w:type="spellEnd"/>
            <w:r w:rsidRPr="00C54107">
              <w:t>, indirizzi IP e loro struttura.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Le apparecchiature di rete: cavi, switch, router.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 xml:space="preserve">Il web, i motori di ricerca, </w:t>
            </w:r>
            <w:proofErr w:type="gramStart"/>
            <w:r w:rsidRPr="00C54107">
              <w:t>l’email</w:t>
            </w:r>
            <w:proofErr w:type="gramEnd"/>
            <w:r w:rsidRPr="00C54107">
              <w:t>, il VoIP, le chat e i forum.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Il significato, i vantaggi e gli svantaggi del cloud computing e i diversi tipi di cloud.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La tutela e la protezione dei dati in rete: i requisiti di riservatezza e integrità.</w:t>
            </w:r>
          </w:p>
          <w:p w:rsidR="002255BA" w:rsidRDefault="002255BA" w:rsidP="002255BA">
            <w:pPr>
              <w:pStyle w:val="TableBody"/>
            </w:pPr>
            <w:r w:rsidRPr="00C54107">
              <w:t>La codifica e la decodifica con chiave pubblica o privata e le policy per la sicurezza.</w:t>
            </w:r>
          </w:p>
          <w:p w:rsidR="002255BA" w:rsidRDefault="002255BA" w:rsidP="002255BA">
            <w:pPr>
              <w:pStyle w:val="TableBody"/>
            </w:pPr>
          </w:p>
          <w:p w:rsidR="002255BA" w:rsidRPr="00C54107" w:rsidRDefault="002255BA" w:rsidP="002255BA">
            <w:pPr>
              <w:pStyle w:val="TableBody"/>
            </w:pPr>
            <w:bookmarkStart w:id="0" w:name="_GoBack"/>
            <w:bookmarkEnd w:id="0"/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Riconoscere il ruolo di Internet e del WWW nella vita quotidiana e nello studio.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utilizzare con criterio e razionale consapevolezza gli strumenti che ruotano intorno al mondo di Internet.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effettuare un backup dei dati.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Essere in grado di utilizzare criticamente e consapevolmente strumenti informatici e telematici nelle attività di studio e approfondimento.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lastRenderedPageBreak/>
              <w:t>La comunicazione multimediale</w:t>
            </w:r>
          </w:p>
        </w:tc>
      </w:tr>
      <w:tr w:rsidR="002255BA" w:rsidTr="00CE0F38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Come si utilizza e come si gestisce la posta elettronica.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Il ruolo e le funzioni dei motori di ricerca.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Il deep web e il dark web.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Che cosa sono le immagini e i suoni digitali.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Dall’analogico al digitale con il campionamento.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Impostare l’account di Gmail e gestire cartelle, contatti e messaggi.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 xml:space="preserve">Saper inviare messaggi </w:t>
            </w:r>
            <w:proofErr w:type="gramStart"/>
            <w:r w:rsidRPr="00C54107">
              <w:t>email</w:t>
            </w:r>
            <w:proofErr w:type="gramEnd"/>
            <w:r w:rsidRPr="00C54107">
              <w:t>, archiviarli e trasferirli nelle opportune caselle di posta.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Utilizzare le parole chiave nelle ricerche.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Essere in grado di utilizzare criticamente e consapevolmente strumenti informatici nelle attività di studio e approfondimento.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 xml:space="preserve">Elaborare le immagini con </w:t>
            </w:r>
            <w:proofErr w:type="spellStart"/>
            <w:r w:rsidRPr="00C54107">
              <w:t>Gimp</w:t>
            </w:r>
            <w:proofErr w:type="spellEnd"/>
            <w:r w:rsidRPr="00C54107">
              <w:t>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 xml:space="preserve">Lavorare sui suoni con </w:t>
            </w:r>
            <w:proofErr w:type="spellStart"/>
            <w:r w:rsidRPr="00C54107">
              <w:t>Audacity</w:t>
            </w:r>
            <w:proofErr w:type="spellEnd"/>
            <w:r w:rsidRPr="00C54107">
              <w:t>.</w:t>
            </w:r>
          </w:p>
        </w:tc>
      </w:tr>
      <w:tr w:rsidR="002255BA" w:rsidTr="00D8147A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Presentare i documenti</w:t>
            </w:r>
          </w:p>
        </w:tc>
      </w:tr>
      <w:tr w:rsidR="002255BA" w:rsidTr="00714A96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Conoscere le attività di editing e word processing.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strutturare in modo chiaro gli argomenti facendo uso di elenchi, colonne e righe orizzontali.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Come realizzare presentazioni multimediali con PowerPoint.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Conoscere gli elementi inseribili nelle diapositive: caselle di testo, immagini, grafici, tabelle.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Saper riconoscere, impostare e realizzare documenti/file di tipo diverso.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Modificare le impostazioni della pagina.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Utilizzare tabelle, immagini, grafici.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Creare e modificare espressioni matematiche.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Associare alle diapositive animazioni e transizioni.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Abituarsi all’utilizzo di un ambiente gestendo le interazioni tra software.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Scrivere e formattare testi con Word.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Inserire nei documenti di Word elementi grafici o illustrazioni di vario tipo.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Realizzare una relazione di laboratorio.</w:t>
            </w:r>
          </w:p>
        </w:tc>
      </w:tr>
      <w:tr w:rsidR="002255BA" w:rsidTr="002255BA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pStyle w:val="TableBody"/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Dal problema al programma</w:t>
            </w:r>
          </w:p>
        </w:tc>
      </w:tr>
      <w:tr w:rsidR="002255BA" w:rsidTr="00532CA2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Che cos’è un problema e come trovarne la soluzione.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Introduzione al concetto di pensiero computazionale.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La logica, disciplina che ci permette di chiarire quali procedimenti di pensiero sono validi e quali no.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Conoscere gli operatori logici dell’algebra di Boole e le proposizioni logiche.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Conoscere come operano il progettista dell’algoritmo e l’esecutore dell’algoritmo.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Saper analizzare un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individuare strategie risolutive.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formalizzare il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Usare la creatività come strumento risolutivo.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Ribaltare il problema per osservarlo da un’angolazione diversa.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Utilizzare le strategie del pensiero negli aspetti didattici e algoritmici per affrontare soluzioni e problematiche elaborando opportune soluzioni.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Applicare il pensiero computazionale per definire il procedimento risolutivo.</w:t>
            </w:r>
          </w:p>
        </w:tc>
      </w:tr>
      <w:tr w:rsidR="002255BA" w:rsidTr="00181EFB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pStyle w:val="TableBody"/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I flow-chart e la pseudocodifica</w:t>
            </w:r>
          </w:p>
        </w:tc>
      </w:tr>
      <w:tr w:rsidR="002255BA" w:rsidTr="0040437B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Conoscere il concetto di diagrammi di flusso.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Conoscere un ambiente visuale per la realizzazione di diagrammi di flusso.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Comprendere il significato di variabile.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 xml:space="preserve">Acquisire il concetto di testing, debugging e trace </w:t>
            </w:r>
            <w:proofErr w:type="spellStart"/>
            <w:r w:rsidRPr="00C54107">
              <w:t>table</w:t>
            </w:r>
            <w:proofErr w:type="spellEnd"/>
            <w:r w:rsidRPr="00C54107">
              <w:t>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Saper analizzare un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individuare strategie risolutive.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formalizzare il problema con formalismi specifici.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Realizzare diagrammi di flusso con Flowgorithm.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Implementare algoritmi con le tre figure fondamentali.</w:t>
            </w:r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727" w:rsidRDefault="008F5727" w:rsidP="00E54679">
      <w:pPr>
        <w:spacing w:after="0" w:line="240" w:lineRule="auto"/>
      </w:pPr>
      <w:r>
        <w:separator/>
      </w:r>
    </w:p>
  </w:endnote>
  <w:endnote w:type="continuationSeparator" w:id="0">
    <w:p w:rsidR="008F5727" w:rsidRDefault="008F5727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727" w:rsidRDefault="008F5727" w:rsidP="00E54679">
      <w:pPr>
        <w:spacing w:after="0" w:line="240" w:lineRule="auto"/>
      </w:pPr>
      <w:r>
        <w:separator/>
      </w:r>
    </w:p>
  </w:footnote>
  <w:footnote w:type="continuationSeparator" w:id="0">
    <w:p w:rsidR="008F5727" w:rsidRDefault="008F5727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2255BA"/>
    <w:rsid w:val="003B5D1A"/>
    <w:rsid w:val="00670300"/>
    <w:rsid w:val="008F5727"/>
    <w:rsid w:val="00E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74BE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</cp:revision>
  <dcterms:created xsi:type="dcterms:W3CDTF">2019-09-04T10:15:00Z</dcterms:created>
  <dcterms:modified xsi:type="dcterms:W3CDTF">2019-09-04T10:46:00Z</dcterms:modified>
</cp:coreProperties>
</file>